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Comunicado à imprensa</w:t>
      </w:r>
    </w:p>
    <w:p w14:paraId="07CB8F03" w14:textId="06F6FC04" w:rsidR="00ED5549" w:rsidRPr="002F207D" w:rsidRDefault="0051114E" w:rsidP="00604BFB">
      <w:pPr>
        <w:jc w:val="both"/>
      </w:pPr>
      <w:r>
        <w:rPr>
          <w:sz w:val="20"/>
        </w:rPr>
        <w:t>Solar Energy</w:t>
      </w:r>
    </w:p>
    <w:p w14:paraId="3EF5C6DD" w14:textId="6608F6CF" w:rsidR="00ED5549" w:rsidRPr="002F207D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F207D" w:rsidRDefault="00E83DD7" w:rsidP="00604BFB">
      <w:pPr>
        <w:jc w:val="both"/>
        <w:rPr>
          <w:sz w:val="20"/>
          <w:szCs w:val="20"/>
        </w:rPr>
      </w:pPr>
    </w:p>
    <w:p w14:paraId="4F8F137E" w14:textId="2635D4E5" w:rsidR="006D6430" w:rsidRPr="002F207D" w:rsidRDefault="0030062E" w:rsidP="00604BFB">
      <w:pPr>
        <w:pStyle w:val="HeadlineGreen"/>
        <w:jc w:val="both"/>
        <w:rPr>
          <w:color w:val="auto"/>
          <w:sz w:val="22"/>
          <w:szCs w:val="20"/>
        </w:rPr>
      </w:pPr>
      <w:r>
        <w:rPr>
          <w:color w:val="auto"/>
          <w:sz w:val="22"/>
        </w:rPr>
        <w:t>Perspectiva para 2023</w:t>
      </w:r>
    </w:p>
    <w:p w14:paraId="726FD8A5" w14:textId="40E66082" w:rsidR="002D7A44" w:rsidRPr="00604BFB" w:rsidRDefault="004A4FE4" w:rsidP="00604BFB">
      <w:pPr>
        <w:pStyle w:val="berschrift2"/>
        <w:jc w:val="both"/>
        <w:rPr>
          <w:color w:val="auto"/>
          <w:sz w:val="32"/>
          <w:szCs w:val="28"/>
        </w:rPr>
      </w:pPr>
      <w:r>
        <w:rPr>
          <w:color w:val="auto"/>
          <w:sz w:val="32"/>
        </w:rPr>
        <w:t>A produção está a todo vapor</w:t>
      </w:r>
    </w:p>
    <w:p w14:paraId="2CC4F935" w14:textId="77777777" w:rsidR="00ED5549" w:rsidRPr="002F207D" w:rsidRDefault="00ED5549" w:rsidP="00604BFB">
      <w:pPr>
        <w:jc w:val="both"/>
        <w:rPr>
          <w:sz w:val="20"/>
          <w:szCs w:val="20"/>
        </w:rPr>
      </w:pPr>
    </w:p>
    <w:p w14:paraId="47D72435" w14:textId="4F65BE9F" w:rsidR="001668E3" w:rsidRPr="00604BFB" w:rsidRDefault="00ED5549" w:rsidP="00604BFB">
      <w:pPr>
        <w:jc w:val="both"/>
        <w:rPr>
          <w:sz w:val="24"/>
          <w:szCs w:val="24"/>
        </w:rPr>
      </w:pPr>
      <w:r>
        <w:rPr>
          <w:i/>
          <w:sz w:val="24"/>
        </w:rPr>
        <w:t>(Wels, 21 de dezembro de 2022)</w:t>
      </w:r>
      <w:r>
        <w:rPr>
          <w:sz w:val="24"/>
        </w:rPr>
        <w:t xml:space="preserve"> Em 2022, a </w:t>
      </w:r>
      <w:r w:rsidRPr="00A33D5D">
        <w:rPr>
          <w:sz w:val="24"/>
        </w:rPr>
        <w:t>Fronius investiu 187 milhões de euros na expansão e conversão da unidade de produção em Sattledt (AUT) e no centro de competência para componentes indutivos em Krumlov (CZ) – No próximo ano, os investimentos aumentarão para mais de 2</w:t>
      </w:r>
      <w:r w:rsidR="00A33D5D" w:rsidRPr="00A33D5D">
        <w:rPr>
          <w:sz w:val="24"/>
        </w:rPr>
        <w:t>3</w:t>
      </w:r>
      <w:r w:rsidRPr="00A33D5D">
        <w:rPr>
          <w:sz w:val="24"/>
        </w:rPr>
        <w:t>0 milhões de euros. Isto criará linhas de produção adicionais, postos de trabalho e uma</w:t>
      </w:r>
      <w:r>
        <w:rPr>
          <w:sz w:val="24"/>
        </w:rPr>
        <w:t xml:space="preserve"> situação de fabricação estável. </w:t>
      </w:r>
    </w:p>
    <w:p w14:paraId="03A8A6A0" w14:textId="526BD532" w:rsidR="006B3354" w:rsidRDefault="006B3354" w:rsidP="006B3354">
      <w:pPr>
        <w:jc w:val="both"/>
        <w:rPr>
          <w:rFonts w:eastAsiaTheme="majorEastAsia" w:cstheme="majorBidi"/>
          <w:iCs/>
          <w:color w:val="000000" w:themeColor="text1"/>
          <w:sz w:val="20"/>
          <w:szCs w:val="20"/>
          <w:u w:val="single"/>
        </w:rPr>
      </w:pPr>
    </w:p>
    <w:p w14:paraId="57A14B14" w14:textId="7D9F78C2" w:rsidR="00612FD3" w:rsidRDefault="004472BA" w:rsidP="00EA52A7">
      <w:pPr>
        <w:spacing w:before="40" w:after="40"/>
        <w:ind w:left="45"/>
        <w:jc w:val="both"/>
        <w:rPr>
          <w:sz w:val="20"/>
          <w:szCs w:val="20"/>
        </w:rPr>
      </w:pPr>
      <w:r>
        <w:rPr>
          <w:sz w:val="20"/>
        </w:rPr>
        <w:t xml:space="preserve">A Fronius está investindo massivamente na expansão da produção. </w:t>
      </w:r>
      <w:r>
        <w:rPr>
          <w:i/>
          <w:sz w:val="20"/>
        </w:rPr>
        <w:t xml:space="preserve">„Ampliamos a área construída de 41.000 m² para 69.000 m². Nossa produção está funcionando constantemente a todo vapor para cobrir o enorme aumento da demanda da melhor maneira possível“, </w:t>
      </w:r>
      <w:r>
        <w:rPr>
          <w:sz w:val="20"/>
        </w:rPr>
        <w:t>afirma Martin Hackl, Diretor Global de Marketing e Vendas, Unidade de Negócios Solar Energy, Fronius International GmbH. Um alto nível de criação de valor na Europa é a principal prioridade da Fronius, pois é a única forma de garantir seus altos padrões de qualidade e segurança</w:t>
      </w:r>
      <w:r>
        <w:rPr>
          <w:i/>
          <w:sz w:val="20"/>
        </w:rPr>
        <w:t>.</w:t>
      </w:r>
      <w:r>
        <w:rPr>
          <w:sz w:val="20"/>
        </w:rPr>
        <w:t xml:space="preserve"> </w:t>
      </w:r>
      <w:r>
        <w:rPr>
          <w:i/>
          <w:sz w:val="20"/>
        </w:rPr>
        <w:t>„95 por cento de nossos parceiros contratuais vêm da Europa",</w:t>
      </w:r>
      <w:r>
        <w:rPr>
          <w:sz w:val="20"/>
        </w:rPr>
        <w:t xml:space="preserve"> diz Martin Hackl. </w:t>
      </w:r>
    </w:p>
    <w:p w14:paraId="23337CA7" w14:textId="0941D416" w:rsidR="00612FD3" w:rsidRDefault="00612FD3" w:rsidP="00C02BD4">
      <w:pPr>
        <w:spacing w:before="40" w:after="40"/>
        <w:jc w:val="both"/>
        <w:rPr>
          <w:sz w:val="20"/>
          <w:szCs w:val="20"/>
        </w:rPr>
      </w:pPr>
    </w:p>
    <w:p w14:paraId="3D71F30F" w14:textId="715E5E2B" w:rsidR="00612FD3" w:rsidRPr="003E7CDD" w:rsidRDefault="005737EF" w:rsidP="003E7CDD">
      <w:pPr>
        <w:pStyle w:val="berschrift3"/>
      </w:pPr>
      <w:r w:rsidRPr="003E7CDD">
        <w:t>Novas linhas de produção</w:t>
      </w:r>
    </w:p>
    <w:p w14:paraId="140A267A" w14:textId="26B8652E" w:rsidR="00C02BD4" w:rsidRDefault="004349E3" w:rsidP="00C02BD4">
      <w:pPr>
        <w:spacing w:before="40" w:after="40"/>
        <w:jc w:val="both"/>
        <w:rPr>
          <w:rFonts w:ascii="Calibri" w:hAnsi="Calibri"/>
          <w:sz w:val="20"/>
          <w:szCs w:val="20"/>
        </w:rPr>
      </w:pPr>
      <w:r>
        <w:rPr>
          <w:sz w:val="20"/>
        </w:rPr>
        <w:t>A extensão norte da planta de produção em Sattledt, Áustria, já está em funcionamento. O Fronius Tauro é fabricado lá desde meados de agosto. A unidade de produção existente está passando por uma conversão e isto resultará em uma linha de produção adicional para o Fronius GEN24 Plus este ano. Outras duas linhas de produção serão acrescentadas em 2023. „</w:t>
      </w:r>
      <w:r>
        <w:rPr>
          <w:i/>
          <w:sz w:val="20"/>
        </w:rPr>
        <w:t>As linhas de produção adicionais nos ajudam a atender as altas demandas“,</w:t>
      </w:r>
      <w:r>
        <w:rPr>
          <w:sz w:val="20"/>
        </w:rPr>
        <w:t xml:space="preserve"> Explica Martin Hackl. </w:t>
      </w:r>
    </w:p>
    <w:p w14:paraId="7979209C" w14:textId="66DEFE2D" w:rsidR="004349E3" w:rsidRPr="00A33D5D" w:rsidRDefault="004349E3" w:rsidP="002846EC">
      <w:pPr>
        <w:spacing w:before="40" w:after="40"/>
        <w:jc w:val="both"/>
        <w:rPr>
          <w:sz w:val="20"/>
          <w:szCs w:val="20"/>
          <w:lang w:val="en-US"/>
        </w:rPr>
      </w:pPr>
    </w:p>
    <w:p w14:paraId="018A4EAF" w14:textId="55A6A4EA" w:rsidR="00785D72" w:rsidRPr="003E7CDD" w:rsidRDefault="00B63556" w:rsidP="003E7CDD">
      <w:pPr>
        <w:pStyle w:val="berschrift3"/>
      </w:pPr>
      <w:r w:rsidRPr="003E7CDD">
        <w:t>Alto rendimento em relação ao boom fotovoltaico</w:t>
      </w:r>
    </w:p>
    <w:p w14:paraId="5A6E11E1" w14:textId="28BC41A0" w:rsidR="002846EC" w:rsidRPr="00AC61D0" w:rsidRDefault="00B107A9" w:rsidP="00AC61D0">
      <w:pPr>
        <w:spacing w:before="40" w:after="40"/>
        <w:jc w:val="both"/>
        <w:rPr>
          <w:sz w:val="20"/>
          <w:szCs w:val="20"/>
        </w:rPr>
      </w:pPr>
      <w:r>
        <w:rPr>
          <w:i/>
          <w:color w:val="000000" w:themeColor="text1"/>
          <w:sz w:val="20"/>
        </w:rPr>
        <w:t>„A produção na Fronius está a todo vapor“,</w:t>
      </w:r>
      <w:r>
        <w:rPr>
          <w:color w:val="000000" w:themeColor="text1"/>
          <w:sz w:val="20"/>
        </w:rPr>
        <w:t xml:space="preserve"> afirma Martin Hackl. No total, foram produzidos quase 32.000 inversores por mês em 2022. Até o final de 2023, espera-se que este número aumente para mais de 52.000 por mês, isso significa um aumento de mais de 65%. Por outro lado, há um verdadeiro boom fotovoltaico. </w:t>
      </w:r>
      <w:r>
        <w:rPr>
          <w:i/>
          <w:color w:val="000000" w:themeColor="text1"/>
          <w:sz w:val="20"/>
        </w:rPr>
        <w:t xml:space="preserve">„A energia fotovoltaica está em alta, como nunca esteve antes, e a demanda está explodindo com ela“, </w:t>
      </w:r>
      <w:r>
        <w:rPr>
          <w:color w:val="000000" w:themeColor="text1"/>
          <w:sz w:val="20"/>
        </w:rPr>
        <w:t xml:space="preserve">explica Martin Hackl. Ao mesmo tempo, </w:t>
      </w:r>
      <w:r>
        <w:rPr>
          <w:sz w:val="20"/>
        </w:rPr>
        <w:t xml:space="preserve">a pandemia trouxe novos desafios para as empresas em todo o mundo. A Fronius também não passou incólume. </w:t>
      </w:r>
      <w:r>
        <w:rPr>
          <w:i/>
          <w:sz w:val="20"/>
        </w:rPr>
        <w:lastRenderedPageBreak/>
        <w:t xml:space="preserve">„Apesar de condições difíceis como cadeias de fornecimento instáveis, falta de componentes e falta de pessoal, </w:t>
      </w:r>
      <w:r>
        <w:rPr>
          <w:i/>
          <w:color w:val="000000"/>
          <w:sz w:val="20"/>
          <w:shd w:val="clear" w:color="auto" w:fill="FFFFFF"/>
        </w:rPr>
        <w:t>o fornecimento foi assegurado e, com isso, a produção foi estabilizada“.</w:t>
      </w:r>
      <w:r>
        <w:rPr>
          <w:color w:val="000000"/>
          <w:sz w:val="20"/>
          <w:shd w:val="clear" w:color="auto" w:fill="FFFFFF"/>
        </w:rPr>
        <w:t xml:space="preserve">, relata Martin Hackl. </w:t>
      </w:r>
    </w:p>
    <w:p w14:paraId="5FC50A77" w14:textId="18A15655" w:rsidR="00FC5BFA" w:rsidRPr="00A33D5D" w:rsidRDefault="00FC5BFA" w:rsidP="0044171E">
      <w:pPr>
        <w:spacing w:before="40" w:after="40"/>
        <w:jc w:val="both"/>
        <w:rPr>
          <w:sz w:val="20"/>
          <w:szCs w:val="20"/>
          <w:lang w:val="en-US"/>
        </w:rPr>
      </w:pPr>
    </w:p>
    <w:p w14:paraId="0079B94C" w14:textId="61DDC166" w:rsidR="00785D72" w:rsidRPr="003E7CDD" w:rsidRDefault="000656D1" w:rsidP="003E7CDD">
      <w:pPr>
        <w:pStyle w:val="berschrift3"/>
      </w:pPr>
      <w:r w:rsidRPr="003E7CDD">
        <w:t>Investimentos sustentáveis em todas as unidades</w:t>
      </w:r>
    </w:p>
    <w:p w14:paraId="4FCD6869" w14:textId="77777777" w:rsidR="00A97A1B" w:rsidRDefault="007252E6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Os investimentos em tecnologias de economia de energia e um uso consciente dos recursos estão firmemente ancorados na Fronius: com a ajuda de dois tanques de armazenamento de gelo, a unidade de produção de Sattledt é aquecida no inverno e resfriada no verão. Este é atualmente o maior sistema de seu tipo na Europa. Outro destaque é o armazém de prateleiras altas totalmente automatizado, que oferece espaço para 7.000 paletes e 12.500 contêineres de peças pequenas. </w:t>
      </w:r>
    </w:p>
    <w:p w14:paraId="16F2930B" w14:textId="77777777" w:rsidR="00A97A1B" w:rsidRPr="00A33D5D" w:rsidRDefault="00A97A1B" w:rsidP="0044171E">
      <w:pPr>
        <w:spacing w:before="40" w:after="40"/>
        <w:jc w:val="both"/>
        <w:rPr>
          <w:sz w:val="20"/>
          <w:szCs w:val="20"/>
          <w:lang w:val="en-US"/>
        </w:rPr>
      </w:pPr>
    </w:p>
    <w:p w14:paraId="42B3896E" w14:textId="23FADE5D" w:rsidR="006D1F17" w:rsidRDefault="006D1F17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Na unidade tcheca de Krumlov, a próxima expansão já está sendo planejada, embora a ampliação mais recente tenha sido concluída. Nos próximos cinco anos, está prevista uma duplicação dos funcionários e uma expansão significativa das áreas de produção. </w:t>
      </w:r>
    </w:p>
    <w:p w14:paraId="70B565D7" w14:textId="327FD073" w:rsidR="006D1F17" w:rsidRPr="00A33D5D" w:rsidRDefault="006D1F17" w:rsidP="0044171E">
      <w:pPr>
        <w:spacing w:before="40" w:after="40"/>
        <w:jc w:val="both"/>
        <w:rPr>
          <w:sz w:val="20"/>
          <w:szCs w:val="20"/>
          <w:lang w:val="en-US"/>
        </w:rPr>
      </w:pPr>
    </w:p>
    <w:p w14:paraId="7330AB9B" w14:textId="09914F1A" w:rsidR="00785D72" w:rsidRDefault="00BF2F5E" w:rsidP="0044171E">
      <w:pPr>
        <w:spacing w:before="40" w:after="40"/>
        <w:jc w:val="both"/>
        <w:rPr>
          <w:i/>
          <w:iCs/>
          <w:sz w:val="20"/>
          <w:szCs w:val="20"/>
        </w:rPr>
      </w:pPr>
      <w:r>
        <w:rPr>
          <w:sz w:val="20"/>
        </w:rPr>
        <w:t xml:space="preserve">Muitas das 25 subsidiárias da Fronius Solar Energy estão investindo no futuro no próximo ano. Na Fronius Itália, por exemplo, um novo sistema fotovoltaico e estações de carregamento de baterias para veículos elétricos </w:t>
      </w:r>
      <w:r w:rsidRPr="00F54ED4">
        <w:rPr>
          <w:sz w:val="20"/>
        </w:rPr>
        <w:t xml:space="preserve">irão entrar em operação. Na Fronius Suíça, doze veículos elétricos serão usados, a partir de 2023, para serviços externos. A Fronius também está investindo em novos funcionários. Nos próximos dois anos, Martin Hackl espera um grande crescimento: </w:t>
      </w:r>
      <w:r w:rsidRPr="00F54ED4">
        <w:rPr>
          <w:i/>
          <w:sz w:val="20"/>
        </w:rPr>
        <w:t>„Estamos procurando por cerca de 1.</w:t>
      </w:r>
      <w:r w:rsidR="00534CEA">
        <w:rPr>
          <w:i/>
          <w:sz w:val="20"/>
        </w:rPr>
        <w:t>3</w:t>
      </w:r>
      <w:r w:rsidRPr="00F54ED4">
        <w:rPr>
          <w:i/>
          <w:sz w:val="20"/>
        </w:rPr>
        <w:t>00 novos funcionários</w:t>
      </w:r>
      <w:r>
        <w:rPr>
          <w:i/>
          <w:sz w:val="20"/>
        </w:rPr>
        <w:t xml:space="preserve"> internacionalmente“.</w:t>
      </w:r>
    </w:p>
    <w:p w14:paraId="5A0E98C5" w14:textId="7D07ACAF" w:rsidR="00DD51EC" w:rsidRPr="00A33D5D" w:rsidRDefault="00DD51EC" w:rsidP="0044171E">
      <w:pPr>
        <w:spacing w:before="40" w:after="40"/>
        <w:jc w:val="both"/>
        <w:rPr>
          <w:i/>
          <w:iCs/>
          <w:sz w:val="20"/>
          <w:szCs w:val="20"/>
          <w:lang w:val="en-US"/>
        </w:rPr>
      </w:pPr>
    </w:p>
    <w:p w14:paraId="39701604" w14:textId="4AB677A5" w:rsidR="0044171E" w:rsidRPr="00E53199" w:rsidRDefault="0044171E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Palavras: </w:t>
      </w:r>
      <w:r w:rsidR="003E7CDD">
        <w:rPr>
          <w:sz w:val="20"/>
        </w:rPr>
        <w:t>565</w:t>
      </w:r>
    </w:p>
    <w:p w14:paraId="1C097BA3" w14:textId="4176A9B6" w:rsidR="0044171E" w:rsidRPr="00E53199" w:rsidRDefault="0044171E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Caracteres: (com espaços)</w:t>
      </w:r>
      <w:r w:rsidR="003E7CDD">
        <w:rPr>
          <w:sz w:val="20"/>
        </w:rPr>
        <w:t xml:space="preserve"> 3.565</w:t>
      </w:r>
    </w:p>
    <w:p w14:paraId="602C9BB0" w14:textId="77777777" w:rsidR="001F4980" w:rsidRDefault="001F4980" w:rsidP="00604BFB">
      <w:pPr>
        <w:pStyle w:val="berschrift4"/>
        <w:jc w:val="both"/>
        <w:rPr>
          <w:sz w:val="20"/>
          <w:szCs w:val="20"/>
        </w:rPr>
      </w:pPr>
    </w:p>
    <w:p w14:paraId="754368C8" w14:textId="1D918805" w:rsidR="00B8257D" w:rsidRDefault="00B8257D" w:rsidP="0081465F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Visão geral do material gráfico</w:t>
      </w:r>
    </w:p>
    <w:p w14:paraId="731BE15C" w14:textId="77777777" w:rsidR="004A4FE4" w:rsidRPr="004A4FE4" w:rsidRDefault="004A4FE4" w:rsidP="004A4FE4"/>
    <w:p w14:paraId="58DE6613" w14:textId="77777777" w:rsidR="00BE64CC" w:rsidRDefault="00BE64CC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66432" behindDoc="1" locked="0" layoutInCell="1" allowOverlap="1" wp14:anchorId="23E9875A" wp14:editId="788A786E">
            <wp:simplePos x="0" y="0"/>
            <wp:positionH relativeFrom="column">
              <wp:posOffset>-4445</wp:posOffset>
            </wp:positionH>
            <wp:positionV relativeFrom="paragraph">
              <wp:posOffset>-3175</wp:posOffset>
            </wp:positionV>
            <wp:extent cx="2156343" cy="1438275"/>
            <wp:effectExtent l="0" t="0" r="0" b="0"/>
            <wp:wrapTight wrapText="bothSides">
              <wp:wrapPolygon edited="0">
                <wp:start x="0" y="0"/>
                <wp:lineTo x="0" y="21171"/>
                <wp:lineTo x="21377" y="21171"/>
                <wp:lineTo x="21377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6343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938F68" w14:textId="77777777" w:rsidR="00BE64CC" w:rsidRDefault="00BE64CC" w:rsidP="00604BFB">
      <w:pPr>
        <w:jc w:val="both"/>
        <w:rPr>
          <w:sz w:val="18"/>
          <w:szCs w:val="18"/>
        </w:rPr>
      </w:pPr>
    </w:p>
    <w:p w14:paraId="5C3B8A18" w14:textId="77777777" w:rsidR="00BE64CC" w:rsidRDefault="00BE64CC" w:rsidP="00604BFB">
      <w:pPr>
        <w:jc w:val="both"/>
        <w:rPr>
          <w:sz w:val="18"/>
          <w:szCs w:val="18"/>
        </w:rPr>
      </w:pPr>
    </w:p>
    <w:p w14:paraId="382D122A" w14:textId="77777777" w:rsidR="00BE64CC" w:rsidRDefault="00BE64CC" w:rsidP="00604BFB">
      <w:pPr>
        <w:jc w:val="both"/>
        <w:rPr>
          <w:sz w:val="18"/>
          <w:szCs w:val="18"/>
        </w:rPr>
      </w:pPr>
    </w:p>
    <w:p w14:paraId="7D4B7C0F" w14:textId="77777777" w:rsidR="003E7CDD" w:rsidRDefault="003E7CDD" w:rsidP="00604BFB">
      <w:pPr>
        <w:jc w:val="both"/>
        <w:rPr>
          <w:sz w:val="16"/>
        </w:rPr>
      </w:pPr>
    </w:p>
    <w:p w14:paraId="52195492" w14:textId="77777777" w:rsidR="003E7CDD" w:rsidRDefault="003E7CDD" w:rsidP="00604BFB">
      <w:pPr>
        <w:jc w:val="both"/>
        <w:rPr>
          <w:sz w:val="16"/>
        </w:rPr>
      </w:pPr>
    </w:p>
    <w:p w14:paraId="33A02288" w14:textId="53E34D4D" w:rsidR="00B8257D" w:rsidRDefault="00BE64CC" w:rsidP="00604BFB">
      <w:pPr>
        <w:jc w:val="both"/>
        <w:rPr>
          <w:sz w:val="16"/>
          <w:szCs w:val="16"/>
        </w:rPr>
      </w:pPr>
      <w:r>
        <w:rPr>
          <w:sz w:val="16"/>
        </w:rPr>
        <w:t>Martin Hackl, Diretor Global de Marketing e Vendas, Unidade de Negócios Energia Solar, Fronius International GmbH.</w:t>
      </w:r>
    </w:p>
    <w:p w14:paraId="3323F437" w14:textId="30CE3776" w:rsidR="00061FB8" w:rsidRPr="00A33D5D" w:rsidRDefault="00061FB8" w:rsidP="00604BFB">
      <w:pPr>
        <w:jc w:val="both"/>
        <w:rPr>
          <w:sz w:val="14"/>
          <w:szCs w:val="14"/>
        </w:rPr>
      </w:pPr>
    </w:p>
    <w:p w14:paraId="72327C36" w14:textId="77777777" w:rsidR="003E7CDD" w:rsidRPr="00A33D5D" w:rsidRDefault="003E7CDD" w:rsidP="00604BFB">
      <w:pPr>
        <w:jc w:val="both"/>
        <w:rPr>
          <w:sz w:val="14"/>
          <w:szCs w:val="14"/>
        </w:rPr>
      </w:pPr>
    </w:p>
    <w:p w14:paraId="086E2B7D" w14:textId="5A8ECA23" w:rsidR="00604BFB" w:rsidRPr="005F0FE1" w:rsidRDefault="002A2778" w:rsidP="00604BFB">
      <w:pPr>
        <w:jc w:val="both"/>
        <w:rPr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32ED7FBA" wp14:editId="074AB4C1">
            <wp:simplePos x="0" y="0"/>
            <wp:positionH relativeFrom="column">
              <wp:posOffset>-4445</wp:posOffset>
            </wp:positionH>
            <wp:positionV relativeFrom="paragraph">
              <wp:posOffset>-3175</wp:posOffset>
            </wp:positionV>
            <wp:extent cx="2181225" cy="1624880"/>
            <wp:effectExtent l="0" t="0" r="0" b="0"/>
            <wp:wrapTight wrapText="bothSides">
              <wp:wrapPolygon edited="0">
                <wp:start x="0" y="0"/>
                <wp:lineTo x="0" y="21279"/>
                <wp:lineTo x="21317" y="21279"/>
                <wp:lineTo x="21317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624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E129F8" w14:textId="481561CB" w:rsidR="00604BFB" w:rsidRPr="00A33D5D" w:rsidRDefault="00604BFB" w:rsidP="00604BFB">
      <w:pPr>
        <w:jc w:val="both"/>
        <w:rPr>
          <w:sz w:val="18"/>
          <w:szCs w:val="18"/>
        </w:rPr>
      </w:pPr>
    </w:p>
    <w:p w14:paraId="77557F6F" w14:textId="2606CB99" w:rsidR="002A2778" w:rsidRPr="00A33D5D" w:rsidRDefault="002A2778" w:rsidP="00604BFB">
      <w:pPr>
        <w:jc w:val="both"/>
        <w:rPr>
          <w:sz w:val="18"/>
          <w:szCs w:val="18"/>
        </w:rPr>
      </w:pPr>
    </w:p>
    <w:p w14:paraId="6DBD733D" w14:textId="17FAD004" w:rsidR="002A2778" w:rsidRPr="00A33D5D" w:rsidRDefault="002A2778" w:rsidP="00604BFB">
      <w:pPr>
        <w:jc w:val="both"/>
        <w:rPr>
          <w:sz w:val="18"/>
          <w:szCs w:val="18"/>
        </w:rPr>
      </w:pPr>
    </w:p>
    <w:p w14:paraId="125452B0" w14:textId="77777777" w:rsidR="004A4FE4" w:rsidRPr="00A33D5D" w:rsidRDefault="004A4FE4" w:rsidP="00604BFB">
      <w:pPr>
        <w:jc w:val="both"/>
        <w:rPr>
          <w:sz w:val="16"/>
          <w:szCs w:val="16"/>
        </w:rPr>
      </w:pPr>
    </w:p>
    <w:p w14:paraId="21A9F321" w14:textId="77777777" w:rsidR="003E7CDD" w:rsidRDefault="003E7CDD" w:rsidP="00604BFB">
      <w:pPr>
        <w:jc w:val="both"/>
        <w:rPr>
          <w:sz w:val="16"/>
        </w:rPr>
      </w:pPr>
    </w:p>
    <w:p w14:paraId="436C1C70" w14:textId="77777777" w:rsidR="003E7CDD" w:rsidRDefault="003E7CDD" w:rsidP="00604BFB">
      <w:pPr>
        <w:jc w:val="both"/>
        <w:rPr>
          <w:sz w:val="16"/>
        </w:rPr>
      </w:pPr>
    </w:p>
    <w:p w14:paraId="0BCDBA10" w14:textId="15D4155C" w:rsidR="0081465F" w:rsidRDefault="004A6456" w:rsidP="00604BFB">
      <w:pPr>
        <w:jc w:val="both"/>
        <w:rPr>
          <w:sz w:val="16"/>
        </w:rPr>
      </w:pPr>
      <w:r>
        <w:rPr>
          <w:sz w:val="16"/>
        </w:rPr>
        <w:t>A extensão norte da planta de produção Fronius em Sattledt, Áustria, já está em operação.</w:t>
      </w:r>
    </w:p>
    <w:p w14:paraId="04443A13" w14:textId="77777777" w:rsidR="003E7CDD" w:rsidRPr="004A4FE4" w:rsidRDefault="003E7CDD" w:rsidP="00604BFB">
      <w:pPr>
        <w:jc w:val="both"/>
        <w:rPr>
          <w:sz w:val="16"/>
          <w:szCs w:val="16"/>
        </w:rPr>
      </w:pPr>
    </w:p>
    <w:p w14:paraId="3C589BEE" w14:textId="77777777" w:rsidR="003E7CDD" w:rsidRDefault="00D44135" w:rsidP="002F207D">
      <w:pPr>
        <w:jc w:val="both"/>
        <w:rPr>
          <w:sz w:val="18"/>
        </w:rPr>
      </w:pPr>
      <w:r>
        <w:rPr>
          <w:noProof/>
          <w:sz w:val="18"/>
        </w:rPr>
        <w:drawing>
          <wp:inline distT="0" distB="0" distL="0" distR="0" wp14:anchorId="3C844009" wp14:editId="3E6B21CB">
            <wp:extent cx="1518408" cy="2276475"/>
            <wp:effectExtent l="0" t="0" r="571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535" cy="228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</w:rPr>
        <w:t xml:space="preserve"> </w:t>
      </w:r>
    </w:p>
    <w:p w14:paraId="6A2D5607" w14:textId="7D763EEA" w:rsidR="002F207D" w:rsidRDefault="00D44135" w:rsidP="002F207D">
      <w:pPr>
        <w:jc w:val="both"/>
        <w:rPr>
          <w:sz w:val="16"/>
        </w:rPr>
      </w:pPr>
      <w:r>
        <w:rPr>
          <w:sz w:val="16"/>
        </w:rPr>
        <w:t>A produção na Fronius está a todo vapor.</w:t>
      </w:r>
    </w:p>
    <w:p w14:paraId="1DE1E0B5" w14:textId="77777777" w:rsidR="003E7CDD" w:rsidRPr="002F207D" w:rsidRDefault="003E7CDD" w:rsidP="002F207D">
      <w:pPr>
        <w:jc w:val="both"/>
        <w:rPr>
          <w:sz w:val="18"/>
          <w:szCs w:val="18"/>
        </w:rPr>
      </w:pPr>
    </w:p>
    <w:p w14:paraId="430FB974" w14:textId="77777777" w:rsidR="003E7CDD" w:rsidRPr="00542C15" w:rsidRDefault="003E7CDD" w:rsidP="003E7CDD">
      <w:pPr>
        <w:jc w:val="both"/>
        <w:rPr>
          <w:i/>
          <w:iCs/>
          <w:sz w:val="18"/>
          <w:szCs w:val="18"/>
        </w:rPr>
      </w:pPr>
      <w:r w:rsidRPr="00542C15">
        <w:rPr>
          <w:i/>
          <w:sz w:val="18"/>
        </w:rPr>
        <w:t>Direitos de imagem: Fronius International GmbH, impressão gratuita</w:t>
      </w:r>
    </w:p>
    <w:p w14:paraId="39055B6F" w14:textId="77777777" w:rsidR="004A4FE4" w:rsidRPr="00867C80" w:rsidRDefault="004A4FE4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77D2104D" w14:textId="77777777" w:rsidR="003E7CDD" w:rsidRPr="00542C15" w:rsidRDefault="003E7CDD" w:rsidP="003E7CDD">
      <w:pPr>
        <w:pStyle w:val="berschrift4"/>
        <w:jc w:val="both"/>
        <w:rPr>
          <w:sz w:val="20"/>
          <w:szCs w:val="20"/>
        </w:rPr>
      </w:pPr>
      <w:r w:rsidRPr="00542C15">
        <w:rPr>
          <w:sz w:val="20"/>
        </w:rPr>
        <w:t>Unidade de Negócios Solar Energy</w:t>
      </w:r>
    </w:p>
    <w:p w14:paraId="50C85F6B" w14:textId="77777777" w:rsidR="003E7CDD" w:rsidRPr="00542C15" w:rsidRDefault="003E7CDD" w:rsidP="003E7CDD">
      <w:pPr>
        <w:jc w:val="both"/>
        <w:rPr>
          <w:sz w:val="20"/>
          <w:szCs w:val="20"/>
        </w:rPr>
      </w:pPr>
      <w:r w:rsidRPr="00542C15">
        <w:rPr>
          <w:sz w:val="20"/>
        </w:rPr>
        <w:t>Fundada em 1992, a Unidade de Negócio Solar Energy da Fronius comemora neste ano seu 30º aniversário. Sob o lema „Energize your life.“ desenvolvemos soluções inovadoras que permitem que a energia solar seja gerada, armazenada, distribuída e consumida de forma rentável e inteligente. A Fronius Solar Energy possibilita o uso das 24 horas de sol por dia, abrindo caminho para um futuro que vale a pena viver, no qual as energias renováveis ​cobrem 100% das necessidades energéticas do mundo. Nossas soluções são desenvolvidas de modo sustentável e produzidas inteiramente na Europa, principalmente na Áustria. A Fronius Solar Energy possui 26 filiais em todo o mundo e pode contar com uma produção total de mais de 25 gigawatts de inversores instalados até o momento. As vendas são realizadas por uma rede de competência global de distribuidores de instalação, serviços e vendas.</w:t>
      </w:r>
    </w:p>
    <w:p w14:paraId="3201790B" w14:textId="77777777" w:rsidR="003E7CDD" w:rsidRPr="00542C15" w:rsidRDefault="003E7CDD" w:rsidP="003E7CDD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0" w:name="_Hlk107480427"/>
      <w:r w:rsidRPr="00542C15">
        <w:rPr>
          <w:b/>
          <w:sz w:val="20"/>
        </w:rPr>
        <w:t>Somos a Fronius.</w:t>
      </w:r>
    </w:p>
    <w:bookmarkEnd w:id="0"/>
    <w:p w14:paraId="7D8D676B" w14:textId="77777777" w:rsidR="003E7CDD" w:rsidRPr="00542C15" w:rsidRDefault="003E7CDD" w:rsidP="003E7CDD">
      <w:pPr>
        <w:spacing w:after="0" w:line="240" w:lineRule="auto"/>
        <w:jc w:val="both"/>
        <w:rPr>
          <w:sz w:val="20"/>
          <w:szCs w:val="20"/>
        </w:rPr>
      </w:pPr>
      <w:r w:rsidRPr="00542C15">
        <w:rPr>
          <w:sz w:val="20"/>
        </w:rPr>
        <w:t xml:space="preserve">Mais de 6.100 funcionários em todo o mundo, uma participação atual de exportação de 89% e 1.366 patentes ativas: este somos nós, a Fronius. Fundada em 1945 como uma operação regional de um homem só, agora somos um dos players globais, como demonstrado de modo impressionante por nossas 37 subsidiárias internacionais e nossa rede de distribuidores em mais de 60 países. No entanto, em nosso núcleo, ainda somos uma empresa familiar da Áustria, ativa </w:t>
      </w:r>
      <w:r w:rsidRPr="00542C15">
        <w:rPr>
          <w:sz w:val="20"/>
        </w:rPr>
        <w:lastRenderedPageBreak/>
        <w:t>em tecnologia fotovoltaica, soldagem e carregamento de baterias. Sempre desenvolvemos produtos e soluções para um futuro habitável, oferecendo a nossos clientes um pacote completo: desde o planejamento preliminar e consultoria até o monitoramento contínuo e um serviço de reparo sob medida para suas necessidades. Somos inovadores. Somos curiosos. Somos a Fronius.</w:t>
      </w:r>
    </w:p>
    <w:p w14:paraId="34C57E90" w14:textId="77777777" w:rsidR="003E7CDD" w:rsidRPr="00542C15" w:rsidRDefault="003E7CDD" w:rsidP="003E7CDD">
      <w:pPr>
        <w:jc w:val="both"/>
        <w:rPr>
          <w:sz w:val="20"/>
          <w:szCs w:val="20"/>
        </w:rPr>
      </w:pPr>
    </w:p>
    <w:p w14:paraId="17953C8C" w14:textId="77777777" w:rsidR="003E7CDD" w:rsidRPr="002F207D" w:rsidRDefault="003E7CDD" w:rsidP="003E7CDD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Informação de contacto</w:t>
      </w:r>
    </w:p>
    <w:p w14:paraId="53407F5B" w14:textId="77777777" w:rsidR="003E7CDD" w:rsidRDefault="003E7CDD" w:rsidP="003E7CDD">
      <w:pPr>
        <w:rPr>
          <w:sz w:val="20"/>
        </w:rPr>
      </w:pPr>
      <w:r>
        <w:rPr>
          <w:sz w:val="20"/>
        </w:rPr>
        <w:t>Fronius International GmbH, Mag.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Áustria</w:t>
      </w:r>
    </w:p>
    <w:p w14:paraId="6C629E3F" w14:textId="77777777" w:rsidR="003E7CDD" w:rsidRPr="00707AA6" w:rsidRDefault="003E7CDD" w:rsidP="003E7CDD">
      <w:pPr>
        <w:rPr>
          <w:sz w:val="20"/>
        </w:rPr>
      </w:pPr>
      <w:r w:rsidRPr="00707AA6">
        <w:rPr>
          <w:sz w:val="20"/>
        </w:rPr>
        <w:t xml:space="preserve">Laura GONZALEZ, +34 91 649 60 40, </w:t>
      </w:r>
      <w:hyperlink r:id="rId12" w:history="1">
        <w:r w:rsidRPr="00707AA6">
          <w:rPr>
            <w:rStyle w:val="Hyperlink"/>
            <w:sz w:val="20"/>
            <w:szCs w:val="18"/>
          </w:rPr>
          <w:t>gonzalez.laura@fronius.com</w:t>
        </w:r>
      </w:hyperlink>
      <w:r w:rsidRPr="00707AA6">
        <w:rPr>
          <w:rStyle w:val="Hyperlink"/>
          <w:sz w:val="20"/>
          <w:szCs w:val="18"/>
        </w:rPr>
        <w:t>,</w:t>
      </w:r>
      <w:r w:rsidRPr="00707AA6">
        <w:rPr>
          <w:sz w:val="20"/>
        </w:rPr>
        <w:t xml:space="preserve"> Calle Arroyo del Soto n° 17, 28914 – Leganés, Espanha.</w:t>
      </w:r>
    </w:p>
    <w:p w14:paraId="1E5DCF13" w14:textId="77777777" w:rsidR="003E7CDD" w:rsidRDefault="003E7CDD" w:rsidP="003E7CDD">
      <w:pPr>
        <w:rPr>
          <w:sz w:val="20"/>
        </w:rPr>
      </w:pPr>
      <w:r w:rsidRPr="00707AA6">
        <w:rPr>
          <w:sz w:val="20"/>
        </w:rPr>
        <w:t xml:space="preserve">Thais BITENCOURT, +55 11 3563-3803, </w:t>
      </w:r>
      <w:hyperlink r:id="rId13" w:history="1">
        <w:r w:rsidRPr="00707AA6">
          <w:rPr>
            <w:rStyle w:val="Hyperlink"/>
            <w:sz w:val="20"/>
            <w:szCs w:val="20"/>
          </w:rPr>
          <w:t>bitencourt.thais@fronius.com</w:t>
        </w:r>
      </w:hyperlink>
      <w:r w:rsidRPr="00707AA6">
        <w:rPr>
          <w:sz w:val="20"/>
        </w:rPr>
        <w:t>, R. José Martins Fernandes, 601 Batistini,  CEP: 09840-260, São Bernardo do Campo – SP, Brasil</w:t>
      </w:r>
    </w:p>
    <w:p w14:paraId="0FDDCCDE" w14:textId="77777777" w:rsidR="003E7CDD" w:rsidRPr="00707AA6" w:rsidRDefault="003E7CDD" w:rsidP="003E7CDD">
      <w:pPr>
        <w:rPr>
          <w:sz w:val="20"/>
        </w:rPr>
      </w:pPr>
    </w:p>
    <w:p w14:paraId="4B0926A2" w14:textId="77777777" w:rsidR="003E7CDD" w:rsidRDefault="003E7CDD" w:rsidP="003E7CDD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Exemplar de amostra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4" w:history="1">
        <w:r>
          <w:rPr>
            <w:rStyle w:val="Hyperlink"/>
            <w:sz w:val="20"/>
          </w:rPr>
          <w:t>rke@a1kommunikation.de</w:t>
        </w:r>
      </w:hyperlink>
    </w:p>
    <w:p w14:paraId="391BE15B" w14:textId="77777777" w:rsidR="003E7CDD" w:rsidRPr="00C52F19" w:rsidRDefault="003E7CDD" w:rsidP="003E7CDD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Alemanha</w:t>
      </w:r>
    </w:p>
    <w:p w14:paraId="7DA124FD" w14:textId="77777777" w:rsidR="003E7CDD" w:rsidRDefault="003E7CDD" w:rsidP="003E7CDD">
      <w:pPr>
        <w:jc w:val="both"/>
        <w:rPr>
          <w:sz w:val="16"/>
          <w:szCs w:val="16"/>
        </w:rPr>
      </w:pPr>
    </w:p>
    <w:p w14:paraId="2A15024F" w14:textId="77777777" w:rsidR="003E7CDD" w:rsidRPr="00604BFB" w:rsidRDefault="003E7CDD" w:rsidP="003E7CDD">
      <w:pPr>
        <w:jc w:val="both"/>
        <w:rPr>
          <w:sz w:val="16"/>
          <w:szCs w:val="16"/>
        </w:rPr>
      </w:pPr>
      <w:r>
        <w:rPr>
          <w:sz w:val="16"/>
        </w:rPr>
        <w:t xml:space="preserve">Se já não deseja receber comunicados de imprensa da Fronius International (Business Unit Solar Energy), responda com UNSUBSCRIBE para o endereço de correio eletrónico </w:t>
      </w:r>
      <w:hyperlink r:id="rId15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0306690B" w14:textId="77777777" w:rsidR="003E7CDD" w:rsidRPr="00542C15" w:rsidRDefault="003E7CDD" w:rsidP="003E7CDD">
      <w:pPr>
        <w:pStyle w:val="berschrift4"/>
        <w:jc w:val="both"/>
        <w:rPr>
          <w:sz w:val="16"/>
          <w:szCs w:val="16"/>
        </w:rPr>
      </w:pPr>
    </w:p>
    <w:p w14:paraId="790215F6" w14:textId="12AC51FD" w:rsidR="00670F02" w:rsidRPr="00604BFB" w:rsidRDefault="00670F02" w:rsidP="003E7CDD">
      <w:pPr>
        <w:pStyle w:val="berschrift4"/>
        <w:jc w:val="both"/>
        <w:rPr>
          <w:sz w:val="16"/>
          <w:szCs w:val="16"/>
        </w:rPr>
      </w:pPr>
    </w:p>
    <w:sectPr w:rsidR="00670F02" w:rsidRPr="00604BFB">
      <w:headerReference w:type="default" r:id="rId16"/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4CF5C" w14:textId="77777777" w:rsidR="002505C1" w:rsidRDefault="002505C1" w:rsidP="00B54547">
      <w:pPr>
        <w:spacing w:after="0" w:line="240" w:lineRule="auto"/>
      </w:pPr>
      <w:r>
        <w:separator/>
      </w:r>
    </w:p>
  </w:endnote>
  <w:endnote w:type="continuationSeparator" w:id="0">
    <w:p w14:paraId="25BCF00E" w14:textId="77777777" w:rsidR="002505C1" w:rsidRDefault="002505C1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Classificação de Informação: Pública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Classificação de Informação: Pública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3DAF5" w14:textId="77777777" w:rsidR="002505C1" w:rsidRDefault="002505C1" w:rsidP="00B54547">
      <w:pPr>
        <w:spacing w:after="0" w:line="240" w:lineRule="auto"/>
      </w:pPr>
      <w:r>
        <w:separator/>
      </w:r>
    </w:p>
  </w:footnote>
  <w:footnote w:type="continuationSeparator" w:id="0">
    <w:p w14:paraId="5739EFC2" w14:textId="77777777" w:rsidR="002505C1" w:rsidRDefault="002505C1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317D7"/>
    <w:multiLevelType w:val="hybridMultilevel"/>
    <w:tmpl w:val="ADBA244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82905"/>
    <w:multiLevelType w:val="hybridMultilevel"/>
    <w:tmpl w:val="7A1E4982"/>
    <w:lvl w:ilvl="0" w:tplc="2160C7D2">
      <w:numFmt w:val="bullet"/>
      <w:lvlText w:val="-"/>
      <w:lvlJc w:val="left"/>
      <w:pPr>
        <w:ind w:left="405" w:hanging="360"/>
      </w:pPr>
      <w:rPr>
        <w:rFonts w:ascii="Noto Sans" w:eastAsiaTheme="minorHAnsi" w:hAnsi="Noto Sans" w:cs="Noto Sans" w:hint="default"/>
        <w:i/>
      </w:rPr>
    </w:lvl>
    <w:lvl w:ilvl="1" w:tplc="0C0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7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8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9" w15:restartNumberingAfterBreak="0">
    <w:nsid w:val="57D71B4C"/>
    <w:multiLevelType w:val="hybridMultilevel"/>
    <w:tmpl w:val="C8A643F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421678"/>
    <w:multiLevelType w:val="hybridMultilevel"/>
    <w:tmpl w:val="4E6E23F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10"/>
  </w:num>
  <w:num w:numId="2" w16cid:durableId="20741609">
    <w:abstractNumId w:val="0"/>
  </w:num>
  <w:num w:numId="3" w16cid:durableId="1189872239">
    <w:abstractNumId w:val="6"/>
  </w:num>
  <w:num w:numId="4" w16cid:durableId="1547373761">
    <w:abstractNumId w:val="8"/>
  </w:num>
  <w:num w:numId="5" w16cid:durableId="2110468141">
    <w:abstractNumId w:val="7"/>
  </w:num>
  <w:num w:numId="6" w16cid:durableId="1034384457">
    <w:abstractNumId w:val="1"/>
  </w:num>
  <w:num w:numId="7" w16cid:durableId="191187278">
    <w:abstractNumId w:val="5"/>
  </w:num>
  <w:num w:numId="8" w16cid:durableId="986014788">
    <w:abstractNumId w:val="4"/>
  </w:num>
  <w:num w:numId="9" w16cid:durableId="1506508248">
    <w:abstractNumId w:val="9"/>
  </w:num>
  <w:num w:numId="10" w16cid:durableId="1849101602">
    <w:abstractNumId w:val="2"/>
  </w:num>
  <w:num w:numId="11" w16cid:durableId="416558121">
    <w:abstractNumId w:val="11"/>
  </w:num>
  <w:num w:numId="12" w16cid:durableId="14905615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31163"/>
    <w:rsid w:val="00060854"/>
    <w:rsid w:val="00061FB8"/>
    <w:rsid w:val="0006318F"/>
    <w:rsid w:val="000656D1"/>
    <w:rsid w:val="000B082C"/>
    <w:rsid w:val="000C21B3"/>
    <w:rsid w:val="000E199C"/>
    <w:rsid w:val="000F0C31"/>
    <w:rsid w:val="000F4848"/>
    <w:rsid w:val="00102F0B"/>
    <w:rsid w:val="00123EA6"/>
    <w:rsid w:val="0015484D"/>
    <w:rsid w:val="001668E3"/>
    <w:rsid w:val="00196F99"/>
    <w:rsid w:val="0019794E"/>
    <w:rsid w:val="001A34C4"/>
    <w:rsid w:val="001B4713"/>
    <w:rsid w:val="001B6815"/>
    <w:rsid w:val="001B7899"/>
    <w:rsid w:val="001F32BF"/>
    <w:rsid w:val="001F4980"/>
    <w:rsid w:val="00202BA1"/>
    <w:rsid w:val="002179E1"/>
    <w:rsid w:val="0024308B"/>
    <w:rsid w:val="002505C1"/>
    <w:rsid w:val="002614B5"/>
    <w:rsid w:val="00282219"/>
    <w:rsid w:val="002846EC"/>
    <w:rsid w:val="00285AAA"/>
    <w:rsid w:val="002872A5"/>
    <w:rsid w:val="002A2778"/>
    <w:rsid w:val="002C6F9D"/>
    <w:rsid w:val="002D112D"/>
    <w:rsid w:val="002D7A44"/>
    <w:rsid w:val="002E4785"/>
    <w:rsid w:val="002F207D"/>
    <w:rsid w:val="0030062E"/>
    <w:rsid w:val="00303739"/>
    <w:rsid w:val="00321F21"/>
    <w:rsid w:val="003405C8"/>
    <w:rsid w:val="003773D6"/>
    <w:rsid w:val="00390D2E"/>
    <w:rsid w:val="003932FE"/>
    <w:rsid w:val="003B7D5E"/>
    <w:rsid w:val="003C25DA"/>
    <w:rsid w:val="003C2D73"/>
    <w:rsid w:val="003E6855"/>
    <w:rsid w:val="003E7CDD"/>
    <w:rsid w:val="003E7E44"/>
    <w:rsid w:val="00403C78"/>
    <w:rsid w:val="00404DBE"/>
    <w:rsid w:val="00415092"/>
    <w:rsid w:val="00424297"/>
    <w:rsid w:val="00427051"/>
    <w:rsid w:val="004332AD"/>
    <w:rsid w:val="004349E3"/>
    <w:rsid w:val="0044171E"/>
    <w:rsid w:val="004420B7"/>
    <w:rsid w:val="00444E74"/>
    <w:rsid w:val="004472BA"/>
    <w:rsid w:val="00451F65"/>
    <w:rsid w:val="00455012"/>
    <w:rsid w:val="00470A9D"/>
    <w:rsid w:val="0048226C"/>
    <w:rsid w:val="004823B0"/>
    <w:rsid w:val="004A4FE4"/>
    <w:rsid w:val="004A6456"/>
    <w:rsid w:val="004D6DF2"/>
    <w:rsid w:val="004E0922"/>
    <w:rsid w:val="004F2092"/>
    <w:rsid w:val="0051114E"/>
    <w:rsid w:val="00512C4C"/>
    <w:rsid w:val="005277EB"/>
    <w:rsid w:val="00534CEA"/>
    <w:rsid w:val="00556B1C"/>
    <w:rsid w:val="005737EF"/>
    <w:rsid w:val="00582BF5"/>
    <w:rsid w:val="005836A8"/>
    <w:rsid w:val="005874EF"/>
    <w:rsid w:val="005A26BF"/>
    <w:rsid w:val="005B737F"/>
    <w:rsid w:val="005D1521"/>
    <w:rsid w:val="005D1748"/>
    <w:rsid w:val="005D1AEB"/>
    <w:rsid w:val="005D322D"/>
    <w:rsid w:val="005E62BC"/>
    <w:rsid w:val="005E7892"/>
    <w:rsid w:val="005F0FE1"/>
    <w:rsid w:val="005F1607"/>
    <w:rsid w:val="00604BFB"/>
    <w:rsid w:val="00612FD3"/>
    <w:rsid w:val="00670F02"/>
    <w:rsid w:val="006747C7"/>
    <w:rsid w:val="0069592E"/>
    <w:rsid w:val="006A70EA"/>
    <w:rsid w:val="006B3354"/>
    <w:rsid w:val="006B5239"/>
    <w:rsid w:val="006B7AB4"/>
    <w:rsid w:val="006D09D8"/>
    <w:rsid w:val="006D1F17"/>
    <w:rsid w:val="006D2AEF"/>
    <w:rsid w:val="006D6430"/>
    <w:rsid w:val="00703F47"/>
    <w:rsid w:val="007252E6"/>
    <w:rsid w:val="00725FA1"/>
    <w:rsid w:val="00730C60"/>
    <w:rsid w:val="00740041"/>
    <w:rsid w:val="00766FC0"/>
    <w:rsid w:val="00785D72"/>
    <w:rsid w:val="007A57E3"/>
    <w:rsid w:val="007B76AF"/>
    <w:rsid w:val="007C57F8"/>
    <w:rsid w:val="007C61B7"/>
    <w:rsid w:val="0080225A"/>
    <w:rsid w:val="00802871"/>
    <w:rsid w:val="0081465F"/>
    <w:rsid w:val="00816914"/>
    <w:rsid w:val="00831633"/>
    <w:rsid w:val="008404EE"/>
    <w:rsid w:val="00860CC8"/>
    <w:rsid w:val="0086230A"/>
    <w:rsid w:val="00867C80"/>
    <w:rsid w:val="008A104F"/>
    <w:rsid w:val="008A721F"/>
    <w:rsid w:val="008C5190"/>
    <w:rsid w:val="008D7983"/>
    <w:rsid w:val="008E1774"/>
    <w:rsid w:val="008E7D37"/>
    <w:rsid w:val="008F07F6"/>
    <w:rsid w:val="008F2EE0"/>
    <w:rsid w:val="008F3118"/>
    <w:rsid w:val="008F4ED5"/>
    <w:rsid w:val="008F54A6"/>
    <w:rsid w:val="00906679"/>
    <w:rsid w:val="00925DAC"/>
    <w:rsid w:val="00933F3D"/>
    <w:rsid w:val="00962B6D"/>
    <w:rsid w:val="00963BB4"/>
    <w:rsid w:val="009F152F"/>
    <w:rsid w:val="00A00555"/>
    <w:rsid w:val="00A33D5D"/>
    <w:rsid w:val="00A55F83"/>
    <w:rsid w:val="00A66F74"/>
    <w:rsid w:val="00A67B55"/>
    <w:rsid w:val="00A81E2B"/>
    <w:rsid w:val="00A978C6"/>
    <w:rsid w:val="00A97A1B"/>
    <w:rsid w:val="00AC02A0"/>
    <w:rsid w:val="00AC61D0"/>
    <w:rsid w:val="00AC65BB"/>
    <w:rsid w:val="00AE086C"/>
    <w:rsid w:val="00AE7975"/>
    <w:rsid w:val="00B008CE"/>
    <w:rsid w:val="00B107A9"/>
    <w:rsid w:val="00B25C3B"/>
    <w:rsid w:val="00B309A8"/>
    <w:rsid w:val="00B31062"/>
    <w:rsid w:val="00B37D8D"/>
    <w:rsid w:val="00B501CF"/>
    <w:rsid w:val="00B52F2E"/>
    <w:rsid w:val="00B54547"/>
    <w:rsid w:val="00B63556"/>
    <w:rsid w:val="00B82141"/>
    <w:rsid w:val="00B8257D"/>
    <w:rsid w:val="00B95BCC"/>
    <w:rsid w:val="00BE13D2"/>
    <w:rsid w:val="00BE64CC"/>
    <w:rsid w:val="00BF2F5E"/>
    <w:rsid w:val="00C02BD4"/>
    <w:rsid w:val="00C15622"/>
    <w:rsid w:val="00C17BEE"/>
    <w:rsid w:val="00C235BA"/>
    <w:rsid w:val="00C44B9C"/>
    <w:rsid w:val="00C921A2"/>
    <w:rsid w:val="00C93388"/>
    <w:rsid w:val="00C939B3"/>
    <w:rsid w:val="00C93EBB"/>
    <w:rsid w:val="00CA1962"/>
    <w:rsid w:val="00CA56AD"/>
    <w:rsid w:val="00CB1448"/>
    <w:rsid w:val="00CC0612"/>
    <w:rsid w:val="00CD432F"/>
    <w:rsid w:val="00D0522E"/>
    <w:rsid w:val="00D120B2"/>
    <w:rsid w:val="00D22B0A"/>
    <w:rsid w:val="00D32E1B"/>
    <w:rsid w:val="00D44135"/>
    <w:rsid w:val="00D61309"/>
    <w:rsid w:val="00D77E57"/>
    <w:rsid w:val="00D85A03"/>
    <w:rsid w:val="00DA6B34"/>
    <w:rsid w:val="00DB3BA5"/>
    <w:rsid w:val="00DB7924"/>
    <w:rsid w:val="00DD51EC"/>
    <w:rsid w:val="00DE201A"/>
    <w:rsid w:val="00DE3F47"/>
    <w:rsid w:val="00DF5290"/>
    <w:rsid w:val="00E60432"/>
    <w:rsid w:val="00E83DD7"/>
    <w:rsid w:val="00E844C4"/>
    <w:rsid w:val="00E9591C"/>
    <w:rsid w:val="00EA26EC"/>
    <w:rsid w:val="00EA52A7"/>
    <w:rsid w:val="00EC6E68"/>
    <w:rsid w:val="00ED221B"/>
    <w:rsid w:val="00ED45E9"/>
    <w:rsid w:val="00ED5549"/>
    <w:rsid w:val="00F05EE4"/>
    <w:rsid w:val="00F131D4"/>
    <w:rsid w:val="00F31873"/>
    <w:rsid w:val="00F54ED4"/>
    <w:rsid w:val="00F617C6"/>
    <w:rsid w:val="00F67725"/>
    <w:rsid w:val="00F71FE8"/>
    <w:rsid w:val="00F75D7F"/>
    <w:rsid w:val="00FC5BFA"/>
    <w:rsid w:val="00FD0EE7"/>
    <w:rsid w:val="00FD50E0"/>
    <w:rsid w:val="00FE3F42"/>
    <w:rsid w:val="00FF0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F0FE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F0FE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F0FE1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F0FE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F0FE1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ED45E9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5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bitencourt.thais@fronius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hyperlink" Target="mailto:gonzalez.laura@fronius.co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chartner.andrea@fronius.com" TargetMode="External"/><Relationship Id="rId24" Type="http://schemas.openxmlformats.org/officeDocument/2006/relationships/customXml" Target="../customXml/item6.xml"/><Relationship Id="rId5" Type="http://schemas.openxmlformats.org/officeDocument/2006/relationships/webSettings" Target="webSettings.xml"/><Relationship Id="rId15" Type="http://schemas.openxmlformats.org/officeDocument/2006/relationships/hyperlink" Target="mailto:cancellation@fronius.com" TargetMode="External"/><Relationship Id="rId23" Type="http://schemas.openxmlformats.org/officeDocument/2006/relationships/customXml" Target="../customXml/item5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rke@a1kommunikation.de" TargetMode="Externa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Produktion läuft auf Hochtouren 2022/12</title_TI_DE>
    <title_TI_NO xmlns="dc0c2c3d-e9fc-4a0d-820b-87ab82e65f20">Production at Full Speed 2022/12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Production at Full Speed 2022/12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Production at Full Speed 2022/12</title_TI_TH>
    <Licence_x0020_information xmlns="dc0c2c3d-e9fc-4a0d-820b-87ab82e65f20">(c) Fronius International</Licence_x0020_information>
    <title_TI_EA xmlns="dc0c2c3d-e9fc-4a0d-820b-87ab82e65f20">Production at Full Speed 2022/12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#PT</TermName>
          <TermId xmlns="http://schemas.microsoft.com/office/infopath/2007/PartnerControls">09001fa6-1193-42f9-b106-6c6015fe3ec4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Production at Full Speed 2022/12</title_TI_DA>
    <Documenttype_TR xmlns="dc0c2c3d-e9fc-4a0d-820b-87ab82e65f20">Basın bülteni</Documenttype_TR>
    <title_TI_PL xmlns="dc0c2c3d-e9fc-4a0d-820b-87ab82e65f20">Production at Full Speed 2022/12</title_TI_PL>
    <Documenttype_TH xmlns="dc0c2c3d-e9fc-4a0d-820b-87ab82e65f20">ข่าวประชาสัมพันธ์</Documenttype_TH>
    <title_TI_EL xmlns="dc0c2c3d-e9fc-4a0d-820b-87ab82e65f20">Production at Full Speed 2022/12</title_TI_EL>
    <Documenttype_EA xmlns="dc0c2c3d-e9fc-4a0d-820b-87ab82e65f20">Press Release</Documenttype_EA>
    <Web_x0020_Display_x0020_Title_x0020_ET xmlns="dc0c2c3d-e9fc-4a0d-820b-87ab82e65f20">Production at Full Speed 2022/12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Production at Full Speed 2022/12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Production at Full Speed 2022/12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C-139030</FileMaster>
    <title_TI_NL xmlns="dc0c2c3d-e9fc-4a0d-820b-87ab82e65f20">Production at Full Speed 2022/12</title_TI_NL>
    <contentservId xmlns="c4543867-fb67-4424-a255-4d54d75e50e3">C-139037</contentservId>
    <title_TI_IT xmlns="dc0c2c3d-e9fc-4a0d-820b-87ab82e65f20">Production at Full Speed 2022/12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Production at Full Speed 2022/12</title_TI_UA>
    <title_TI_JP xmlns="dc0c2c3d-e9fc-4a0d-820b-87ab82e65f20">Production at Full Speed 2022/12</title_TI_JP>
    <Documenttype_NL xmlns="dc0c2c3d-e9fc-4a0d-820b-87ab82e65f20">Persbericht</Documenttype_NL>
    <title_TI_RO xmlns="dc0c2c3d-e9fc-4a0d-820b-87ab82e65f20">Production at Full Speed 2022/12</title_TI_RO>
    <Documenttype_NB xmlns="c4543867-fb67-4424-a255-4d54d75e50e3">Presseinformasjon</Documenttype_NB>
    <title_ti_nb xmlns="dc0c2c3d-e9fc-4a0d-820b-87ab82e65f20" xsi:nil="true"/>
    <title_TI_ES xmlns="dc0c2c3d-e9fc-4a0d-820b-87ab82e65f20">Production at Full Speed 2022/12</title_TI_ES>
    <title_TI_JA xmlns="dc0c2c3d-e9fc-4a0d-820b-87ab82e65f20">Production at Full Speed 2022/12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264</Value>
    </TaxCatchAll>
    <AGB xmlns="dc0c2c3d-e9fc-4a0d-820b-87ab82e65f20">false</AGB>
    <title_TI_EN xmlns="dc0c2c3d-e9fc-4a0d-820b-87ab82e65f20">Production at Full Speed 2022/12</title_TI_EN>
    <MRMKeyWords xmlns="dc0c2c3d-e9fc-4a0d-820b-87ab82e65f20">#Presse#Produktion#Sattledt#Solar Energy#PV Anlage#Presseaussendung#Fronius#Inverter#GEN24 Plus#Tauro#press#production#PV system#press release#inverter#Taurus#Investment#presse#produktion#sattledt#solarenergy#pvanlage#presseaussendung#pressrelease#fronius#gen24plus#tauro#investment#</MRMKeyWords>
    <title_ti_zh xmlns="dc0c2c3d-e9fc-4a0d-820b-87ab82e65f20">Production at Full Speed 2022/12</title_ti_zh>
    <MRMID xmlns="dc0c2c3d-e9fc-4a0d-820b-87ab82e65f20">M-194579</MRMID>
    <Documenttype_UK xmlns="c4543867-fb67-4424-a255-4d54d75e50e3">Прес-релізи</Documenttype_UK>
    <title_TI_SK xmlns="dc0c2c3d-e9fc-4a0d-820b-87ab82e65f20">Production at Full Speed 2022/12</title_TI_SK>
    <Documenttype_UA xmlns="dc0c2c3d-e9fc-4a0d-820b-87ab82e65f20">Прес-релізи</Documenttype_UA>
    <title_TI_HU xmlns="dc0c2c3d-e9fc-4a0d-820b-87ab82e65f20">Production at Full Speed 2022/12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Production at Full Speed 2022/12</title_TI_PT>
    <title_ti_fi xmlns="dc0c2c3d-e9fc-4a0d-820b-87ab82e65f20">Production at Full Speed 2022/12</title_ti_fi>
    <Country xmlns="dc0c2c3d-e9fc-4a0d-820b-87ab82e65f20">
      <Value>8</Value>
    </Country>
    <fro_spid xmlns="dc0c2c3d-e9fc-4a0d-820b-87ab82e65f20">9117;SE</fro_spid>
    <title_TI_RU xmlns="dc0c2c3d-e9fc-4a0d-820b-87ab82e65f20">Production at Full Speed 2022/12</title_TI_RU>
    <Documenttype_JA xmlns="dc0c2c3d-e9fc-4a0d-820b-87ab82e65f20">ニュースリリース</Documenttype_JA>
    <Colour_x0020_space xmlns="dc0c2c3d-e9fc-4a0d-820b-87ab82e65f20" xsi:nil="true"/>
    <title_TI_CS xmlns="dc0c2c3d-e9fc-4a0d-820b-87ab82e65f20">Production at Full Speed 2022/12</title_TI_CS>
    <title_TI_AR xmlns="dc0c2c3d-e9fc-4a0d-820b-87ab82e65f20">Production at Full Speed 2022/12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CB245101-F38B-48F4-9C29-DDC6E35FD6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EF7B3E-A72C-44A8-9ADA-F182B0F76309}"/>
</file>

<file path=customXml/itemProps3.xml><?xml version="1.0" encoding="utf-8"?>
<ds:datastoreItem xmlns:ds="http://schemas.openxmlformats.org/officeDocument/2006/customXml" ds:itemID="{57EE7F36-B343-4183-A1DF-C330F07F32AE}"/>
</file>

<file path=customXml/itemProps4.xml><?xml version="1.0" encoding="utf-8"?>
<ds:datastoreItem xmlns:ds="http://schemas.openxmlformats.org/officeDocument/2006/customXml" ds:itemID="{9DFA7A4D-B148-4E52-86A1-FCF8A4FCEE13}"/>
</file>

<file path=customXml/itemProps5.xml><?xml version="1.0" encoding="utf-8"?>
<ds:datastoreItem xmlns:ds="http://schemas.openxmlformats.org/officeDocument/2006/customXml" ds:itemID="{2B5876CB-C052-46AE-ADBC-D1C733FFEA24}"/>
</file>

<file path=customXml/itemProps6.xml><?xml version="1.0" encoding="utf-8"?>
<ds:datastoreItem xmlns:ds="http://schemas.openxmlformats.org/officeDocument/2006/customXml" ds:itemID="{BE48FC0C-1A23-4781-BAF1-5407E3E14C9C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942</Words>
  <Characters>5940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SE_PR_Production_at_Full_Speed_PB</dc:title>
  <dc:subject/>
  <dc:creator>Kneringer Daniel</dc:creator>
  <cp:keywords/>
  <dc:description/>
  <cp:lastModifiedBy>Reibenberger Maria</cp:lastModifiedBy>
  <cp:revision>8</cp:revision>
  <cp:lastPrinted>2022-12-01T09:07:00Z</cp:lastPrinted>
  <dcterms:created xsi:type="dcterms:W3CDTF">2022-12-05T10:48:00Z</dcterms:created>
  <dcterms:modified xsi:type="dcterms:W3CDTF">2022-12-20T17:37:00Z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264;##PT|09001fa6-1193-42f9-b106-6c6015fe3ec4</vt:lpwstr>
  </property>
  <property fmtid="{D5CDD505-2E9C-101B-9397-08002B2CF9AE}" pid="11" name="FroConDoc_language">
    <vt:lpwstr>1;#DE|676160ea-61f7-4cef-8b4c-1724dec2206e</vt:lpwstr>
  </property>
</Properties>
</file>