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Nota de prensa</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635D4E5" w:rsidR="006D6430" w:rsidRPr="002F207D" w:rsidRDefault="0030062E" w:rsidP="00604BFB">
      <w:pPr>
        <w:pStyle w:val="HeadlineGreen"/>
        <w:jc w:val="both"/>
        <w:rPr>
          <w:color w:val="auto"/>
          <w:sz w:val="22"/>
          <w:szCs w:val="20"/>
        </w:rPr>
      </w:pPr>
      <w:r>
        <w:rPr>
          <w:color w:val="auto"/>
          <w:sz w:val="22"/>
        </w:rPr>
        <w:t>Perspectiva 2023</w:t>
      </w:r>
    </w:p>
    <w:p w14:paraId="726FD8A5" w14:textId="40E66082" w:rsidR="002D7A44" w:rsidRPr="00604BFB" w:rsidRDefault="004A4FE4" w:rsidP="00604BFB">
      <w:pPr>
        <w:pStyle w:val="berschrift2"/>
        <w:jc w:val="both"/>
        <w:rPr>
          <w:color w:val="auto"/>
          <w:sz w:val="32"/>
          <w:szCs w:val="28"/>
        </w:rPr>
      </w:pPr>
      <w:r>
        <w:rPr>
          <w:color w:val="auto"/>
          <w:sz w:val="32"/>
        </w:rPr>
        <w:t>Producción a pleno rendimiento</w:t>
      </w:r>
    </w:p>
    <w:p w14:paraId="2CC4F935" w14:textId="77777777" w:rsidR="00ED5549" w:rsidRPr="002F207D" w:rsidRDefault="00ED5549" w:rsidP="00604BFB">
      <w:pPr>
        <w:jc w:val="both"/>
        <w:rPr>
          <w:sz w:val="20"/>
          <w:szCs w:val="20"/>
        </w:rPr>
      </w:pPr>
    </w:p>
    <w:p w14:paraId="03A8A6A0" w14:textId="242C8565" w:rsidR="006B3354" w:rsidRPr="00A66BF2" w:rsidRDefault="00ED5549" w:rsidP="006B3354">
      <w:pPr>
        <w:jc w:val="both"/>
        <w:rPr>
          <w:sz w:val="24"/>
          <w:szCs w:val="24"/>
        </w:rPr>
      </w:pPr>
      <w:r>
        <w:rPr>
          <w:i/>
          <w:sz w:val="24"/>
        </w:rPr>
        <w:t>(Wels, 21 de diciembre de 2022)</w:t>
      </w:r>
      <w:r>
        <w:rPr>
          <w:sz w:val="24"/>
        </w:rPr>
        <w:t xml:space="preserve"> En 2022, Fronius invirtió 187 millones de euros en ampliar y remodelar el centro de </w:t>
      </w:r>
      <w:r w:rsidRPr="00E17236">
        <w:rPr>
          <w:sz w:val="24"/>
        </w:rPr>
        <w:t>producción de Sattledt (Austria) y el centro de competencia para componentes inductivos de Krumlov (República Checa). El año que viene, la inversión ascenderá a más de 2</w:t>
      </w:r>
      <w:r w:rsidR="00E17236" w:rsidRPr="00E17236">
        <w:rPr>
          <w:sz w:val="24"/>
        </w:rPr>
        <w:t>3</w:t>
      </w:r>
      <w:r w:rsidRPr="00E17236">
        <w:rPr>
          <w:sz w:val="24"/>
        </w:rPr>
        <w:t>0 millones de euros, lo que permitirá la creación de líneas de producción adicionales, puestos de trabajo y condiciones de producción estables.</w:t>
      </w:r>
      <w:r>
        <w:rPr>
          <w:sz w:val="24"/>
        </w:rPr>
        <w:t xml:space="preserve"> </w:t>
      </w:r>
    </w:p>
    <w:p w14:paraId="57A14B14" w14:textId="7D9F78C2" w:rsidR="00612FD3" w:rsidRDefault="004472BA" w:rsidP="00EA52A7">
      <w:pPr>
        <w:spacing w:before="40" w:after="40"/>
        <w:ind w:left="45"/>
        <w:jc w:val="both"/>
        <w:rPr>
          <w:sz w:val="20"/>
          <w:szCs w:val="20"/>
        </w:rPr>
      </w:pPr>
      <w:r>
        <w:rPr>
          <w:sz w:val="20"/>
        </w:rPr>
        <w:t xml:space="preserve">Fronius está haciendo grandes inversiones para aumentar su producción. </w:t>
      </w:r>
      <w:r>
        <w:rPr>
          <w:i/>
          <w:sz w:val="20"/>
        </w:rPr>
        <w:t xml:space="preserve">"Hemos ampliado la superficie de 41 000 m² a 69 000 m². Nuestra producción funciona sin cesar a pleno rendimiento para satisfacer lo mejor posible el enorme aumento de la demanda", </w:t>
      </w:r>
      <w:r>
        <w:rPr>
          <w:sz w:val="20"/>
        </w:rPr>
        <w:t>afirma Martin Hackl, Director Global de Marketing y Ventas de la Unidad de negocio Solar Energy de Fronius International GmbH. La principal prioridad de Fronius es crear valor en Europa, pues es la única manera de garantizar los elevados estándares de calidad y seguridad</w:t>
      </w:r>
      <w:r>
        <w:rPr>
          <w:i/>
          <w:sz w:val="20"/>
        </w:rPr>
        <w:t>.</w:t>
      </w:r>
      <w:r>
        <w:rPr>
          <w:sz w:val="20"/>
        </w:rPr>
        <w:t xml:space="preserve"> "El </w:t>
      </w:r>
      <w:r>
        <w:rPr>
          <w:i/>
          <w:sz w:val="20"/>
        </w:rPr>
        <w:t>95 % de nuestros socios contractuales proceden de Europa",</w:t>
      </w:r>
      <w:r>
        <w:rPr>
          <w:sz w:val="20"/>
        </w:rPr>
        <w:t xml:space="preserve"> dice Martin Hackl. </w:t>
      </w:r>
    </w:p>
    <w:p w14:paraId="23337CA7" w14:textId="0941D416" w:rsidR="00612FD3" w:rsidRDefault="00612FD3" w:rsidP="00C02BD4">
      <w:pPr>
        <w:spacing w:before="40" w:after="40"/>
        <w:jc w:val="both"/>
        <w:rPr>
          <w:sz w:val="20"/>
          <w:szCs w:val="20"/>
        </w:rPr>
      </w:pPr>
    </w:p>
    <w:p w14:paraId="3D71F30F" w14:textId="715E5E2B" w:rsidR="00612FD3" w:rsidRPr="00A66BF2" w:rsidRDefault="005737EF" w:rsidP="00A66BF2">
      <w:pPr>
        <w:pStyle w:val="berschrift3"/>
        <w:rPr>
          <w:sz w:val="22"/>
        </w:rPr>
      </w:pPr>
      <w:r w:rsidRPr="00A66BF2">
        <w:rPr>
          <w:sz w:val="22"/>
        </w:rPr>
        <w:t>Nuevas líneas de producción</w:t>
      </w:r>
    </w:p>
    <w:p w14:paraId="140A267A" w14:textId="26B8652E" w:rsidR="00C02BD4" w:rsidRDefault="004349E3" w:rsidP="00C02BD4">
      <w:pPr>
        <w:spacing w:before="40" w:after="40"/>
        <w:jc w:val="both"/>
        <w:rPr>
          <w:rFonts w:ascii="Calibri" w:hAnsi="Calibri"/>
          <w:sz w:val="20"/>
          <w:szCs w:val="20"/>
        </w:rPr>
      </w:pPr>
      <w:r>
        <w:rPr>
          <w:sz w:val="20"/>
        </w:rPr>
        <w:t>El Fronius Tauro se fabrica desde mediados de agosto en la ampliación norte de la planta de producción de Sattledt (Austria). Con motivo de una remodelación de la producción existente, este año se instalará aquí otra línea de producción para el Fronius GEN24 Plus. En 2023 se añadirán dos líneas adicionales. "</w:t>
      </w:r>
      <w:r>
        <w:rPr>
          <w:i/>
          <w:sz w:val="20"/>
        </w:rPr>
        <w:t>Las líneas de producción adicionales nos ayudan a satisfacer la elevada demanda",</w:t>
      </w:r>
      <w:r>
        <w:rPr>
          <w:sz w:val="20"/>
        </w:rPr>
        <w:t xml:space="preserve"> explica Martin Hackl. </w:t>
      </w:r>
    </w:p>
    <w:p w14:paraId="7979209C" w14:textId="66DEFE2D" w:rsidR="004349E3" w:rsidRPr="00375876" w:rsidRDefault="004349E3" w:rsidP="002846EC">
      <w:pPr>
        <w:spacing w:before="40" w:after="40"/>
        <w:jc w:val="both"/>
        <w:rPr>
          <w:sz w:val="20"/>
          <w:szCs w:val="20"/>
        </w:rPr>
      </w:pPr>
    </w:p>
    <w:p w14:paraId="018A4EAF" w14:textId="55A6A4EA" w:rsidR="00785D72" w:rsidRPr="00A66BF2" w:rsidRDefault="00B63556" w:rsidP="00A66BF2">
      <w:pPr>
        <w:pStyle w:val="berschrift3"/>
        <w:rPr>
          <w:sz w:val="22"/>
        </w:rPr>
      </w:pPr>
      <w:r w:rsidRPr="00A66BF2">
        <w:rPr>
          <w:sz w:val="22"/>
        </w:rPr>
        <w:t>Alta producción frente al boom fotovoltaico</w:t>
      </w:r>
    </w:p>
    <w:p w14:paraId="5A6E11E1" w14:textId="28BC41A0" w:rsidR="002846EC" w:rsidRPr="00AC61D0" w:rsidRDefault="00B107A9" w:rsidP="00AC61D0">
      <w:pPr>
        <w:spacing w:before="40" w:after="40"/>
        <w:jc w:val="both"/>
        <w:rPr>
          <w:sz w:val="20"/>
          <w:szCs w:val="20"/>
        </w:rPr>
      </w:pPr>
      <w:r>
        <w:rPr>
          <w:i/>
          <w:color w:val="000000" w:themeColor="text1"/>
          <w:sz w:val="20"/>
        </w:rPr>
        <w:t>"La producción de Fronius está en su punto álgido"</w:t>
      </w:r>
      <w:r>
        <w:rPr>
          <w:color w:val="000000" w:themeColor="text1"/>
          <w:sz w:val="20"/>
        </w:rPr>
        <w:t xml:space="preserve">, afirma Martin Hackl. En 2022, se fabricaron unos 32 000 inversores al mes. Para finales de 2023, está previsto que esta cifra supere los 52 000 al mes, lo que supone un incremento de más del 65 %. Además, hay un auténtico boom fotovoltaico. </w:t>
      </w:r>
      <w:r>
        <w:rPr>
          <w:i/>
          <w:color w:val="000000" w:themeColor="text1"/>
          <w:sz w:val="20"/>
        </w:rPr>
        <w:t>"La energía fotovoltaica está más solicitada que nunca y la demanda está por las nubes"</w:t>
      </w:r>
      <w:r>
        <w:rPr>
          <w:color w:val="000000" w:themeColor="text1"/>
          <w:sz w:val="20"/>
        </w:rPr>
        <w:t>, explica Martin Hackl. Al mismo tiempo, la pandemia ha</w:t>
      </w:r>
      <w:r>
        <w:rPr>
          <w:sz w:val="20"/>
        </w:rPr>
        <w:t xml:space="preserve"> supuesto nuevos retos para las empresas de todo el mundo, y Fronius no ha sido una excepción. </w:t>
      </w:r>
      <w:r>
        <w:rPr>
          <w:i/>
          <w:sz w:val="20"/>
        </w:rPr>
        <w:t xml:space="preserve">"A pesar de las difíciles condiciones, como cadenas de suministro inestables, escasez de componentes y falta de personal, se pudo </w:t>
      </w:r>
      <w:r>
        <w:rPr>
          <w:i/>
          <w:color w:val="000000"/>
          <w:sz w:val="20"/>
          <w:shd w:val="clear" w:color="auto" w:fill="FFFFFF"/>
        </w:rPr>
        <w:t>asegurar el suministro y, con ello, estabilizar la producción"</w:t>
      </w:r>
      <w:r>
        <w:rPr>
          <w:color w:val="000000"/>
          <w:sz w:val="20"/>
          <w:shd w:val="clear" w:color="auto" w:fill="FFFFFF"/>
        </w:rPr>
        <w:t xml:space="preserve">, informa Martin Hackl. </w:t>
      </w:r>
    </w:p>
    <w:p w14:paraId="5FC50A77" w14:textId="18A15655" w:rsidR="00FC5BFA" w:rsidRPr="00375876" w:rsidRDefault="00FC5BFA" w:rsidP="0044171E">
      <w:pPr>
        <w:spacing w:before="40" w:after="40"/>
        <w:jc w:val="both"/>
        <w:rPr>
          <w:sz w:val="20"/>
          <w:szCs w:val="20"/>
        </w:rPr>
      </w:pPr>
    </w:p>
    <w:p w14:paraId="0079B94C" w14:textId="61DDC166" w:rsidR="00785D72" w:rsidRPr="00A66BF2" w:rsidRDefault="000656D1" w:rsidP="00A66BF2">
      <w:pPr>
        <w:pStyle w:val="berschrift3"/>
        <w:rPr>
          <w:sz w:val="22"/>
        </w:rPr>
      </w:pPr>
      <w:r w:rsidRPr="00A66BF2">
        <w:rPr>
          <w:sz w:val="22"/>
        </w:rPr>
        <w:lastRenderedPageBreak/>
        <w:t>Inversiones sostenibles en todas las sedes</w:t>
      </w:r>
    </w:p>
    <w:p w14:paraId="4FCD6869" w14:textId="5B063627" w:rsidR="00A97A1B" w:rsidRDefault="007252E6" w:rsidP="0044171E">
      <w:pPr>
        <w:spacing w:before="40" w:after="40"/>
        <w:jc w:val="both"/>
        <w:rPr>
          <w:sz w:val="20"/>
          <w:szCs w:val="20"/>
        </w:rPr>
      </w:pPr>
      <w:r>
        <w:rPr>
          <w:sz w:val="20"/>
        </w:rPr>
        <w:t>Las inversiones en tecnologías que ahorran energía y el uso consciente de los recursos están muy consolidados en Fronius. Dos depósitos de hielo calientan el centro de producción de Sattledt en invierno y lo refrigeran en verano. Actualmente es la mayor instalación de este tipo en Europa. Otro aspecto destacado es el almacén con altos estantes totalmente automatizado, que tiene espacio para 7</w:t>
      </w:r>
      <w:r w:rsidR="00E17236">
        <w:rPr>
          <w:sz w:val="20"/>
        </w:rPr>
        <w:t xml:space="preserve"> </w:t>
      </w:r>
      <w:r>
        <w:rPr>
          <w:sz w:val="20"/>
        </w:rPr>
        <w:t xml:space="preserve">000 palets y 12 500 contenedores de piezas pequeñas. </w:t>
      </w:r>
    </w:p>
    <w:p w14:paraId="16F2930B" w14:textId="77777777" w:rsidR="00A97A1B" w:rsidRPr="00375876" w:rsidRDefault="00A97A1B" w:rsidP="0044171E">
      <w:pPr>
        <w:spacing w:before="40" w:after="40"/>
        <w:jc w:val="both"/>
        <w:rPr>
          <w:sz w:val="20"/>
          <w:szCs w:val="20"/>
        </w:rPr>
      </w:pPr>
    </w:p>
    <w:p w14:paraId="42B3896E" w14:textId="23FADE5D" w:rsidR="006D1F17" w:rsidRDefault="006D1F17" w:rsidP="0044171E">
      <w:pPr>
        <w:spacing w:before="40" w:after="40"/>
        <w:jc w:val="both"/>
        <w:rPr>
          <w:sz w:val="20"/>
          <w:szCs w:val="20"/>
        </w:rPr>
      </w:pPr>
      <w:r>
        <w:rPr>
          <w:sz w:val="20"/>
        </w:rPr>
        <w:t xml:space="preserve">La ampliación del centro de Krumlov (República Checa) ya está en fase de planificación, a pesar de que la más reciente acaba de terminarse. En los próximos cinco años está previsto duplicar la plantilla y ampliar considerablemente la superficie de producción. </w:t>
      </w:r>
    </w:p>
    <w:p w14:paraId="70B565D7" w14:textId="327FD073" w:rsidR="006D1F17" w:rsidRPr="00E17236" w:rsidRDefault="006D1F17" w:rsidP="0044171E">
      <w:pPr>
        <w:spacing w:before="40" w:after="40"/>
        <w:jc w:val="both"/>
        <w:rPr>
          <w:sz w:val="20"/>
          <w:szCs w:val="20"/>
          <w:lang w:val="en-US"/>
        </w:rPr>
      </w:pPr>
    </w:p>
    <w:p w14:paraId="7330AB9B" w14:textId="02E8839F" w:rsidR="00785D72" w:rsidRDefault="00BF2F5E" w:rsidP="0044171E">
      <w:pPr>
        <w:spacing w:before="40" w:after="40"/>
        <w:jc w:val="both"/>
        <w:rPr>
          <w:i/>
          <w:iCs/>
          <w:sz w:val="20"/>
          <w:szCs w:val="20"/>
        </w:rPr>
      </w:pPr>
      <w:r>
        <w:rPr>
          <w:sz w:val="20"/>
        </w:rPr>
        <w:t xml:space="preserve">Muchas de las 25 sedes de Fronius Solar Energy invertirán en el futuro el próximo año. Por ejemplo, en Fronius Italia se pondrán en funcionamiento un nueva instalación fotovoltaica y estaciones de carga para coches eléctricos. En Fronius Suiza, el personal de ventas tendrá a su disposición doce </w:t>
      </w:r>
      <w:r w:rsidRPr="00801AD9">
        <w:rPr>
          <w:sz w:val="20"/>
        </w:rPr>
        <w:t xml:space="preserve">vehículos eléctricos a partir de 2023. Fronius también está invirtiendo en nuevo personal. Martin Hackl prevé un fuerte crecimiento en los próximos dos años: </w:t>
      </w:r>
      <w:r w:rsidRPr="00801AD9">
        <w:rPr>
          <w:i/>
          <w:sz w:val="20"/>
        </w:rPr>
        <w:t>"Para finales de 2023, estamos buscando unos 1</w:t>
      </w:r>
      <w:r w:rsidR="00E17236" w:rsidRPr="00801AD9">
        <w:rPr>
          <w:i/>
          <w:sz w:val="20"/>
        </w:rPr>
        <w:t xml:space="preserve"> </w:t>
      </w:r>
      <w:r w:rsidR="00B20BFD">
        <w:rPr>
          <w:i/>
          <w:sz w:val="20"/>
        </w:rPr>
        <w:t>3</w:t>
      </w:r>
      <w:r w:rsidRPr="00801AD9">
        <w:rPr>
          <w:i/>
          <w:sz w:val="20"/>
        </w:rPr>
        <w:t>00 nuevos</w:t>
      </w:r>
      <w:r>
        <w:rPr>
          <w:i/>
          <w:sz w:val="20"/>
        </w:rPr>
        <w:t xml:space="preserve"> empleados a nivel internacional".</w:t>
      </w:r>
    </w:p>
    <w:p w14:paraId="5A0E98C5" w14:textId="7D07ACAF" w:rsidR="00DD51EC" w:rsidRPr="00E17236" w:rsidRDefault="00DD51EC" w:rsidP="0044171E">
      <w:pPr>
        <w:spacing w:before="40" w:after="40"/>
        <w:jc w:val="both"/>
        <w:rPr>
          <w:i/>
          <w:iCs/>
          <w:sz w:val="20"/>
          <w:szCs w:val="20"/>
          <w:lang w:val="en-US"/>
        </w:rPr>
      </w:pPr>
    </w:p>
    <w:p w14:paraId="39701604" w14:textId="276F269E" w:rsidR="0044171E" w:rsidRPr="00E53199" w:rsidRDefault="0044171E" w:rsidP="0044171E">
      <w:pPr>
        <w:spacing w:before="40" w:after="40"/>
        <w:jc w:val="both"/>
        <w:rPr>
          <w:sz w:val="20"/>
          <w:szCs w:val="20"/>
        </w:rPr>
      </w:pPr>
      <w:r>
        <w:rPr>
          <w:sz w:val="20"/>
        </w:rPr>
        <w:t>Palabras:</w:t>
      </w:r>
      <w:r w:rsidR="00E17236">
        <w:rPr>
          <w:sz w:val="20"/>
        </w:rPr>
        <w:t xml:space="preserve"> 567</w:t>
      </w:r>
    </w:p>
    <w:p w14:paraId="1C097BA3" w14:textId="2898AB65" w:rsidR="0044171E" w:rsidRPr="00E53199" w:rsidRDefault="0044171E" w:rsidP="0044171E">
      <w:pPr>
        <w:spacing w:before="40" w:after="40"/>
        <w:jc w:val="both"/>
        <w:rPr>
          <w:sz w:val="20"/>
          <w:szCs w:val="20"/>
        </w:rPr>
      </w:pPr>
      <w:r>
        <w:rPr>
          <w:sz w:val="20"/>
        </w:rPr>
        <w:t>Caracteres (con espacios):</w:t>
      </w:r>
      <w:r w:rsidR="00A66BF2">
        <w:rPr>
          <w:sz w:val="20"/>
        </w:rPr>
        <w:t xml:space="preserve"> 35</w:t>
      </w:r>
      <w:r w:rsidR="00E17236">
        <w:rPr>
          <w:sz w:val="20"/>
        </w:rPr>
        <w:t>31</w:t>
      </w:r>
    </w:p>
    <w:p w14:paraId="602C9BB0" w14:textId="77777777" w:rsidR="001F4980" w:rsidRDefault="001F4980" w:rsidP="00604BFB">
      <w:pPr>
        <w:pStyle w:val="berschrift4"/>
        <w:jc w:val="both"/>
        <w:rPr>
          <w:sz w:val="20"/>
          <w:szCs w:val="20"/>
        </w:rPr>
      </w:pPr>
    </w:p>
    <w:p w14:paraId="754368C8" w14:textId="1D918805" w:rsidR="00B8257D" w:rsidRDefault="00B8257D" w:rsidP="0081465F">
      <w:pPr>
        <w:pStyle w:val="berschrift4"/>
        <w:jc w:val="both"/>
        <w:rPr>
          <w:sz w:val="20"/>
          <w:szCs w:val="20"/>
        </w:rPr>
      </w:pPr>
      <w:r>
        <w:rPr>
          <w:sz w:val="20"/>
        </w:rPr>
        <w:t>Sinopsis del material gráfico</w:t>
      </w:r>
    </w:p>
    <w:p w14:paraId="731BE15C" w14:textId="77777777" w:rsidR="004A4FE4" w:rsidRPr="004A4FE4" w:rsidRDefault="004A4FE4" w:rsidP="004A4FE4"/>
    <w:p w14:paraId="58DE6613" w14:textId="77777777" w:rsidR="00BE64CC" w:rsidRDefault="00BE64CC" w:rsidP="00604BFB">
      <w:pPr>
        <w:jc w:val="both"/>
        <w:rPr>
          <w:sz w:val="18"/>
          <w:szCs w:val="18"/>
        </w:rPr>
      </w:pPr>
      <w:r>
        <w:rPr>
          <w:noProof/>
          <w:sz w:val="18"/>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Default="00BE64CC" w:rsidP="00604BFB">
      <w:pPr>
        <w:jc w:val="both"/>
        <w:rPr>
          <w:sz w:val="18"/>
          <w:szCs w:val="18"/>
        </w:rPr>
      </w:pPr>
    </w:p>
    <w:p w14:paraId="5C3B8A18" w14:textId="77777777" w:rsidR="00BE64CC" w:rsidRDefault="00BE64CC" w:rsidP="00604BFB">
      <w:pPr>
        <w:jc w:val="both"/>
        <w:rPr>
          <w:sz w:val="18"/>
          <w:szCs w:val="18"/>
        </w:rPr>
      </w:pPr>
    </w:p>
    <w:p w14:paraId="382D122A" w14:textId="77777777" w:rsidR="00BE64CC" w:rsidRDefault="00BE64CC" w:rsidP="00604BFB">
      <w:pPr>
        <w:jc w:val="both"/>
        <w:rPr>
          <w:sz w:val="18"/>
          <w:szCs w:val="18"/>
        </w:rPr>
      </w:pPr>
    </w:p>
    <w:p w14:paraId="6E45FE3C" w14:textId="77777777" w:rsidR="00A66BF2" w:rsidRDefault="00A66BF2" w:rsidP="00604BFB">
      <w:pPr>
        <w:jc w:val="both"/>
        <w:rPr>
          <w:sz w:val="16"/>
        </w:rPr>
      </w:pPr>
    </w:p>
    <w:p w14:paraId="75953B2F" w14:textId="77777777" w:rsidR="00A66BF2" w:rsidRDefault="00A66BF2" w:rsidP="00604BFB">
      <w:pPr>
        <w:jc w:val="both"/>
        <w:rPr>
          <w:sz w:val="16"/>
        </w:rPr>
      </w:pPr>
    </w:p>
    <w:p w14:paraId="3323F437" w14:textId="09C0F85C" w:rsidR="00061FB8" w:rsidRDefault="00BE64CC" w:rsidP="00604BFB">
      <w:pPr>
        <w:jc w:val="both"/>
        <w:rPr>
          <w:sz w:val="16"/>
          <w:szCs w:val="16"/>
        </w:rPr>
      </w:pPr>
      <w:r>
        <w:rPr>
          <w:sz w:val="16"/>
        </w:rPr>
        <w:t>Martin Hackl, Director Global de Marketing y Ventas de la Unidad de negocio Solar Energy de Fronius International GmbH.</w:t>
      </w:r>
    </w:p>
    <w:p w14:paraId="4B048C95" w14:textId="77777777" w:rsidR="00A66BF2" w:rsidRPr="00A66BF2" w:rsidRDefault="00A66BF2" w:rsidP="00604BFB">
      <w:pPr>
        <w:jc w:val="both"/>
        <w:rPr>
          <w:sz w:val="16"/>
          <w:szCs w:val="16"/>
        </w:rPr>
      </w:pPr>
    </w:p>
    <w:p w14:paraId="086E2B7D" w14:textId="5A8ECA23" w:rsidR="00604BFB" w:rsidRPr="005F0FE1" w:rsidRDefault="002A2778" w:rsidP="00604BFB">
      <w:pPr>
        <w:jc w:val="both"/>
        <w:rPr>
          <w:sz w:val="18"/>
          <w:szCs w:val="18"/>
        </w:rPr>
      </w:pPr>
      <w:r>
        <w:rPr>
          <w:noProof/>
        </w:rPr>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5F0FE1" w:rsidRDefault="00604BFB" w:rsidP="00604BFB">
      <w:pPr>
        <w:jc w:val="both"/>
        <w:rPr>
          <w:sz w:val="18"/>
          <w:szCs w:val="18"/>
          <w:lang w:val="en-US"/>
        </w:rPr>
      </w:pPr>
    </w:p>
    <w:p w14:paraId="77557F6F" w14:textId="2606CB99" w:rsidR="002A2778" w:rsidRPr="005F0FE1" w:rsidRDefault="002A2778" w:rsidP="00604BFB">
      <w:pPr>
        <w:jc w:val="both"/>
        <w:rPr>
          <w:sz w:val="18"/>
          <w:szCs w:val="18"/>
          <w:lang w:val="en-US"/>
        </w:rPr>
      </w:pPr>
    </w:p>
    <w:p w14:paraId="6DBD733D" w14:textId="17FAD004" w:rsidR="002A2778" w:rsidRPr="005F0FE1" w:rsidRDefault="002A2778" w:rsidP="00604BFB">
      <w:pPr>
        <w:jc w:val="both"/>
        <w:rPr>
          <w:sz w:val="18"/>
          <w:szCs w:val="18"/>
          <w:lang w:val="en-US"/>
        </w:rPr>
      </w:pPr>
    </w:p>
    <w:p w14:paraId="125452B0" w14:textId="77777777" w:rsidR="004A4FE4" w:rsidRPr="0006318F" w:rsidRDefault="004A4FE4" w:rsidP="00604BFB">
      <w:pPr>
        <w:jc w:val="both"/>
        <w:rPr>
          <w:sz w:val="16"/>
          <w:szCs w:val="16"/>
          <w:lang w:val="en-US"/>
        </w:rPr>
      </w:pPr>
    </w:p>
    <w:p w14:paraId="6E6E2AF4" w14:textId="77777777" w:rsidR="00A66BF2" w:rsidRDefault="00A66BF2" w:rsidP="00604BFB">
      <w:pPr>
        <w:jc w:val="both"/>
        <w:rPr>
          <w:sz w:val="16"/>
        </w:rPr>
      </w:pPr>
    </w:p>
    <w:p w14:paraId="366E8175" w14:textId="77777777" w:rsidR="00A66BF2" w:rsidRDefault="00A66BF2" w:rsidP="00604BFB">
      <w:pPr>
        <w:jc w:val="both"/>
        <w:rPr>
          <w:sz w:val="16"/>
        </w:rPr>
      </w:pPr>
    </w:p>
    <w:p w14:paraId="0BCDBA10" w14:textId="1372CEA6" w:rsidR="0081465F" w:rsidRPr="004A4FE4" w:rsidRDefault="004A6456" w:rsidP="00604BFB">
      <w:pPr>
        <w:jc w:val="both"/>
        <w:rPr>
          <w:sz w:val="16"/>
          <w:szCs w:val="16"/>
        </w:rPr>
      </w:pPr>
      <w:r>
        <w:rPr>
          <w:sz w:val="16"/>
        </w:rPr>
        <w:t>La ampliación norte de la planta de producción de Fronius en Sattledt (Austria) ya está en curso.</w:t>
      </w:r>
    </w:p>
    <w:p w14:paraId="75130D95" w14:textId="77777777" w:rsidR="00A66BF2" w:rsidRDefault="00D44135" w:rsidP="002F207D">
      <w:pPr>
        <w:jc w:val="both"/>
        <w:rPr>
          <w:sz w:val="18"/>
        </w:rPr>
      </w:pPr>
      <w:r>
        <w:rPr>
          <w:noProof/>
          <w:sz w:val="18"/>
        </w:rPr>
        <w:lastRenderedPageBreak/>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p>
    <w:p w14:paraId="6A2D5607" w14:textId="636D5998" w:rsidR="002F207D" w:rsidRPr="002F207D" w:rsidRDefault="00D44135" w:rsidP="002F207D">
      <w:pPr>
        <w:jc w:val="both"/>
        <w:rPr>
          <w:sz w:val="18"/>
          <w:szCs w:val="18"/>
        </w:rPr>
      </w:pPr>
      <w:r>
        <w:rPr>
          <w:sz w:val="18"/>
        </w:rPr>
        <w:t xml:space="preserve"> </w:t>
      </w:r>
      <w:r>
        <w:rPr>
          <w:sz w:val="16"/>
        </w:rPr>
        <w:t>La producción de Fronius se encuentra en su punto álgido.</w:t>
      </w:r>
    </w:p>
    <w:p w14:paraId="287A43AE" w14:textId="77777777" w:rsidR="00A66BF2" w:rsidRPr="009841A9" w:rsidRDefault="00A66BF2" w:rsidP="00A66BF2">
      <w:pPr>
        <w:jc w:val="both"/>
        <w:rPr>
          <w:i/>
          <w:iCs/>
          <w:sz w:val="18"/>
          <w:szCs w:val="18"/>
        </w:rPr>
      </w:pPr>
      <w:r w:rsidRPr="009841A9">
        <w:rPr>
          <w:i/>
          <w:sz w:val="18"/>
        </w:rPr>
        <w:t>Derechos de imagen: Fronius International GmbH, reproducción sin coste alguno</w:t>
      </w:r>
    </w:p>
    <w:p w14:paraId="673FB1EA" w14:textId="77777777" w:rsidR="00A66BF2" w:rsidRPr="009841A9" w:rsidRDefault="00A66BF2" w:rsidP="00A66BF2">
      <w:pPr>
        <w:jc w:val="both"/>
        <w:rPr>
          <w:rFonts w:eastAsiaTheme="majorEastAsia" w:cstheme="majorBidi"/>
          <w:iCs/>
          <w:color w:val="000000" w:themeColor="text1"/>
          <w:sz w:val="20"/>
          <w:szCs w:val="20"/>
        </w:rPr>
      </w:pPr>
    </w:p>
    <w:p w14:paraId="11995393" w14:textId="77777777" w:rsidR="00A66BF2" w:rsidRPr="009841A9" w:rsidRDefault="00A66BF2" w:rsidP="00A66BF2">
      <w:pPr>
        <w:pStyle w:val="berschrift4"/>
        <w:jc w:val="both"/>
        <w:rPr>
          <w:sz w:val="20"/>
          <w:szCs w:val="20"/>
        </w:rPr>
      </w:pPr>
      <w:r w:rsidRPr="009841A9">
        <w:rPr>
          <w:sz w:val="20"/>
        </w:rPr>
        <w:t>Unidad de negocio Solar Energy</w:t>
      </w:r>
    </w:p>
    <w:p w14:paraId="4227E1A7" w14:textId="77777777" w:rsidR="00A66BF2" w:rsidRPr="009841A9" w:rsidRDefault="00A66BF2" w:rsidP="00A66BF2">
      <w:pPr>
        <w:jc w:val="both"/>
        <w:rPr>
          <w:sz w:val="20"/>
          <w:szCs w:val="20"/>
        </w:rPr>
      </w:pPr>
      <w:r w:rsidRPr="009841A9">
        <w:rPr>
          <w:sz w:val="20"/>
        </w:rPr>
        <w:t>La unidad de negocio (BU) Solar Energy de Fronius celebra este año su 30 aniversario. Bajo el lema "Energize your life" (Dale energía a tu vida), desarrollamos soluciones innovadoras con las que se puede generar, almacenar, distribuir y consumir energía solar de forma rentable e inteligente. Fronius Solar Energy hace posible aprovechar la energía del sol las 24 horas del día y construye así el camino hacia un futuro en el que las energías renovables cubrirán el 100 % de las necesidades energéticas de todo el planeta. Todas nuestras soluciones se desarrollan de forma sostenible y se producen exclusivamente en Europa, principalmente en Austria. Fronius Solar Energy tiene 26 delegaciones en todo el mundo, y, a día de hoy, puede presumir de una producción total de más de 25 gigavatios en los inversores instalados. La distribución se lleva a cabo a través de una red mundial de instaladores, servicio técnico y distribuidores.</w:t>
      </w:r>
    </w:p>
    <w:p w14:paraId="0F08A6CD" w14:textId="77777777" w:rsidR="00A66BF2" w:rsidRPr="009841A9" w:rsidRDefault="00A66BF2" w:rsidP="00A66BF2">
      <w:pPr>
        <w:spacing w:after="0" w:line="240" w:lineRule="auto"/>
        <w:jc w:val="both"/>
        <w:rPr>
          <w:b/>
          <w:bCs/>
          <w:sz w:val="20"/>
          <w:szCs w:val="20"/>
        </w:rPr>
      </w:pPr>
      <w:bookmarkStart w:id="0" w:name="_Hlk107480427"/>
      <w:r w:rsidRPr="009841A9">
        <w:rPr>
          <w:b/>
          <w:sz w:val="20"/>
        </w:rPr>
        <w:t>Somos Fronius.</w:t>
      </w:r>
    </w:p>
    <w:bookmarkEnd w:id="0"/>
    <w:p w14:paraId="59F3C5DC" w14:textId="77777777" w:rsidR="00A66BF2" w:rsidRPr="009841A9" w:rsidRDefault="00A66BF2" w:rsidP="00A66BF2">
      <w:pPr>
        <w:spacing w:after="0" w:line="240" w:lineRule="auto"/>
        <w:jc w:val="both"/>
        <w:rPr>
          <w:sz w:val="20"/>
          <w:szCs w:val="20"/>
        </w:rPr>
      </w:pPr>
      <w:r w:rsidRPr="009841A9">
        <w:rPr>
          <w:sz w:val="20"/>
        </w:rPr>
        <w:t>Más de 6100 empleados en todo el mundo, un porcentaje de exportación del 89 % y 1366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77FA7C62" w14:textId="77777777" w:rsidR="00A66BF2" w:rsidRPr="009841A9" w:rsidRDefault="00A66BF2" w:rsidP="00A66BF2">
      <w:pPr>
        <w:jc w:val="both"/>
        <w:rPr>
          <w:sz w:val="20"/>
          <w:szCs w:val="20"/>
        </w:rPr>
      </w:pPr>
    </w:p>
    <w:p w14:paraId="5F82B848" w14:textId="77777777" w:rsidR="00A66BF2" w:rsidRPr="002F207D" w:rsidRDefault="00A66BF2" w:rsidP="00A66BF2">
      <w:pPr>
        <w:pStyle w:val="berschrift4"/>
        <w:jc w:val="both"/>
        <w:rPr>
          <w:sz w:val="20"/>
          <w:szCs w:val="20"/>
        </w:rPr>
      </w:pPr>
      <w:r>
        <w:rPr>
          <w:sz w:val="20"/>
        </w:rPr>
        <w:t>Contacto para consultas</w:t>
      </w:r>
    </w:p>
    <w:p w14:paraId="34E48596" w14:textId="77777777" w:rsidR="00A66BF2" w:rsidRPr="0015484D" w:rsidRDefault="00A66BF2" w:rsidP="00A66BF2">
      <w:pPr>
        <w:rPr>
          <w:sz w:val="20"/>
          <w:szCs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3DE5A6C1" w14:textId="77777777" w:rsidR="00A66BF2" w:rsidRPr="00F74981" w:rsidRDefault="00A66BF2" w:rsidP="00A66BF2">
      <w:pPr>
        <w:spacing w:before="40" w:after="40" w:line="240" w:lineRule="auto"/>
        <w:rPr>
          <w:sz w:val="20"/>
        </w:rPr>
      </w:pPr>
    </w:p>
    <w:p w14:paraId="2E3B1D18" w14:textId="77777777" w:rsidR="00A66BF2" w:rsidRPr="00F74981" w:rsidRDefault="00A66BF2" w:rsidP="00A66BF2">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2" w:history="1">
        <w:r w:rsidRPr="00F74981">
          <w:rPr>
            <w:rStyle w:val="Hyperlink"/>
            <w:sz w:val="20"/>
            <w:szCs w:val="20"/>
          </w:rPr>
          <w:t>gonzalez.laura@fronius.com</w:t>
        </w:r>
      </w:hyperlink>
      <w:r w:rsidRPr="00F74981">
        <w:rPr>
          <w:sz w:val="20"/>
        </w:rPr>
        <w:t>, C/ Miguel Faraday 2, 28906 Getafe, Madrid.</w:t>
      </w:r>
    </w:p>
    <w:p w14:paraId="2CD7F989" w14:textId="77777777" w:rsidR="00A66BF2" w:rsidRDefault="00A66BF2" w:rsidP="00A66BF2">
      <w:pPr>
        <w:spacing w:before="40" w:after="40" w:line="240" w:lineRule="auto"/>
        <w:rPr>
          <w:rStyle w:val="Hyperlink"/>
          <w:sz w:val="20"/>
          <w:szCs w:val="20"/>
        </w:rPr>
      </w:pPr>
      <w:r>
        <w:rPr>
          <w:color w:val="000000" w:themeColor="text1"/>
          <w:sz w:val="20"/>
          <w:u w:val="single"/>
        </w:rPr>
        <w:lastRenderedPageBreak/>
        <w:t>Ejemplar de muestra</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748CD21C" w14:textId="77777777" w:rsidR="00A66BF2" w:rsidRPr="00C52F19" w:rsidRDefault="00A66BF2" w:rsidP="00A66BF2">
      <w:pPr>
        <w:spacing w:before="40" w:after="40" w:line="240" w:lineRule="auto"/>
        <w:rPr>
          <w:color w:val="0563C1" w:themeColor="hyperlink"/>
          <w:sz w:val="20"/>
          <w:szCs w:val="20"/>
          <w:u w:val="single"/>
        </w:rPr>
      </w:pPr>
      <w:r>
        <w:rPr>
          <w:sz w:val="20"/>
        </w:rPr>
        <w:t>Oberdorfstraße 31A, 70794 Filderstadt, Alemania</w:t>
      </w:r>
    </w:p>
    <w:p w14:paraId="5965781A" w14:textId="77777777" w:rsidR="00A66BF2" w:rsidRDefault="00A66BF2" w:rsidP="00A66BF2">
      <w:pPr>
        <w:jc w:val="both"/>
        <w:rPr>
          <w:sz w:val="16"/>
          <w:szCs w:val="16"/>
        </w:rPr>
      </w:pPr>
    </w:p>
    <w:p w14:paraId="24BD6812" w14:textId="77777777" w:rsidR="00A66BF2" w:rsidRPr="00604BFB" w:rsidRDefault="00A66BF2" w:rsidP="00A66BF2">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4" w:history="1">
        <w:r>
          <w:rPr>
            <w:rStyle w:val="Hyperlink"/>
            <w:sz w:val="16"/>
          </w:rPr>
          <w:t>cancellation@fronius.com</w:t>
        </w:r>
      </w:hyperlink>
      <w:r>
        <w:rPr>
          <w:sz w:val="16"/>
        </w:rPr>
        <w:t>.</w:t>
      </w:r>
    </w:p>
    <w:p w14:paraId="114E403A" w14:textId="77777777" w:rsidR="00A66BF2" w:rsidRPr="00E17236" w:rsidRDefault="00A66BF2" w:rsidP="00A66BF2">
      <w:pPr>
        <w:jc w:val="both"/>
        <w:rPr>
          <w:sz w:val="20"/>
          <w:szCs w:val="20"/>
          <w:lang w:val="en-US"/>
        </w:rPr>
      </w:pPr>
    </w:p>
    <w:p w14:paraId="0202A1B4" w14:textId="77777777" w:rsidR="00A66BF2" w:rsidRPr="009841A9" w:rsidRDefault="00A66BF2" w:rsidP="00A66BF2">
      <w:pPr>
        <w:jc w:val="both"/>
        <w:rPr>
          <w:sz w:val="16"/>
          <w:szCs w:val="16"/>
        </w:rPr>
      </w:pPr>
    </w:p>
    <w:p w14:paraId="790215F6" w14:textId="2E5E0056" w:rsidR="00670F02" w:rsidRPr="00604BFB" w:rsidRDefault="00670F02" w:rsidP="00A66BF2">
      <w:pPr>
        <w:pStyle w:val="berschrift4"/>
        <w:jc w:val="both"/>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B082C"/>
    <w:rsid w:val="000C21B3"/>
    <w:rsid w:val="000E199C"/>
    <w:rsid w:val="000F0C31"/>
    <w:rsid w:val="000F4848"/>
    <w:rsid w:val="00102F0B"/>
    <w:rsid w:val="00123EA6"/>
    <w:rsid w:val="0015484D"/>
    <w:rsid w:val="001668E3"/>
    <w:rsid w:val="00196F99"/>
    <w:rsid w:val="0019794E"/>
    <w:rsid w:val="001A34C4"/>
    <w:rsid w:val="001B4713"/>
    <w:rsid w:val="001B6815"/>
    <w:rsid w:val="001B7899"/>
    <w:rsid w:val="001F32BF"/>
    <w:rsid w:val="001F4980"/>
    <w:rsid w:val="00202BA1"/>
    <w:rsid w:val="002179E1"/>
    <w:rsid w:val="0024308B"/>
    <w:rsid w:val="002505C1"/>
    <w:rsid w:val="002614B5"/>
    <w:rsid w:val="00282219"/>
    <w:rsid w:val="002846EC"/>
    <w:rsid w:val="00285AAA"/>
    <w:rsid w:val="002872A5"/>
    <w:rsid w:val="002A2778"/>
    <w:rsid w:val="002C6F9D"/>
    <w:rsid w:val="002D112D"/>
    <w:rsid w:val="002D7A44"/>
    <w:rsid w:val="002E4785"/>
    <w:rsid w:val="002F207D"/>
    <w:rsid w:val="0030062E"/>
    <w:rsid w:val="00303739"/>
    <w:rsid w:val="00321F21"/>
    <w:rsid w:val="003405C8"/>
    <w:rsid w:val="00375876"/>
    <w:rsid w:val="003773D6"/>
    <w:rsid w:val="00390D2E"/>
    <w:rsid w:val="003932FE"/>
    <w:rsid w:val="003B7D5E"/>
    <w:rsid w:val="003C25DA"/>
    <w:rsid w:val="003C2D73"/>
    <w:rsid w:val="003E6855"/>
    <w:rsid w:val="003E7E44"/>
    <w:rsid w:val="00403C78"/>
    <w:rsid w:val="00404DBE"/>
    <w:rsid w:val="00415092"/>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77EB"/>
    <w:rsid w:val="00556B1C"/>
    <w:rsid w:val="005737EF"/>
    <w:rsid w:val="00582BF5"/>
    <w:rsid w:val="005836A8"/>
    <w:rsid w:val="005874EF"/>
    <w:rsid w:val="005A26BF"/>
    <w:rsid w:val="005B737F"/>
    <w:rsid w:val="005D1521"/>
    <w:rsid w:val="005D1748"/>
    <w:rsid w:val="005D1AEB"/>
    <w:rsid w:val="005D322D"/>
    <w:rsid w:val="005E62BC"/>
    <w:rsid w:val="005E7892"/>
    <w:rsid w:val="005F0FE1"/>
    <w:rsid w:val="005F1607"/>
    <w:rsid w:val="00604BFB"/>
    <w:rsid w:val="00612FD3"/>
    <w:rsid w:val="00670F02"/>
    <w:rsid w:val="006747C7"/>
    <w:rsid w:val="0069592E"/>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A57E3"/>
    <w:rsid w:val="007B76AF"/>
    <w:rsid w:val="007C57F8"/>
    <w:rsid w:val="007C61B7"/>
    <w:rsid w:val="00801AD9"/>
    <w:rsid w:val="0080225A"/>
    <w:rsid w:val="00802871"/>
    <w:rsid w:val="0081465F"/>
    <w:rsid w:val="00816914"/>
    <w:rsid w:val="00831633"/>
    <w:rsid w:val="008404EE"/>
    <w:rsid w:val="00860CC8"/>
    <w:rsid w:val="0086230A"/>
    <w:rsid w:val="008A104F"/>
    <w:rsid w:val="008A721F"/>
    <w:rsid w:val="008C5190"/>
    <w:rsid w:val="008D7983"/>
    <w:rsid w:val="008E1774"/>
    <w:rsid w:val="008E7D37"/>
    <w:rsid w:val="008F07F6"/>
    <w:rsid w:val="008F2EE0"/>
    <w:rsid w:val="008F3118"/>
    <w:rsid w:val="008F4ED5"/>
    <w:rsid w:val="008F54A6"/>
    <w:rsid w:val="00906679"/>
    <w:rsid w:val="00925DAC"/>
    <w:rsid w:val="00933F3D"/>
    <w:rsid w:val="00962B6D"/>
    <w:rsid w:val="00963BB4"/>
    <w:rsid w:val="009F152F"/>
    <w:rsid w:val="00A00555"/>
    <w:rsid w:val="00A55F83"/>
    <w:rsid w:val="00A66BF2"/>
    <w:rsid w:val="00A66F74"/>
    <w:rsid w:val="00A67B55"/>
    <w:rsid w:val="00A81E2B"/>
    <w:rsid w:val="00A978C6"/>
    <w:rsid w:val="00A97A1B"/>
    <w:rsid w:val="00AC02A0"/>
    <w:rsid w:val="00AC61D0"/>
    <w:rsid w:val="00AC65BB"/>
    <w:rsid w:val="00AE086C"/>
    <w:rsid w:val="00AE7975"/>
    <w:rsid w:val="00B008CE"/>
    <w:rsid w:val="00B107A9"/>
    <w:rsid w:val="00B20BFD"/>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921A2"/>
    <w:rsid w:val="00C93388"/>
    <w:rsid w:val="00C939B3"/>
    <w:rsid w:val="00C93EBB"/>
    <w:rsid w:val="00CA196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17236"/>
    <w:rsid w:val="00E60432"/>
    <w:rsid w:val="00E83DD7"/>
    <w:rsid w:val="00E844C4"/>
    <w:rsid w:val="00E9591C"/>
    <w:rsid w:val="00EA26EC"/>
    <w:rsid w:val="00EA52A7"/>
    <w:rsid w:val="00EC6E68"/>
    <w:rsid w:val="00ED221B"/>
    <w:rsid w:val="00ED45E9"/>
    <w:rsid w:val="00ED5549"/>
    <w:rsid w:val="00F05EE4"/>
    <w:rsid w:val="00F131D4"/>
    <w:rsid w:val="00F31873"/>
    <w:rsid w:val="00F617C6"/>
    <w:rsid w:val="00F67725"/>
    <w:rsid w:val="00F71FE8"/>
    <w:rsid w:val="00F75D7F"/>
    <w:rsid w:val="00FC5BFA"/>
    <w:rsid w:val="00FD0EE7"/>
    <w:rsid w:val="00FD50E0"/>
    <w:rsid w:val="00FE3F42"/>
    <w:rsid w:val="00FF0C1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mailto:gonzalez.laura@fronius.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artner.andrea@fronius.com"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3.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ancellation@fronius.com"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title_TI_DE>
    <title_TI_NO xmlns="dc0c2c3d-e9fc-4a0d-820b-87ab82e65f20">Production at Full Speed 2022/12</title_TI_NO>
    <Documenttype_PT xmlns="dc0c2c3d-e9fc-4a0d-820b-87ab82e65f20">Comunicado à imprensa</Documenttype_PT>
    <Documenttype_RU xmlns="dc0c2c3d-e9fc-4a0d-820b-87ab82e65f20">Пресс-релиз</Documenttype_RU>
    <title_TI_TR xmlns="dc0c2c3d-e9fc-4a0d-820b-87ab82e65f20">Production at Full Speed 2022/12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title_TI_TH>
    <Licence_x0020_information xmlns="dc0c2c3d-e9fc-4a0d-820b-87ab82e65f20">(c) Fronius International</Licence_x0020_information>
    <title_TI_EA xmlns="dc0c2c3d-e9fc-4a0d-820b-87ab82e65f20">Production at Full Speed 2022/12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title_TI_DA>
    <Documenttype_TR xmlns="dc0c2c3d-e9fc-4a0d-820b-87ab82e65f20">Basın bülteni</Documenttype_TR>
    <title_TI_PL xmlns="dc0c2c3d-e9fc-4a0d-820b-87ab82e65f20">Production at Full Speed 2022/12</title_TI_PL>
    <Documenttype_TH xmlns="dc0c2c3d-e9fc-4a0d-820b-87ab82e65f20">ข่าวประชาสัมพันธ์</Documenttype_TH>
    <title_TI_EL xmlns="dc0c2c3d-e9fc-4a0d-820b-87ab82e65f20">Production at Full Speed 2022/12</title_TI_EL>
    <Documenttype_EA xmlns="dc0c2c3d-e9fc-4a0d-820b-87ab82e65f20">Press Release</Documenttype_EA>
    <Web_x0020_Display_x0020_Title_x0020_ET xmlns="dc0c2c3d-e9fc-4a0d-820b-87ab82e65f20">Production at Full Speed 2022/12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title_TI_NL>
    <contentservId xmlns="c4543867-fb67-4424-a255-4d54d75e50e3">C-139033</contentservId>
    <title_TI_IT xmlns="dc0c2c3d-e9fc-4a0d-820b-87ab82e65f20">Production at Full Speed 2022/12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title_TI_UA>
    <title_TI_JP xmlns="dc0c2c3d-e9fc-4a0d-820b-87ab82e65f20">Production at Full Speed 2022/12</title_TI_JP>
    <Documenttype_NL xmlns="dc0c2c3d-e9fc-4a0d-820b-87ab82e65f20">Persbericht</Documenttype_NL>
    <title_TI_RO xmlns="dc0c2c3d-e9fc-4a0d-820b-87ab82e65f20">Production at Full Speed 2022/12</title_TI_RO>
    <Documenttype_NB xmlns="c4543867-fb67-4424-a255-4d54d75e50e3">Presseinformasjon</Documenttype_NB>
    <title_ti_nb xmlns="dc0c2c3d-e9fc-4a0d-820b-87ab82e65f20" xsi:nil="true"/>
    <title_TI_ES xmlns="dc0c2c3d-e9fc-4a0d-820b-87ab82e65f20">Production at Full Speed 2022/12</title_TI_ES>
    <title_TI_JA xmlns="dc0c2c3d-e9fc-4a0d-820b-87ab82e65f20">Production at Full Speed 2022/12</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Production at Full Speed 2022/12</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title_ti_zh>
    <MRMID xmlns="dc0c2c3d-e9fc-4a0d-820b-87ab82e65f20">M-194555</MRMID>
    <Documenttype_UK xmlns="c4543867-fb67-4424-a255-4d54d75e50e3">Прес-релізи</Documenttype_UK>
    <title_TI_SK xmlns="dc0c2c3d-e9fc-4a0d-820b-87ab82e65f20">Production at Full Speed 2022/12</title_TI_SK>
    <Documenttype_UA xmlns="dc0c2c3d-e9fc-4a0d-820b-87ab82e65f20">Прес-релізи</Documenttype_UA>
    <title_TI_HU xmlns="dc0c2c3d-e9fc-4a0d-820b-87ab82e65f20">Production at Full Speed 2022/12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title_TI_PT>
    <title_ti_fi xmlns="dc0c2c3d-e9fc-4a0d-820b-87ab82e65f20">Production at Full Speed 2022/12</title_ti_fi>
    <Country xmlns="dc0c2c3d-e9fc-4a0d-820b-87ab82e65f20">
      <Value>38</Value>
      <Value>28</Value>
    </Country>
    <fro_spid xmlns="dc0c2c3d-e9fc-4a0d-820b-87ab82e65f20">9113;SE</fro_spid>
    <title_TI_RU xmlns="dc0c2c3d-e9fc-4a0d-820b-87ab82e65f20">Production at Full Speed 2022/12</title_TI_RU>
    <Documenttype_JA xmlns="dc0c2c3d-e9fc-4a0d-820b-87ab82e65f20">ニュースリリース</Documenttype_JA>
    <Colour_x0020_space xmlns="dc0c2c3d-e9fc-4a0d-820b-87ab82e65f20" xsi:nil="true"/>
    <title_TI_CS xmlns="dc0c2c3d-e9fc-4a0d-820b-87ab82e65f20">Production at Full Speed 2022/12</title_TI_CS>
    <title_TI_AR xmlns="dc0c2c3d-e9fc-4a0d-820b-87ab82e65f20">Production at Full Speed 2022/12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8C3C6D39-18CA-4F11-BBBF-B9C1C4304CC7}"/>
</file>

<file path=customXml/itemProps3.xml><?xml version="1.0" encoding="utf-8"?>
<ds:datastoreItem xmlns:ds="http://schemas.openxmlformats.org/officeDocument/2006/customXml" ds:itemID="{09F2C3C9-1145-4E9E-BD48-39CC522E0489}"/>
</file>

<file path=customXml/itemProps4.xml><?xml version="1.0" encoding="utf-8"?>
<ds:datastoreItem xmlns:ds="http://schemas.openxmlformats.org/officeDocument/2006/customXml" ds:itemID="{CF272474-9847-480A-9E70-E0681DF5813A}"/>
</file>

<file path=customXml/itemProps5.xml><?xml version="1.0" encoding="utf-8"?>
<ds:datastoreItem xmlns:ds="http://schemas.openxmlformats.org/officeDocument/2006/customXml" ds:itemID="{D5D56F0D-D654-4B3F-9B90-241B45437B03}"/>
</file>

<file path=customXml/itemProps6.xml><?xml version="1.0" encoding="utf-8"?>
<ds:datastoreItem xmlns:ds="http://schemas.openxmlformats.org/officeDocument/2006/customXml" ds:itemID="{E1F819E2-9491-4E74-84DB-5A08B632F985}"/>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918</Words>
  <Characters>5788</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SE_PR_Production_at_Full_Speed_ES</dc:title>
  <dc:subject/>
  <dc:creator>Kneringer Daniel</dc:creator>
  <cp:keywords/>
  <dc:description/>
  <cp:lastModifiedBy>Reibenberger Maria</cp:lastModifiedBy>
  <cp:revision>8</cp:revision>
  <cp:lastPrinted>2022-12-01T09:07:00Z</cp:lastPrinted>
  <dcterms:created xsi:type="dcterms:W3CDTF">2022-12-05T10:48:00Z</dcterms:created>
  <dcterms:modified xsi:type="dcterms:W3CDTF">2022-12-20T17:36:00Z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259;##ES|dd4c9c45-94c3-4cf4-ab9c-523f2b58f76e</vt:lpwstr>
  </property>
  <property fmtid="{D5CDD505-2E9C-101B-9397-08002B2CF9AE}" pid="11" name="FroConDoc_language">
    <vt:lpwstr>1;#DE|676160ea-61f7-4cef-8b4c-1724dec2206e</vt:lpwstr>
  </property>
</Properties>
</file>