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Press release</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4F8F137E" w14:textId="2635D4E5" w:rsidR="006D6430" w:rsidRPr="002F207D" w:rsidRDefault="0030062E" w:rsidP="00604BFB">
      <w:pPr>
        <w:pStyle w:val="HeadlineGreen"/>
        <w:jc w:val="both"/>
        <w:rPr>
          <w:color w:val="auto"/>
          <w:sz w:val="22"/>
          <w:szCs w:val="20"/>
        </w:rPr>
      </w:pPr>
      <w:r>
        <w:rPr>
          <w:color w:val="auto"/>
          <w:sz w:val="22"/>
        </w:rPr>
        <w:t>Outlook for 2023</w:t>
      </w:r>
    </w:p>
    <w:p w14:paraId="726FD8A5" w14:textId="40E66082" w:rsidR="002D7A44" w:rsidRPr="00604BFB" w:rsidRDefault="004A4FE4" w:rsidP="00604BFB">
      <w:pPr>
        <w:pStyle w:val="berschrift2"/>
        <w:jc w:val="both"/>
        <w:rPr>
          <w:color w:val="auto"/>
          <w:sz w:val="32"/>
          <w:szCs w:val="28"/>
        </w:rPr>
      </w:pPr>
      <w:r>
        <w:rPr>
          <w:color w:val="auto"/>
          <w:sz w:val="32"/>
        </w:rPr>
        <w:t>Production running at full capacity</w:t>
      </w:r>
    </w:p>
    <w:p w14:paraId="2CC4F935" w14:textId="77777777" w:rsidR="00ED5549" w:rsidRPr="002F207D" w:rsidRDefault="00ED5549" w:rsidP="00604BFB">
      <w:pPr>
        <w:jc w:val="both"/>
        <w:rPr>
          <w:sz w:val="20"/>
          <w:szCs w:val="20"/>
        </w:rPr>
      </w:pPr>
    </w:p>
    <w:p w14:paraId="47D72435" w14:textId="337690DA" w:rsidR="001668E3" w:rsidRPr="00604BFB" w:rsidRDefault="00ED5549" w:rsidP="00604BFB">
      <w:pPr>
        <w:jc w:val="both"/>
        <w:rPr>
          <w:sz w:val="24"/>
          <w:szCs w:val="24"/>
        </w:rPr>
      </w:pPr>
      <w:r>
        <w:rPr>
          <w:i/>
          <w:sz w:val="24"/>
        </w:rPr>
        <w:t>(Wels, 21 December, 2022)</w:t>
      </w:r>
      <w:r>
        <w:rPr>
          <w:sz w:val="24"/>
        </w:rPr>
        <w:t xml:space="preserve"> In 2022, Fronius invested EUR 187 million euros in expanding and converting the production site at Sattledt (Austria) and the competence centre for inductive </w:t>
      </w:r>
      <w:r w:rsidRPr="000774F1">
        <w:rPr>
          <w:sz w:val="24"/>
        </w:rPr>
        <w:t>components in Český Krumlov (Czech Republic) and will increase investment to more than EUR 2</w:t>
      </w:r>
      <w:r w:rsidR="000774F1" w:rsidRPr="000774F1">
        <w:rPr>
          <w:sz w:val="24"/>
        </w:rPr>
        <w:t>3</w:t>
      </w:r>
      <w:r w:rsidRPr="000774F1">
        <w:rPr>
          <w:sz w:val="24"/>
        </w:rPr>
        <w:t>0 million in the coming year. This will result in additional production lines, jobs, and a stable manufacturing situation.</w:t>
      </w:r>
      <w:r>
        <w:rPr>
          <w:sz w:val="24"/>
        </w:rPr>
        <w:t xml:space="preserve"> </w:t>
      </w:r>
    </w:p>
    <w:p w14:paraId="03A8A6A0" w14:textId="526BD532" w:rsidR="006B3354" w:rsidRDefault="006B3354" w:rsidP="006B3354">
      <w:pPr>
        <w:jc w:val="both"/>
        <w:rPr>
          <w:rFonts w:eastAsiaTheme="majorEastAsia" w:cstheme="majorBidi"/>
          <w:iCs/>
          <w:color w:val="000000" w:themeColor="text1"/>
          <w:sz w:val="20"/>
          <w:szCs w:val="20"/>
          <w:u w:val="single"/>
        </w:rPr>
      </w:pPr>
    </w:p>
    <w:p w14:paraId="57A14B14" w14:textId="7D9F78C2" w:rsidR="00612FD3" w:rsidRDefault="004472BA" w:rsidP="00EA52A7">
      <w:pPr>
        <w:spacing w:before="40" w:after="40"/>
        <w:ind w:left="45"/>
        <w:jc w:val="both"/>
        <w:rPr>
          <w:sz w:val="20"/>
          <w:szCs w:val="20"/>
        </w:rPr>
      </w:pPr>
      <w:r>
        <w:rPr>
          <w:sz w:val="20"/>
        </w:rPr>
        <w:t xml:space="preserve">Fronius is investing heavily to expand its production facilities. </w:t>
      </w:r>
      <w:r>
        <w:rPr>
          <w:i/>
          <w:sz w:val="20"/>
        </w:rPr>
        <w:t xml:space="preserve">“We have increased total floor space from 41,000 m² to 69,000 m². Our production facilities are operating constantly at full capacity to meet the vast increase in demand the best we can,” </w:t>
      </w:r>
      <w:r>
        <w:rPr>
          <w:sz w:val="20"/>
        </w:rPr>
        <w:t>says Martin Hackl, Global Director Marketing and Sales, Business Unit Solar Energy, Fronius International GmbH. High value creation in Europe is the top priority for Fronius; this is the only way that high quality and safety standards can be ensured</w:t>
      </w:r>
      <w:r>
        <w:rPr>
          <w:i/>
          <w:sz w:val="20"/>
        </w:rPr>
        <w:t>.</w:t>
      </w:r>
      <w:r>
        <w:rPr>
          <w:sz w:val="20"/>
        </w:rPr>
        <w:t xml:space="preserve"> </w:t>
      </w:r>
      <w:r>
        <w:rPr>
          <w:i/>
          <w:sz w:val="20"/>
        </w:rPr>
        <w:t>“Ninety-five percent of our contract partners come from Europe,”</w:t>
      </w:r>
      <w:r>
        <w:rPr>
          <w:sz w:val="20"/>
        </w:rPr>
        <w:t xml:space="preserve"> states Martin Hackl. </w:t>
      </w:r>
    </w:p>
    <w:p w14:paraId="23337CA7" w14:textId="0941D416" w:rsidR="00612FD3" w:rsidRDefault="00612FD3" w:rsidP="00C02BD4">
      <w:pPr>
        <w:spacing w:before="40" w:after="40"/>
        <w:jc w:val="both"/>
        <w:rPr>
          <w:sz w:val="20"/>
          <w:szCs w:val="20"/>
        </w:rPr>
      </w:pPr>
    </w:p>
    <w:p w14:paraId="3D71F30F" w14:textId="715E5E2B" w:rsidR="00612FD3" w:rsidRPr="002E4D15" w:rsidRDefault="005737EF" w:rsidP="002E4D15">
      <w:pPr>
        <w:pStyle w:val="berschrift3"/>
        <w:rPr>
          <w:sz w:val="22"/>
        </w:rPr>
      </w:pPr>
      <w:r w:rsidRPr="002E4D15">
        <w:rPr>
          <w:sz w:val="22"/>
        </w:rPr>
        <w:t>New production lines</w:t>
      </w:r>
    </w:p>
    <w:p w14:paraId="140A267A" w14:textId="26B8652E" w:rsidR="00C02BD4" w:rsidRDefault="004349E3" w:rsidP="00C02BD4">
      <w:pPr>
        <w:spacing w:before="40" w:after="40"/>
        <w:jc w:val="both"/>
        <w:rPr>
          <w:rFonts w:ascii="Calibri" w:hAnsi="Calibri"/>
          <w:sz w:val="20"/>
          <w:szCs w:val="20"/>
        </w:rPr>
      </w:pPr>
      <w:r>
        <w:rPr>
          <w:sz w:val="20"/>
        </w:rPr>
        <w:t>The northern expansion of the production plant in Sattledt, Austria, is already up and running. The Fronius Tauro has been manufactured there since the middle of August. The existing manufacturing facilities are being converted, resulting in an additional production line for the Fronius GEN24 Plus this year. Two more will be added in 2023. “</w:t>
      </w:r>
      <w:r>
        <w:rPr>
          <w:i/>
          <w:sz w:val="20"/>
        </w:rPr>
        <w:t>The additional production lines help us to meet the high demand”,</w:t>
      </w:r>
      <w:r>
        <w:rPr>
          <w:sz w:val="20"/>
        </w:rPr>
        <w:t xml:space="preserve"> explains Martin Hackl. </w:t>
      </w:r>
    </w:p>
    <w:p w14:paraId="7979209C" w14:textId="66DEFE2D" w:rsidR="004349E3" w:rsidRPr="00861A47" w:rsidRDefault="004349E3" w:rsidP="002846EC">
      <w:pPr>
        <w:spacing w:before="40" w:after="40"/>
        <w:jc w:val="both"/>
        <w:rPr>
          <w:sz w:val="20"/>
          <w:szCs w:val="20"/>
          <w:lang w:val="en-US"/>
        </w:rPr>
      </w:pPr>
    </w:p>
    <w:p w14:paraId="018A4EAF" w14:textId="55A6A4EA" w:rsidR="00785D72" w:rsidRPr="002E4D15" w:rsidRDefault="00B63556" w:rsidP="002E4D15">
      <w:pPr>
        <w:pStyle w:val="berschrift3"/>
        <w:rPr>
          <w:sz w:val="22"/>
        </w:rPr>
      </w:pPr>
      <w:r w:rsidRPr="002E4D15">
        <w:rPr>
          <w:sz w:val="22"/>
        </w:rPr>
        <w:t>High output versus PV boom</w:t>
      </w:r>
    </w:p>
    <w:p w14:paraId="5A6E11E1" w14:textId="28BC41A0" w:rsidR="002846EC" w:rsidRPr="00AC61D0" w:rsidRDefault="00B107A9" w:rsidP="00AC61D0">
      <w:pPr>
        <w:spacing w:before="40" w:after="40"/>
        <w:jc w:val="both"/>
        <w:rPr>
          <w:sz w:val="20"/>
          <w:szCs w:val="20"/>
        </w:rPr>
      </w:pPr>
      <w:r>
        <w:rPr>
          <w:i/>
          <w:color w:val="000000" w:themeColor="text1"/>
          <w:sz w:val="20"/>
        </w:rPr>
        <w:t>“Output at Fronius is higher than ever,”</w:t>
      </w:r>
      <w:r>
        <w:rPr>
          <w:color w:val="000000" w:themeColor="text1"/>
          <w:sz w:val="20"/>
        </w:rPr>
        <w:t xml:space="preserve"> says Martin Hackl. In 2022, a total of almost 32,000 inverters per month were produced. By the end of 2023, this should be more than 52,000 per month, a rise of more than 65 percent. This reflects a real boom in PV. </w:t>
      </w:r>
      <w:r>
        <w:rPr>
          <w:i/>
          <w:color w:val="000000" w:themeColor="text1"/>
          <w:sz w:val="20"/>
        </w:rPr>
        <w:t xml:space="preserve">“Photovoltaics are more sought-after than ever before, and demand is exploding,” </w:t>
      </w:r>
      <w:r>
        <w:rPr>
          <w:color w:val="000000" w:themeColor="text1"/>
          <w:sz w:val="20"/>
        </w:rPr>
        <w:t xml:space="preserve">says Martin Hackl. At the same time, </w:t>
      </w:r>
      <w:r>
        <w:rPr>
          <w:sz w:val="20"/>
        </w:rPr>
        <w:t xml:space="preserve">the pandemic presented companies around the world with new challenges. Even Fronius was not spared. </w:t>
      </w:r>
      <w:r>
        <w:rPr>
          <w:i/>
          <w:sz w:val="20"/>
        </w:rPr>
        <w:t xml:space="preserve">“Despite difficult circumstances such as unstable supply chains and shortages of components and staff, we were </w:t>
      </w:r>
      <w:r>
        <w:rPr>
          <w:i/>
          <w:color w:val="000000"/>
          <w:sz w:val="20"/>
          <w:shd w:val="clear" w:color="auto" w:fill="FFFFFF"/>
        </w:rPr>
        <w:t>able to secure supply and stabilize production,”</w:t>
      </w:r>
      <w:r>
        <w:rPr>
          <w:color w:val="000000"/>
          <w:sz w:val="20"/>
          <w:shd w:val="clear" w:color="auto" w:fill="FFFFFF"/>
        </w:rPr>
        <w:t xml:space="preserve"> reports Martin Hackl. </w:t>
      </w:r>
    </w:p>
    <w:p w14:paraId="5FC50A77" w14:textId="18A15655" w:rsidR="00FC5BFA" w:rsidRPr="00861A47" w:rsidRDefault="00FC5BFA" w:rsidP="0044171E">
      <w:pPr>
        <w:spacing w:before="40" w:after="40"/>
        <w:jc w:val="both"/>
        <w:rPr>
          <w:sz w:val="20"/>
          <w:szCs w:val="20"/>
          <w:lang w:val="en-US"/>
        </w:rPr>
      </w:pPr>
    </w:p>
    <w:p w14:paraId="0079B94C" w14:textId="61DDC166" w:rsidR="00785D72" w:rsidRPr="002E4D15" w:rsidRDefault="000656D1" w:rsidP="002E4D15">
      <w:pPr>
        <w:pStyle w:val="berschrift3"/>
        <w:rPr>
          <w:sz w:val="22"/>
        </w:rPr>
      </w:pPr>
      <w:r w:rsidRPr="002E4D15">
        <w:rPr>
          <w:sz w:val="22"/>
        </w:rPr>
        <w:lastRenderedPageBreak/>
        <w:t>Sustainable investment at all sites</w:t>
      </w:r>
    </w:p>
    <w:p w14:paraId="4FCD6869" w14:textId="345AB3CB" w:rsidR="00A97A1B" w:rsidRDefault="007252E6" w:rsidP="0044171E">
      <w:pPr>
        <w:spacing w:before="40" w:after="40"/>
        <w:jc w:val="both"/>
        <w:rPr>
          <w:sz w:val="20"/>
          <w:szCs w:val="20"/>
        </w:rPr>
      </w:pPr>
      <w:r>
        <w:rPr>
          <w:sz w:val="20"/>
        </w:rPr>
        <w:t>Investment in energy-saving technologies and conscious consumption of resources are principles that are firmly established at Fronius: Two ice tanks are used at the production site at Sattledt for heating in winter and cooling in summer. It is currently the largest system of its type in Europe. A further highlight is the fully automatic high-bay warehouse, which provides space for 7</w:t>
      </w:r>
      <w:r w:rsidR="000774F1">
        <w:rPr>
          <w:sz w:val="20"/>
        </w:rPr>
        <w:t>,</w:t>
      </w:r>
      <w:r>
        <w:rPr>
          <w:sz w:val="20"/>
        </w:rPr>
        <w:t xml:space="preserve">000 pallets and 12,500 containers for small parts. </w:t>
      </w:r>
    </w:p>
    <w:p w14:paraId="16F2930B" w14:textId="77777777" w:rsidR="00A97A1B" w:rsidRPr="00861A47" w:rsidRDefault="00A97A1B" w:rsidP="0044171E">
      <w:pPr>
        <w:spacing w:before="40" w:after="40"/>
        <w:jc w:val="both"/>
        <w:rPr>
          <w:sz w:val="20"/>
          <w:szCs w:val="20"/>
          <w:lang w:val="en-US"/>
        </w:rPr>
      </w:pPr>
    </w:p>
    <w:p w14:paraId="42B3896E" w14:textId="23FADE5D" w:rsidR="006D1F17" w:rsidRDefault="006D1F17" w:rsidP="0044171E">
      <w:pPr>
        <w:spacing w:before="40" w:after="40"/>
        <w:jc w:val="both"/>
        <w:rPr>
          <w:sz w:val="20"/>
          <w:szCs w:val="20"/>
        </w:rPr>
      </w:pPr>
      <w:r>
        <w:rPr>
          <w:sz w:val="20"/>
        </w:rPr>
        <w:t xml:space="preserve">At the Czech site in Český Krumlov, the next phase of expansion is already being planned, even though the most recent addition has only just been finished. Plans for the next five years include a doubling of the workforce and a substantial expansion of production space. </w:t>
      </w:r>
    </w:p>
    <w:p w14:paraId="70B565D7" w14:textId="327FD073" w:rsidR="006D1F17" w:rsidRPr="00861A47" w:rsidRDefault="006D1F17" w:rsidP="0044171E">
      <w:pPr>
        <w:spacing w:before="40" w:after="40"/>
        <w:jc w:val="both"/>
        <w:rPr>
          <w:sz w:val="20"/>
          <w:szCs w:val="20"/>
          <w:lang w:val="en-US"/>
        </w:rPr>
      </w:pPr>
    </w:p>
    <w:p w14:paraId="7330AB9B" w14:textId="48849824" w:rsidR="00785D72" w:rsidRDefault="00BF2F5E" w:rsidP="0044171E">
      <w:pPr>
        <w:spacing w:before="40" w:after="40"/>
        <w:jc w:val="both"/>
        <w:rPr>
          <w:i/>
          <w:iCs/>
          <w:sz w:val="20"/>
          <w:szCs w:val="20"/>
        </w:rPr>
      </w:pPr>
      <w:r>
        <w:rPr>
          <w:sz w:val="20"/>
        </w:rPr>
        <w:t xml:space="preserve">Many of the 25 branches of Fronius Solar Energy are investing in the future over the coming year. For instance, Fronius Italy will put a new PV system and charging stations for electric cars into operation. At Fronius in </w:t>
      </w:r>
      <w:r w:rsidRPr="007961EF">
        <w:rPr>
          <w:sz w:val="20"/>
        </w:rPr>
        <w:t xml:space="preserve">Switzerland, field staff will be using twelve electric vehicles to get around from 2023. Fronius is also investing in new staff. Martin Hackl expects strong growth over the next two years: </w:t>
      </w:r>
      <w:r w:rsidRPr="007961EF">
        <w:rPr>
          <w:i/>
          <w:sz w:val="20"/>
        </w:rPr>
        <w:t>“We’re looking for around 1</w:t>
      </w:r>
      <w:r w:rsidR="000774F1" w:rsidRPr="007961EF">
        <w:rPr>
          <w:i/>
          <w:sz w:val="20"/>
        </w:rPr>
        <w:t>,</w:t>
      </w:r>
      <w:r w:rsidR="0033565D">
        <w:rPr>
          <w:i/>
          <w:sz w:val="20"/>
        </w:rPr>
        <w:t>3</w:t>
      </w:r>
      <w:r w:rsidRPr="007961EF">
        <w:rPr>
          <w:i/>
          <w:sz w:val="20"/>
        </w:rPr>
        <w:t>00 new employees</w:t>
      </w:r>
      <w:r>
        <w:rPr>
          <w:i/>
          <w:sz w:val="20"/>
        </w:rPr>
        <w:t xml:space="preserve"> worldwide by the end of 2023.”</w:t>
      </w:r>
    </w:p>
    <w:p w14:paraId="5A0E98C5" w14:textId="7D07ACAF" w:rsidR="00DD51EC" w:rsidRPr="00861A47" w:rsidRDefault="00DD51EC" w:rsidP="0044171E">
      <w:pPr>
        <w:spacing w:before="40" w:after="40"/>
        <w:jc w:val="both"/>
        <w:rPr>
          <w:i/>
          <w:iCs/>
          <w:sz w:val="20"/>
          <w:szCs w:val="20"/>
          <w:lang w:val="en-US"/>
        </w:rPr>
      </w:pPr>
    </w:p>
    <w:p w14:paraId="39701604" w14:textId="3DC5600D" w:rsidR="0044171E" w:rsidRPr="00E53199" w:rsidRDefault="0044171E" w:rsidP="0044171E">
      <w:pPr>
        <w:spacing w:before="40" w:after="40"/>
        <w:jc w:val="both"/>
        <w:rPr>
          <w:sz w:val="20"/>
          <w:szCs w:val="20"/>
        </w:rPr>
      </w:pPr>
      <w:r>
        <w:rPr>
          <w:sz w:val="20"/>
        </w:rPr>
        <w:t xml:space="preserve">Words: </w:t>
      </w:r>
      <w:r w:rsidR="00E40160">
        <w:rPr>
          <w:sz w:val="20"/>
        </w:rPr>
        <w:t>536</w:t>
      </w:r>
    </w:p>
    <w:p w14:paraId="1C097BA3" w14:textId="4F3A10C0" w:rsidR="0044171E" w:rsidRPr="00E53199" w:rsidRDefault="0044171E" w:rsidP="0044171E">
      <w:pPr>
        <w:spacing w:before="40" w:after="40"/>
        <w:jc w:val="both"/>
        <w:rPr>
          <w:sz w:val="20"/>
          <w:szCs w:val="20"/>
        </w:rPr>
      </w:pPr>
      <w:r>
        <w:rPr>
          <w:sz w:val="20"/>
        </w:rPr>
        <w:t>Characters (including spaces):</w:t>
      </w:r>
      <w:r w:rsidR="00E40160">
        <w:rPr>
          <w:sz w:val="20"/>
        </w:rPr>
        <w:t xml:space="preserve"> 3,32</w:t>
      </w:r>
      <w:r w:rsidR="000774F1">
        <w:rPr>
          <w:sz w:val="20"/>
        </w:rPr>
        <w:t>9</w:t>
      </w:r>
    </w:p>
    <w:p w14:paraId="602C9BB0" w14:textId="77777777" w:rsidR="001F4980" w:rsidRDefault="001F4980" w:rsidP="00604BFB">
      <w:pPr>
        <w:pStyle w:val="berschrift4"/>
        <w:jc w:val="both"/>
        <w:rPr>
          <w:sz w:val="20"/>
          <w:szCs w:val="20"/>
        </w:rPr>
      </w:pPr>
    </w:p>
    <w:p w14:paraId="754368C8" w14:textId="1D918805" w:rsidR="00B8257D" w:rsidRDefault="00B8257D" w:rsidP="0081465F">
      <w:pPr>
        <w:pStyle w:val="berschrift4"/>
        <w:jc w:val="both"/>
        <w:rPr>
          <w:sz w:val="20"/>
          <w:szCs w:val="20"/>
        </w:rPr>
      </w:pPr>
      <w:r>
        <w:rPr>
          <w:sz w:val="20"/>
        </w:rPr>
        <w:t>Images</w:t>
      </w:r>
    </w:p>
    <w:p w14:paraId="731BE15C" w14:textId="77777777" w:rsidR="004A4FE4" w:rsidRPr="004A4FE4" w:rsidRDefault="004A4FE4" w:rsidP="004A4FE4"/>
    <w:p w14:paraId="58DE6613" w14:textId="77777777" w:rsidR="00BE64CC" w:rsidRDefault="00BE64CC" w:rsidP="00604BFB">
      <w:pPr>
        <w:jc w:val="both"/>
        <w:rPr>
          <w:sz w:val="18"/>
          <w:szCs w:val="18"/>
        </w:rPr>
      </w:pPr>
      <w:r>
        <w:rPr>
          <w:noProof/>
          <w:sz w:val="18"/>
        </w:rPr>
        <w:drawing>
          <wp:anchor distT="0" distB="0" distL="114300" distR="114300" simplePos="0" relativeHeight="251666432" behindDoc="1" locked="0" layoutInCell="1" allowOverlap="1" wp14:anchorId="23E9875A" wp14:editId="788A786E">
            <wp:simplePos x="0" y="0"/>
            <wp:positionH relativeFrom="column">
              <wp:posOffset>-4445</wp:posOffset>
            </wp:positionH>
            <wp:positionV relativeFrom="paragraph">
              <wp:posOffset>-3175</wp:posOffset>
            </wp:positionV>
            <wp:extent cx="2156343" cy="1438275"/>
            <wp:effectExtent l="0" t="0" r="0" b="0"/>
            <wp:wrapTight wrapText="bothSides">
              <wp:wrapPolygon edited="0">
                <wp:start x="0" y="0"/>
                <wp:lineTo x="0" y="21171"/>
                <wp:lineTo x="21377" y="21171"/>
                <wp:lineTo x="21377"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6343" cy="1438275"/>
                    </a:xfrm>
                    <a:prstGeom prst="rect">
                      <a:avLst/>
                    </a:prstGeom>
                  </pic:spPr>
                </pic:pic>
              </a:graphicData>
            </a:graphic>
          </wp:anchor>
        </w:drawing>
      </w:r>
    </w:p>
    <w:p w14:paraId="58938F68" w14:textId="77777777" w:rsidR="00BE64CC" w:rsidRDefault="00BE64CC" w:rsidP="00604BFB">
      <w:pPr>
        <w:jc w:val="both"/>
        <w:rPr>
          <w:sz w:val="18"/>
          <w:szCs w:val="18"/>
        </w:rPr>
      </w:pPr>
    </w:p>
    <w:p w14:paraId="5C3B8A18" w14:textId="77777777" w:rsidR="00BE64CC" w:rsidRDefault="00BE64CC" w:rsidP="00604BFB">
      <w:pPr>
        <w:jc w:val="both"/>
        <w:rPr>
          <w:sz w:val="18"/>
          <w:szCs w:val="18"/>
        </w:rPr>
      </w:pPr>
    </w:p>
    <w:p w14:paraId="382D122A" w14:textId="77777777" w:rsidR="00BE64CC" w:rsidRDefault="00BE64CC" w:rsidP="00604BFB">
      <w:pPr>
        <w:jc w:val="both"/>
        <w:rPr>
          <w:sz w:val="18"/>
          <w:szCs w:val="18"/>
        </w:rPr>
      </w:pPr>
    </w:p>
    <w:p w14:paraId="1159893E" w14:textId="77777777" w:rsidR="002E4D15" w:rsidRDefault="002E4D15" w:rsidP="00604BFB">
      <w:pPr>
        <w:jc w:val="both"/>
        <w:rPr>
          <w:sz w:val="16"/>
        </w:rPr>
      </w:pPr>
    </w:p>
    <w:p w14:paraId="252454B3" w14:textId="77777777" w:rsidR="002E4D15" w:rsidRDefault="002E4D15" w:rsidP="00604BFB">
      <w:pPr>
        <w:jc w:val="both"/>
        <w:rPr>
          <w:sz w:val="16"/>
        </w:rPr>
      </w:pPr>
    </w:p>
    <w:p w14:paraId="33A02288" w14:textId="32F2BC08" w:rsidR="00B8257D" w:rsidRDefault="00BE64CC" w:rsidP="00604BFB">
      <w:pPr>
        <w:jc w:val="both"/>
        <w:rPr>
          <w:sz w:val="16"/>
          <w:szCs w:val="16"/>
        </w:rPr>
      </w:pPr>
      <w:r>
        <w:rPr>
          <w:sz w:val="16"/>
        </w:rPr>
        <w:t>Martin Hackl, Global Director Marketing and Sales, Business Unit Solar Energy, Fronius International GmbH.</w:t>
      </w:r>
    </w:p>
    <w:p w14:paraId="3323F437" w14:textId="77777777" w:rsidR="00061FB8" w:rsidRPr="004A4FE4" w:rsidRDefault="00061FB8" w:rsidP="00604BFB">
      <w:pPr>
        <w:jc w:val="both"/>
        <w:rPr>
          <w:sz w:val="14"/>
          <w:szCs w:val="14"/>
          <w:lang w:val="en-US"/>
        </w:rPr>
      </w:pPr>
    </w:p>
    <w:p w14:paraId="086E2B7D" w14:textId="5A8ECA23" w:rsidR="00604BFB" w:rsidRPr="005F0FE1" w:rsidRDefault="002A2778" w:rsidP="00604BFB">
      <w:pPr>
        <w:jc w:val="both"/>
        <w:rPr>
          <w:sz w:val="18"/>
          <w:szCs w:val="18"/>
        </w:rPr>
      </w:pPr>
      <w:r>
        <w:rPr>
          <w:noProof/>
        </w:rPr>
        <w:drawing>
          <wp:anchor distT="0" distB="0" distL="114300" distR="114300" simplePos="0" relativeHeight="251667456" behindDoc="1" locked="0" layoutInCell="1" allowOverlap="1" wp14:anchorId="32ED7FBA" wp14:editId="074AB4C1">
            <wp:simplePos x="0" y="0"/>
            <wp:positionH relativeFrom="column">
              <wp:posOffset>-4445</wp:posOffset>
            </wp:positionH>
            <wp:positionV relativeFrom="paragraph">
              <wp:posOffset>-3175</wp:posOffset>
            </wp:positionV>
            <wp:extent cx="2181225" cy="1624880"/>
            <wp:effectExtent l="0" t="0" r="0" b="0"/>
            <wp:wrapTight wrapText="bothSides">
              <wp:wrapPolygon edited="0">
                <wp:start x="0" y="0"/>
                <wp:lineTo x="0" y="21279"/>
                <wp:lineTo x="21317" y="21279"/>
                <wp:lineTo x="2131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81225" cy="1624880"/>
                    </a:xfrm>
                    <a:prstGeom prst="rect">
                      <a:avLst/>
                    </a:prstGeom>
                  </pic:spPr>
                </pic:pic>
              </a:graphicData>
            </a:graphic>
          </wp:anchor>
        </w:drawing>
      </w:r>
    </w:p>
    <w:p w14:paraId="55E129F8" w14:textId="481561CB" w:rsidR="00604BFB" w:rsidRPr="005F0FE1" w:rsidRDefault="00604BFB" w:rsidP="00604BFB">
      <w:pPr>
        <w:jc w:val="both"/>
        <w:rPr>
          <w:sz w:val="18"/>
          <w:szCs w:val="18"/>
          <w:lang w:val="en-US"/>
        </w:rPr>
      </w:pPr>
    </w:p>
    <w:p w14:paraId="77557F6F" w14:textId="2606CB99" w:rsidR="002A2778" w:rsidRPr="005F0FE1" w:rsidRDefault="002A2778" w:rsidP="00604BFB">
      <w:pPr>
        <w:jc w:val="both"/>
        <w:rPr>
          <w:sz w:val="18"/>
          <w:szCs w:val="18"/>
          <w:lang w:val="en-US"/>
        </w:rPr>
      </w:pPr>
    </w:p>
    <w:p w14:paraId="6DBD733D" w14:textId="17FAD004" w:rsidR="002A2778" w:rsidRPr="005F0FE1" w:rsidRDefault="002A2778" w:rsidP="00604BFB">
      <w:pPr>
        <w:jc w:val="both"/>
        <w:rPr>
          <w:sz w:val="18"/>
          <w:szCs w:val="18"/>
          <w:lang w:val="en-US"/>
        </w:rPr>
      </w:pPr>
    </w:p>
    <w:p w14:paraId="125452B0" w14:textId="77777777" w:rsidR="004A4FE4" w:rsidRPr="0006318F" w:rsidRDefault="004A4FE4" w:rsidP="00604BFB">
      <w:pPr>
        <w:jc w:val="both"/>
        <w:rPr>
          <w:sz w:val="16"/>
          <w:szCs w:val="16"/>
          <w:lang w:val="en-US"/>
        </w:rPr>
      </w:pPr>
    </w:p>
    <w:p w14:paraId="0364561F" w14:textId="77777777" w:rsidR="002E4D15" w:rsidRDefault="002E4D15" w:rsidP="00604BFB">
      <w:pPr>
        <w:jc w:val="both"/>
        <w:rPr>
          <w:sz w:val="16"/>
        </w:rPr>
      </w:pPr>
    </w:p>
    <w:p w14:paraId="6BE555A8" w14:textId="77777777" w:rsidR="002E4D15" w:rsidRDefault="002E4D15" w:rsidP="00604BFB">
      <w:pPr>
        <w:jc w:val="both"/>
        <w:rPr>
          <w:sz w:val="16"/>
        </w:rPr>
      </w:pPr>
    </w:p>
    <w:p w14:paraId="0BCDBA10" w14:textId="3B489E15" w:rsidR="0081465F" w:rsidRPr="004A4FE4" w:rsidRDefault="004A6456" w:rsidP="00604BFB">
      <w:pPr>
        <w:jc w:val="both"/>
        <w:rPr>
          <w:sz w:val="16"/>
          <w:szCs w:val="16"/>
        </w:rPr>
      </w:pPr>
      <w:r>
        <w:rPr>
          <w:sz w:val="16"/>
        </w:rPr>
        <w:t>The northern expansion of the Fronius production plant at Sattledt in Austria is already up and running.</w:t>
      </w:r>
    </w:p>
    <w:p w14:paraId="532A1427" w14:textId="77777777" w:rsidR="002E4D15" w:rsidRDefault="00D44135" w:rsidP="002F207D">
      <w:pPr>
        <w:jc w:val="both"/>
        <w:rPr>
          <w:sz w:val="18"/>
        </w:rPr>
      </w:pPr>
      <w:r>
        <w:rPr>
          <w:noProof/>
          <w:sz w:val="18"/>
        </w:rPr>
        <w:lastRenderedPageBreak/>
        <w:drawing>
          <wp:inline distT="0" distB="0" distL="0" distR="0" wp14:anchorId="3C844009" wp14:editId="3E6B21CB">
            <wp:extent cx="1518408" cy="2276475"/>
            <wp:effectExtent l="0" t="0" r="571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5535" cy="2287160"/>
                    </a:xfrm>
                    <a:prstGeom prst="rect">
                      <a:avLst/>
                    </a:prstGeom>
                  </pic:spPr>
                </pic:pic>
              </a:graphicData>
            </a:graphic>
          </wp:inline>
        </w:drawing>
      </w:r>
      <w:r>
        <w:rPr>
          <w:sz w:val="18"/>
        </w:rPr>
        <w:t xml:space="preserve"> </w:t>
      </w:r>
    </w:p>
    <w:p w14:paraId="6A2D5607" w14:textId="7AA626C4" w:rsidR="002F207D" w:rsidRPr="002F207D" w:rsidRDefault="00D44135" w:rsidP="002F207D">
      <w:pPr>
        <w:jc w:val="both"/>
        <w:rPr>
          <w:sz w:val="18"/>
          <w:szCs w:val="18"/>
        </w:rPr>
      </w:pPr>
      <w:r>
        <w:rPr>
          <w:sz w:val="16"/>
        </w:rPr>
        <w:t>Output at Fronius is higher than ever.</w:t>
      </w:r>
    </w:p>
    <w:p w14:paraId="02A2F974" w14:textId="77777777" w:rsidR="002E4D15" w:rsidRDefault="002E4D15" w:rsidP="002E4D15">
      <w:pPr>
        <w:jc w:val="both"/>
        <w:rPr>
          <w:i/>
          <w:sz w:val="18"/>
        </w:rPr>
      </w:pPr>
      <w:r w:rsidRPr="00FE518C">
        <w:rPr>
          <w:i/>
          <w:sz w:val="18"/>
        </w:rPr>
        <w:t>Photo credits: Fronius International GmbH, reproduction free of charge</w:t>
      </w:r>
    </w:p>
    <w:p w14:paraId="39055B6F" w14:textId="77777777" w:rsidR="004A4FE4" w:rsidRPr="00861A47" w:rsidRDefault="004A4FE4">
      <w:pPr>
        <w:rPr>
          <w:rFonts w:eastAsiaTheme="majorEastAsia" w:cstheme="majorBidi"/>
          <w:iCs/>
          <w:color w:val="000000" w:themeColor="text1"/>
          <w:sz w:val="20"/>
          <w:szCs w:val="20"/>
        </w:rPr>
      </w:pPr>
    </w:p>
    <w:p w14:paraId="13D2A426" w14:textId="77777777" w:rsidR="002E4D15" w:rsidRPr="00FE518C" w:rsidRDefault="002E4D15" w:rsidP="002E4D15">
      <w:pPr>
        <w:pStyle w:val="berschrift4"/>
        <w:jc w:val="both"/>
        <w:rPr>
          <w:sz w:val="20"/>
          <w:szCs w:val="20"/>
        </w:rPr>
      </w:pPr>
      <w:r w:rsidRPr="00FE518C">
        <w:rPr>
          <w:sz w:val="20"/>
        </w:rPr>
        <w:t>Business Unit Solar Energy</w:t>
      </w:r>
    </w:p>
    <w:p w14:paraId="12F00E6A" w14:textId="77777777" w:rsidR="002E4D15" w:rsidRPr="00FE518C" w:rsidRDefault="002E4D15" w:rsidP="002E4D15">
      <w:pPr>
        <w:jc w:val="both"/>
        <w:rPr>
          <w:sz w:val="20"/>
          <w:szCs w:val="20"/>
        </w:rPr>
      </w:pPr>
      <w:r w:rsidRPr="00FE518C">
        <w:rPr>
          <w:sz w:val="20"/>
        </w:rPr>
        <w:t>Founded in 1992, the Fronius Business Unit (BU) Solar Energy is celebrating its 30th anniversary this year. Under the motto “Energize your life”, we develop innovative solutions with which solar energy can be generated, stored, distributed and consumed cost-efficiently and intelligently. Fronius Solar Energy makes it possible to use 24 hours of sun every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25 gigawatts of installed inverters to date. Sales are made via a global competence network of installation, service, and sales partners.</w:t>
      </w:r>
    </w:p>
    <w:p w14:paraId="1E65AC5C" w14:textId="77777777" w:rsidR="002E4D15" w:rsidRPr="00FE518C" w:rsidRDefault="002E4D15" w:rsidP="002E4D15">
      <w:pPr>
        <w:spacing w:after="0" w:line="240" w:lineRule="auto"/>
        <w:jc w:val="both"/>
        <w:rPr>
          <w:b/>
          <w:bCs/>
          <w:sz w:val="20"/>
          <w:szCs w:val="20"/>
        </w:rPr>
      </w:pPr>
      <w:bookmarkStart w:id="0" w:name="_Hlk107480427"/>
      <w:r w:rsidRPr="00FE518C">
        <w:rPr>
          <w:b/>
          <w:sz w:val="20"/>
        </w:rPr>
        <w:t>We are Fronius.</w:t>
      </w:r>
    </w:p>
    <w:bookmarkEnd w:id="0"/>
    <w:p w14:paraId="3D921393" w14:textId="77777777" w:rsidR="002E4D15" w:rsidRPr="00FE518C" w:rsidRDefault="002E4D15" w:rsidP="002E4D15">
      <w:pPr>
        <w:spacing w:after="0" w:line="240" w:lineRule="auto"/>
        <w:jc w:val="both"/>
        <w:rPr>
          <w:sz w:val="20"/>
          <w:szCs w:val="20"/>
        </w:rPr>
      </w:pPr>
      <w:r w:rsidRPr="00FE518C">
        <w:rPr>
          <w:sz w:val="20"/>
        </w:rPr>
        <w:t>Over 6100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2805B330" w14:textId="77777777" w:rsidR="002E4D15" w:rsidRPr="00FE518C" w:rsidRDefault="002E4D15" w:rsidP="002E4D15">
      <w:pPr>
        <w:jc w:val="both"/>
        <w:rPr>
          <w:sz w:val="20"/>
          <w:szCs w:val="20"/>
        </w:rPr>
      </w:pPr>
    </w:p>
    <w:p w14:paraId="7DB80888" w14:textId="77777777" w:rsidR="002E4D15" w:rsidRPr="002F207D" w:rsidRDefault="002E4D15" w:rsidP="002E4D15">
      <w:pPr>
        <w:pStyle w:val="berschrift4"/>
        <w:jc w:val="both"/>
        <w:rPr>
          <w:sz w:val="20"/>
          <w:szCs w:val="20"/>
        </w:rPr>
      </w:pPr>
      <w:r>
        <w:rPr>
          <w:sz w:val="20"/>
        </w:rPr>
        <w:t>Contact for further inquiries</w:t>
      </w:r>
    </w:p>
    <w:p w14:paraId="182C5048" w14:textId="77777777" w:rsidR="002E4D15" w:rsidRDefault="002E4D15" w:rsidP="002E4D15">
      <w:pPr>
        <w:rPr>
          <w:sz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77108BD5" w14:textId="77777777" w:rsidR="002E4D15" w:rsidRPr="0011182A" w:rsidRDefault="002E4D15" w:rsidP="002E4D15">
      <w:pPr>
        <w:spacing w:before="40" w:after="40" w:line="240" w:lineRule="auto"/>
        <w:rPr>
          <w:sz w:val="20"/>
        </w:rPr>
      </w:pPr>
      <w:r w:rsidRPr="0011182A">
        <w:rPr>
          <w:sz w:val="20"/>
        </w:rPr>
        <w:t xml:space="preserve">Natalie WOODFORD, +44 1908 512 301, </w:t>
      </w:r>
      <w:hyperlink r:id="rId12" w:history="1">
        <w:r w:rsidRPr="0011182A">
          <w:rPr>
            <w:rStyle w:val="Hyperlink"/>
            <w:sz w:val="20"/>
            <w:szCs w:val="18"/>
          </w:rPr>
          <w:t>woodford.natalie@fronius.com</w:t>
        </w:r>
      </w:hyperlink>
      <w:r w:rsidRPr="0011182A">
        <w:rPr>
          <w:sz w:val="20"/>
        </w:rPr>
        <w:t>, Maidstone Road, Kingston, Milton Keynes, MK10 0BD, United Kingdom.</w:t>
      </w:r>
    </w:p>
    <w:p w14:paraId="50D154A0" w14:textId="77777777" w:rsidR="002E4D15" w:rsidRPr="0011182A" w:rsidRDefault="002E4D15" w:rsidP="002E4D15">
      <w:pPr>
        <w:spacing w:before="40" w:after="40" w:line="240" w:lineRule="auto"/>
        <w:rPr>
          <w:sz w:val="20"/>
        </w:rPr>
      </w:pPr>
    </w:p>
    <w:p w14:paraId="09A86DD9" w14:textId="77777777" w:rsidR="002E4D15" w:rsidRDefault="002E4D15" w:rsidP="002E4D15">
      <w:pPr>
        <w:spacing w:before="40" w:after="40" w:line="240" w:lineRule="auto"/>
        <w:rPr>
          <w:sz w:val="20"/>
        </w:rPr>
      </w:pPr>
      <w:r w:rsidRPr="0011182A">
        <w:rPr>
          <w:sz w:val="20"/>
        </w:rPr>
        <w:t xml:space="preserve">Kenny HO, +61 3 8340 2953, </w:t>
      </w:r>
      <w:hyperlink r:id="rId13" w:history="1">
        <w:r w:rsidRPr="0011182A">
          <w:rPr>
            <w:rStyle w:val="Hyperlink"/>
            <w:sz w:val="20"/>
            <w:szCs w:val="20"/>
          </w:rPr>
          <w:t>Ho.Kenny@fronius.com</w:t>
        </w:r>
      </w:hyperlink>
      <w:r w:rsidRPr="0011182A">
        <w:rPr>
          <w:sz w:val="20"/>
        </w:rPr>
        <w:t>, 90-92 Lambeck Drive, Tullamarine VIC 3043, Australia.</w:t>
      </w:r>
    </w:p>
    <w:p w14:paraId="1D8ACAA4" w14:textId="77777777" w:rsidR="002E4D15" w:rsidRPr="0011182A" w:rsidRDefault="002E4D15" w:rsidP="002E4D15">
      <w:pPr>
        <w:spacing w:before="40" w:after="40" w:line="240" w:lineRule="auto"/>
        <w:rPr>
          <w:sz w:val="20"/>
        </w:rPr>
      </w:pPr>
    </w:p>
    <w:p w14:paraId="708CC0E1" w14:textId="77777777" w:rsidR="002E4D15" w:rsidRPr="000774F1" w:rsidRDefault="002E4D15" w:rsidP="002E4D15">
      <w:pPr>
        <w:spacing w:before="40" w:after="40" w:line="240" w:lineRule="auto"/>
        <w:rPr>
          <w:rStyle w:val="Hyperlink"/>
          <w:sz w:val="20"/>
          <w:szCs w:val="20"/>
          <w:lang w:val="de-AT"/>
        </w:rPr>
      </w:pPr>
      <w:r w:rsidRPr="000774F1">
        <w:rPr>
          <w:color w:val="000000" w:themeColor="text1"/>
          <w:sz w:val="20"/>
          <w:u w:val="single"/>
          <w:lang w:val="de-AT"/>
        </w:rPr>
        <w:t>Specimen copy</w:t>
      </w:r>
      <w:r w:rsidRPr="000774F1">
        <w:rPr>
          <w:color w:val="000000" w:themeColor="text1"/>
          <w:sz w:val="20"/>
          <w:u w:val="single"/>
          <w:lang w:val="de-AT"/>
        </w:rPr>
        <w:br/>
      </w:r>
      <w:r w:rsidRPr="000774F1">
        <w:rPr>
          <w:sz w:val="20"/>
          <w:lang w:val="de-AT"/>
        </w:rPr>
        <w:t>a1kommunikation Schweizer GmbH, Rüdiger KEMPA,</w:t>
      </w:r>
      <w:r w:rsidRPr="000774F1">
        <w:rPr>
          <w:sz w:val="20"/>
          <w:lang w:val="de-AT"/>
        </w:rPr>
        <w:br/>
      </w:r>
      <w:hyperlink r:id="rId14" w:history="1">
        <w:r w:rsidRPr="000774F1">
          <w:rPr>
            <w:rStyle w:val="Hyperlink"/>
            <w:sz w:val="20"/>
            <w:lang w:val="de-AT"/>
          </w:rPr>
          <w:t>rke@a1kommunikation.de</w:t>
        </w:r>
      </w:hyperlink>
    </w:p>
    <w:p w14:paraId="62D066A1" w14:textId="77777777" w:rsidR="002E4D15" w:rsidRPr="00C52F19" w:rsidRDefault="002E4D15" w:rsidP="002E4D15">
      <w:pPr>
        <w:spacing w:before="40" w:after="40" w:line="240" w:lineRule="auto"/>
        <w:rPr>
          <w:color w:val="0563C1" w:themeColor="hyperlink"/>
          <w:sz w:val="20"/>
          <w:szCs w:val="20"/>
          <w:u w:val="single"/>
        </w:rPr>
      </w:pPr>
      <w:r>
        <w:rPr>
          <w:sz w:val="20"/>
        </w:rPr>
        <w:t>Oberdorfstraße 31A, 70794 Filderstadt, Deutschland</w:t>
      </w:r>
    </w:p>
    <w:p w14:paraId="6FFE2818" w14:textId="77777777" w:rsidR="002E4D15" w:rsidRDefault="002E4D15" w:rsidP="002E4D15">
      <w:pPr>
        <w:jc w:val="both"/>
        <w:rPr>
          <w:sz w:val="16"/>
          <w:szCs w:val="16"/>
        </w:rPr>
      </w:pPr>
    </w:p>
    <w:p w14:paraId="0455195B" w14:textId="77777777" w:rsidR="002E4D15" w:rsidRPr="00604BFB" w:rsidRDefault="002E4D15" w:rsidP="002E4D15">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5" w:history="1">
        <w:r>
          <w:rPr>
            <w:rStyle w:val="Hyperlink"/>
            <w:sz w:val="16"/>
          </w:rPr>
          <w:t>cancellation@fronius.com</w:t>
        </w:r>
      </w:hyperlink>
      <w:r>
        <w:rPr>
          <w:sz w:val="16"/>
        </w:rPr>
        <w:t>.</w:t>
      </w:r>
    </w:p>
    <w:p w14:paraId="790215F6" w14:textId="7F62FEB7" w:rsidR="00670F02" w:rsidRPr="000774F1" w:rsidRDefault="00670F02" w:rsidP="002E4D15">
      <w:pPr>
        <w:pStyle w:val="berschrift4"/>
        <w:jc w:val="both"/>
        <w:rPr>
          <w:sz w:val="16"/>
          <w:szCs w:val="16"/>
          <w:lang w:val="en-US"/>
        </w:rPr>
      </w:pPr>
    </w:p>
    <w:sectPr w:rsidR="00670F02" w:rsidRPr="000774F1">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4CF5C" w14:textId="77777777" w:rsidR="002505C1" w:rsidRDefault="002505C1" w:rsidP="00B54547">
      <w:pPr>
        <w:spacing w:after="0" w:line="240" w:lineRule="auto"/>
      </w:pPr>
      <w:r>
        <w:separator/>
      </w:r>
    </w:p>
  </w:endnote>
  <w:endnote w:type="continuationSeparator" w:id="0">
    <w:p w14:paraId="25BCF00E" w14:textId="77777777" w:rsidR="002505C1" w:rsidRDefault="002505C1"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3DAF5" w14:textId="77777777" w:rsidR="002505C1" w:rsidRDefault="002505C1" w:rsidP="00B54547">
      <w:pPr>
        <w:spacing w:after="0" w:line="240" w:lineRule="auto"/>
      </w:pPr>
      <w:r>
        <w:separator/>
      </w:r>
    </w:p>
  </w:footnote>
  <w:footnote w:type="continuationSeparator" w:id="0">
    <w:p w14:paraId="5739EFC2" w14:textId="77777777" w:rsidR="002505C1" w:rsidRDefault="002505C1"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5317D7"/>
    <w:multiLevelType w:val="hybridMultilevel"/>
    <w:tmpl w:val="ADBA24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8E82905"/>
    <w:multiLevelType w:val="hybridMultilevel"/>
    <w:tmpl w:val="7A1E4982"/>
    <w:lvl w:ilvl="0" w:tplc="2160C7D2">
      <w:numFmt w:val="bullet"/>
      <w:lvlText w:val="-"/>
      <w:lvlJc w:val="left"/>
      <w:pPr>
        <w:ind w:left="405" w:hanging="360"/>
      </w:pPr>
      <w:rPr>
        <w:rFonts w:ascii="Noto Sans" w:eastAsiaTheme="minorHAnsi" w:hAnsi="Noto Sans" w:cs="Noto Sans" w:hint="default"/>
        <w:i/>
      </w:rPr>
    </w:lvl>
    <w:lvl w:ilvl="1" w:tplc="0C070003" w:tentative="1">
      <w:start w:val="1"/>
      <w:numFmt w:val="bullet"/>
      <w:lvlText w:val="o"/>
      <w:lvlJc w:val="left"/>
      <w:pPr>
        <w:ind w:left="1125" w:hanging="360"/>
      </w:pPr>
      <w:rPr>
        <w:rFonts w:ascii="Courier New" w:hAnsi="Courier New" w:cs="Courier New" w:hint="default"/>
      </w:rPr>
    </w:lvl>
    <w:lvl w:ilvl="2" w:tplc="0C070005" w:tentative="1">
      <w:start w:val="1"/>
      <w:numFmt w:val="bullet"/>
      <w:lvlText w:val=""/>
      <w:lvlJc w:val="left"/>
      <w:pPr>
        <w:ind w:left="1845" w:hanging="360"/>
      </w:pPr>
      <w:rPr>
        <w:rFonts w:ascii="Wingdings" w:hAnsi="Wingdings" w:hint="default"/>
      </w:rPr>
    </w:lvl>
    <w:lvl w:ilvl="3" w:tplc="0C070001" w:tentative="1">
      <w:start w:val="1"/>
      <w:numFmt w:val="bullet"/>
      <w:lvlText w:val=""/>
      <w:lvlJc w:val="left"/>
      <w:pPr>
        <w:ind w:left="2565" w:hanging="360"/>
      </w:pPr>
      <w:rPr>
        <w:rFonts w:ascii="Symbol" w:hAnsi="Symbol" w:hint="default"/>
      </w:rPr>
    </w:lvl>
    <w:lvl w:ilvl="4" w:tplc="0C070003" w:tentative="1">
      <w:start w:val="1"/>
      <w:numFmt w:val="bullet"/>
      <w:lvlText w:val="o"/>
      <w:lvlJc w:val="left"/>
      <w:pPr>
        <w:ind w:left="3285" w:hanging="360"/>
      </w:pPr>
      <w:rPr>
        <w:rFonts w:ascii="Courier New" w:hAnsi="Courier New" w:cs="Courier New" w:hint="default"/>
      </w:rPr>
    </w:lvl>
    <w:lvl w:ilvl="5" w:tplc="0C070005" w:tentative="1">
      <w:start w:val="1"/>
      <w:numFmt w:val="bullet"/>
      <w:lvlText w:val=""/>
      <w:lvlJc w:val="left"/>
      <w:pPr>
        <w:ind w:left="4005" w:hanging="360"/>
      </w:pPr>
      <w:rPr>
        <w:rFonts w:ascii="Wingdings" w:hAnsi="Wingdings" w:hint="default"/>
      </w:rPr>
    </w:lvl>
    <w:lvl w:ilvl="6" w:tplc="0C070001" w:tentative="1">
      <w:start w:val="1"/>
      <w:numFmt w:val="bullet"/>
      <w:lvlText w:val=""/>
      <w:lvlJc w:val="left"/>
      <w:pPr>
        <w:ind w:left="4725" w:hanging="360"/>
      </w:pPr>
      <w:rPr>
        <w:rFonts w:ascii="Symbol" w:hAnsi="Symbol" w:hint="default"/>
      </w:rPr>
    </w:lvl>
    <w:lvl w:ilvl="7" w:tplc="0C070003" w:tentative="1">
      <w:start w:val="1"/>
      <w:numFmt w:val="bullet"/>
      <w:lvlText w:val="o"/>
      <w:lvlJc w:val="left"/>
      <w:pPr>
        <w:ind w:left="5445" w:hanging="360"/>
      </w:pPr>
      <w:rPr>
        <w:rFonts w:ascii="Courier New" w:hAnsi="Courier New" w:cs="Courier New" w:hint="default"/>
      </w:rPr>
    </w:lvl>
    <w:lvl w:ilvl="8" w:tplc="0C070005" w:tentative="1">
      <w:start w:val="1"/>
      <w:numFmt w:val="bullet"/>
      <w:lvlText w:val=""/>
      <w:lvlJc w:val="left"/>
      <w:pPr>
        <w:ind w:left="6165" w:hanging="360"/>
      </w:pPr>
      <w:rPr>
        <w:rFonts w:ascii="Wingdings" w:hAnsi="Wingdings" w:hint="default"/>
      </w:rPr>
    </w:lvl>
  </w:abstractNum>
  <w:abstractNum w:abstractNumId="4"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7"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57D71B4C"/>
    <w:multiLevelType w:val="hybridMultilevel"/>
    <w:tmpl w:val="C8A643F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6F421678"/>
    <w:multiLevelType w:val="hybridMultilevel"/>
    <w:tmpl w:val="4E6E23F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10"/>
  </w:num>
  <w:num w:numId="2" w16cid:durableId="20741609">
    <w:abstractNumId w:val="0"/>
  </w:num>
  <w:num w:numId="3" w16cid:durableId="1189872239">
    <w:abstractNumId w:val="6"/>
  </w:num>
  <w:num w:numId="4" w16cid:durableId="1547373761">
    <w:abstractNumId w:val="8"/>
  </w:num>
  <w:num w:numId="5" w16cid:durableId="2110468141">
    <w:abstractNumId w:val="7"/>
  </w:num>
  <w:num w:numId="6" w16cid:durableId="1034384457">
    <w:abstractNumId w:val="1"/>
  </w:num>
  <w:num w:numId="7" w16cid:durableId="191187278">
    <w:abstractNumId w:val="5"/>
  </w:num>
  <w:num w:numId="8" w16cid:durableId="986014788">
    <w:abstractNumId w:val="4"/>
  </w:num>
  <w:num w:numId="9" w16cid:durableId="1506508248">
    <w:abstractNumId w:val="9"/>
  </w:num>
  <w:num w:numId="10" w16cid:durableId="1849101602">
    <w:abstractNumId w:val="2"/>
  </w:num>
  <w:num w:numId="11" w16cid:durableId="416558121">
    <w:abstractNumId w:val="11"/>
  </w:num>
  <w:num w:numId="12" w16cid:durableId="14905615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31163"/>
    <w:rsid w:val="00060854"/>
    <w:rsid w:val="00061FB8"/>
    <w:rsid w:val="0006318F"/>
    <w:rsid w:val="000656D1"/>
    <w:rsid w:val="000774F1"/>
    <w:rsid w:val="000B082C"/>
    <w:rsid w:val="000C21B3"/>
    <w:rsid w:val="000E199C"/>
    <w:rsid w:val="000F0C31"/>
    <w:rsid w:val="000F4848"/>
    <w:rsid w:val="00102F0B"/>
    <w:rsid w:val="00123EA6"/>
    <w:rsid w:val="0015484D"/>
    <w:rsid w:val="001668E3"/>
    <w:rsid w:val="00196F99"/>
    <w:rsid w:val="0019794E"/>
    <w:rsid w:val="001A34C4"/>
    <w:rsid w:val="001B4713"/>
    <w:rsid w:val="001B6815"/>
    <w:rsid w:val="001B7899"/>
    <w:rsid w:val="001F32BF"/>
    <w:rsid w:val="001F4980"/>
    <w:rsid w:val="00202BA1"/>
    <w:rsid w:val="002179E1"/>
    <w:rsid w:val="0024308B"/>
    <w:rsid w:val="002505C1"/>
    <w:rsid w:val="002614B5"/>
    <w:rsid w:val="00282219"/>
    <w:rsid w:val="002846EC"/>
    <w:rsid w:val="00285AAA"/>
    <w:rsid w:val="002872A5"/>
    <w:rsid w:val="002A2778"/>
    <w:rsid w:val="002C6F9D"/>
    <w:rsid w:val="002D112D"/>
    <w:rsid w:val="002D7A44"/>
    <w:rsid w:val="002E4785"/>
    <w:rsid w:val="002E4D15"/>
    <w:rsid w:val="002F207D"/>
    <w:rsid w:val="0030062E"/>
    <w:rsid w:val="00303739"/>
    <w:rsid w:val="00321F21"/>
    <w:rsid w:val="0033565D"/>
    <w:rsid w:val="003405C8"/>
    <w:rsid w:val="003773D6"/>
    <w:rsid w:val="00390D2E"/>
    <w:rsid w:val="003932FE"/>
    <w:rsid w:val="003B7D5E"/>
    <w:rsid w:val="003C25DA"/>
    <w:rsid w:val="003C2D73"/>
    <w:rsid w:val="003E6855"/>
    <w:rsid w:val="003E7E44"/>
    <w:rsid w:val="00403C78"/>
    <w:rsid w:val="00404DBE"/>
    <w:rsid w:val="00415092"/>
    <w:rsid w:val="00424297"/>
    <w:rsid w:val="00427051"/>
    <w:rsid w:val="004332AD"/>
    <w:rsid w:val="004349E3"/>
    <w:rsid w:val="0044171E"/>
    <w:rsid w:val="004420B7"/>
    <w:rsid w:val="00444E74"/>
    <w:rsid w:val="004472BA"/>
    <w:rsid w:val="00451F65"/>
    <w:rsid w:val="00455012"/>
    <w:rsid w:val="00470A9D"/>
    <w:rsid w:val="0048226C"/>
    <w:rsid w:val="004823B0"/>
    <w:rsid w:val="004A4FE4"/>
    <w:rsid w:val="004A6456"/>
    <w:rsid w:val="004D6DF2"/>
    <w:rsid w:val="004E0922"/>
    <w:rsid w:val="004F2092"/>
    <w:rsid w:val="0051114E"/>
    <w:rsid w:val="00512C4C"/>
    <w:rsid w:val="005277EB"/>
    <w:rsid w:val="00556B1C"/>
    <w:rsid w:val="005737EF"/>
    <w:rsid w:val="00582BF5"/>
    <w:rsid w:val="005836A8"/>
    <w:rsid w:val="005874EF"/>
    <w:rsid w:val="005A26BF"/>
    <w:rsid w:val="005B737F"/>
    <w:rsid w:val="005D1521"/>
    <w:rsid w:val="005D1748"/>
    <w:rsid w:val="005D1AEB"/>
    <w:rsid w:val="005D322D"/>
    <w:rsid w:val="005E62BC"/>
    <w:rsid w:val="005E7892"/>
    <w:rsid w:val="005F0FE1"/>
    <w:rsid w:val="005F1607"/>
    <w:rsid w:val="00604BFB"/>
    <w:rsid w:val="00612FD3"/>
    <w:rsid w:val="00670F02"/>
    <w:rsid w:val="006747C7"/>
    <w:rsid w:val="0069592E"/>
    <w:rsid w:val="006A70EA"/>
    <w:rsid w:val="006B3354"/>
    <w:rsid w:val="006B5239"/>
    <w:rsid w:val="006B7AB4"/>
    <w:rsid w:val="006D09D8"/>
    <w:rsid w:val="006D1F17"/>
    <w:rsid w:val="006D2AEF"/>
    <w:rsid w:val="006D6430"/>
    <w:rsid w:val="00703F47"/>
    <w:rsid w:val="007252E6"/>
    <w:rsid w:val="00725FA1"/>
    <w:rsid w:val="00730C60"/>
    <w:rsid w:val="00740041"/>
    <w:rsid w:val="00766FC0"/>
    <w:rsid w:val="00785D72"/>
    <w:rsid w:val="007961EF"/>
    <w:rsid w:val="007A57E3"/>
    <w:rsid w:val="007B76AF"/>
    <w:rsid w:val="007C57F8"/>
    <w:rsid w:val="007C61B7"/>
    <w:rsid w:val="0080225A"/>
    <w:rsid w:val="00802871"/>
    <w:rsid w:val="0081465F"/>
    <w:rsid w:val="00816914"/>
    <w:rsid w:val="00831633"/>
    <w:rsid w:val="008404EE"/>
    <w:rsid w:val="00860CC8"/>
    <w:rsid w:val="00861A47"/>
    <w:rsid w:val="0086230A"/>
    <w:rsid w:val="008A104F"/>
    <w:rsid w:val="008A721F"/>
    <w:rsid w:val="008C5190"/>
    <w:rsid w:val="008D7983"/>
    <w:rsid w:val="008E1774"/>
    <w:rsid w:val="008E7D37"/>
    <w:rsid w:val="008F07F6"/>
    <w:rsid w:val="008F2EE0"/>
    <w:rsid w:val="008F3118"/>
    <w:rsid w:val="008F4ED5"/>
    <w:rsid w:val="008F54A6"/>
    <w:rsid w:val="00906679"/>
    <w:rsid w:val="00925DAC"/>
    <w:rsid w:val="00933F3D"/>
    <w:rsid w:val="00962B6D"/>
    <w:rsid w:val="00963BB4"/>
    <w:rsid w:val="009F152F"/>
    <w:rsid w:val="00A00555"/>
    <w:rsid w:val="00A55F83"/>
    <w:rsid w:val="00A66F74"/>
    <w:rsid w:val="00A67B55"/>
    <w:rsid w:val="00A81E2B"/>
    <w:rsid w:val="00A978C6"/>
    <w:rsid w:val="00A97A1B"/>
    <w:rsid w:val="00AC02A0"/>
    <w:rsid w:val="00AC61D0"/>
    <w:rsid w:val="00AC65BB"/>
    <w:rsid w:val="00AE086C"/>
    <w:rsid w:val="00AE7975"/>
    <w:rsid w:val="00B008CE"/>
    <w:rsid w:val="00B107A9"/>
    <w:rsid w:val="00B25C3B"/>
    <w:rsid w:val="00B309A8"/>
    <w:rsid w:val="00B31062"/>
    <w:rsid w:val="00B37D8D"/>
    <w:rsid w:val="00B501CF"/>
    <w:rsid w:val="00B52F2E"/>
    <w:rsid w:val="00B54547"/>
    <w:rsid w:val="00B63556"/>
    <w:rsid w:val="00B82141"/>
    <w:rsid w:val="00B8257D"/>
    <w:rsid w:val="00B95BCC"/>
    <w:rsid w:val="00BE13D2"/>
    <w:rsid w:val="00BE64CC"/>
    <w:rsid w:val="00BF2F5E"/>
    <w:rsid w:val="00C02BD4"/>
    <w:rsid w:val="00C15622"/>
    <w:rsid w:val="00C17BEE"/>
    <w:rsid w:val="00C235BA"/>
    <w:rsid w:val="00C44B9C"/>
    <w:rsid w:val="00C921A2"/>
    <w:rsid w:val="00C93388"/>
    <w:rsid w:val="00C939B3"/>
    <w:rsid w:val="00C93EBB"/>
    <w:rsid w:val="00CA1962"/>
    <w:rsid w:val="00CA56AD"/>
    <w:rsid w:val="00CB1448"/>
    <w:rsid w:val="00CC0612"/>
    <w:rsid w:val="00CD432F"/>
    <w:rsid w:val="00D0522E"/>
    <w:rsid w:val="00D120B2"/>
    <w:rsid w:val="00D22B0A"/>
    <w:rsid w:val="00D32E1B"/>
    <w:rsid w:val="00D44135"/>
    <w:rsid w:val="00D61309"/>
    <w:rsid w:val="00D77E57"/>
    <w:rsid w:val="00D85A03"/>
    <w:rsid w:val="00DA6B34"/>
    <w:rsid w:val="00DB3BA5"/>
    <w:rsid w:val="00DB7924"/>
    <w:rsid w:val="00DD51EC"/>
    <w:rsid w:val="00DE201A"/>
    <w:rsid w:val="00DE3F47"/>
    <w:rsid w:val="00DF5290"/>
    <w:rsid w:val="00E40160"/>
    <w:rsid w:val="00E60432"/>
    <w:rsid w:val="00E83DD7"/>
    <w:rsid w:val="00E844C4"/>
    <w:rsid w:val="00E9591C"/>
    <w:rsid w:val="00EA26EC"/>
    <w:rsid w:val="00EA52A7"/>
    <w:rsid w:val="00EC6E68"/>
    <w:rsid w:val="00ED221B"/>
    <w:rsid w:val="00ED45E9"/>
    <w:rsid w:val="00ED5549"/>
    <w:rsid w:val="00F05EE4"/>
    <w:rsid w:val="00F131D4"/>
    <w:rsid w:val="00F31873"/>
    <w:rsid w:val="00F617C6"/>
    <w:rsid w:val="00F67725"/>
    <w:rsid w:val="00F71FE8"/>
    <w:rsid w:val="00F75D7F"/>
    <w:rsid w:val="00FC5BFA"/>
    <w:rsid w:val="00FD0EE7"/>
    <w:rsid w:val="00FD50E0"/>
    <w:rsid w:val="00FE3F42"/>
    <w:rsid w:val="00FF0C1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GB"/>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GB"/>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5F0FE1"/>
    <w:rPr>
      <w:sz w:val="16"/>
      <w:szCs w:val="16"/>
    </w:rPr>
  </w:style>
  <w:style w:type="paragraph" w:styleId="Kommentartext">
    <w:name w:val="annotation text"/>
    <w:basedOn w:val="Standard"/>
    <w:link w:val="KommentartextZchn"/>
    <w:uiPriority w:val="99"/>
    <w:unhideWhenUsed/>
    <w:rsid w:val="005F0FE1"/>
    <w:pPr>
      <w:spacing w:line="240" w:lineRule="auto"/>
    </w:pPr>
    <w:rPr>
      <w:sz w:val="20"/>
      <w:szCs w:val="20"/>
    </w:rPr>
  </w:style>
  <w:style w:type="character" w:customStyle="1" w:styleId="KommentartextZchn">
    <w:name w:val="Kommentartext Zchn"/>
    <w:basedOn w:val="Absatz-Standardschriftart"/>
    <w:link w:val="Kommentartext"/>
    <w:uiPriority w:val="99"/>
    <w:rsid w:val="005F0FE1"/>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5F0FE1"/>
    <w:rPr>
      <w:b/>
      <w:bCs/>
    </w:rPr>
  </w:style>
  <w:style w:type="character" w:customStyle="1" w:styleId="KommentarthemaZchn">
    <w:name w:val="Kommentarthema Zchn"/>
    <w:basedOn w:val="KommentartextZchn"/>
    <w:link w:val="Kommentarthema"/>
    <w:uiPriority w:val="99"/>
    <w:semiHidden/>
    <w:rsid w:val="005F0FE1"/>
    <w:rPr>
      <w:rFonts w:ascii="Noto Sans" w:hAnsi="Noto Sans"/>
      <w:b/>
      <w:bCs/>
      <w:sz w:val="20"/>
      <w:szCs w:val="20"/>
    </w:rPr>
  </w:style>
  <w:style w:type="paragraph" w:styleId="berarbeitung">
    <w:name w:val="Revision"/>
    <w:hidden/>
    <w:uiPriority w:val="99"/>
    <w:semiHidden/>
    <w:rsid w:val="00ED45E9"/>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543939">
      <w:bodyDiv w:val="1"/>
      <w:marLeft w:val="0"/>
      <w:marRight w:val="0"/>
      <w:marTop w:val="0"/>
      <w:marBottom w:val="0"/>
      <w:divBdr>
        <w:top w:val="none" w:sz="0" w:space="0" w:color="auto"/>
        <w:left w:val="none" w:sz="0" w:space="0" w:color="auto"/>
        <w:bottom w:val="none" w:sz="0" w:space="0" w:color="auto"/>
        <w:right w:val="none" w:sz="0" w:space="0" w:color="auto"/>
      </w:divBdr>
    </w:div>
    <w:div w:id="612323058">
      <w:bodyDiv w:val="1"/>
      <w:marLeft w:val="0"/>
      <w:marRight w:val="0"/>
      <w:marTop w:val="0"/>
      <w:marBottom w:val="0"/>
      <w:divBdr>
        <w:top w:val="none" w:sz="0" w:space="0" w:color="auto"/>
        <w:left w:val="none" w:sz="0" w:space="0" w:color="auto"/>
        <w:bottom w:val="none" w:sz="0" w:space="0" w:color="auto"/>
        <w:right w:val="none" w:sz="0" w:space="0" w:color="auto"/>
      </w:divBdr>
    </w:div>
    <w:div w:id="735054302">
      <w:bodyDiv w:val="1"/>
      <w:marLeft w:val="0"/>
      <w:marRight w:val="0"/>
      <w:marTop w:val="0"/>
      <w:marBottom w:val="0"/>
      <w:divBdr>
        <w:top w:val="none" w:sz="0" w:space="0" w:color="auto"/>
        <w:left w:val="none" w:sz="0" w:space="0" w:color="auto"/>
        <w:bottom w:val="none" w:sz="0" w:space="0" w:color="auto"/>
        <w:right w:val="none" w:sz="0" w:space="0" w:color="auto"/>
      </w:divBdr>
    </w:div>
    <w:div w:id="918828545">
      <w:bodyDiv w:val="1"/>
      <w:marLeft w:val="0"/>
      <w:marRight w:val="0"/>
      <w:marTop w:val="0"/>
      <w:marBottom w:val="0"/>
      <w:divBdr>
        <w:top w:val="none" w:sz="0" w:space="0" w:color="auto"/>
        <w:left w:val="none" w:sz="0" w:space="0" w:color="auto"/>
        <w:bottom w:val="none" w:sz="0" w:space="0" w:color="auto"/>
        <w:right w:val="none" w:sz="0" w:space="0" w:color="auto"/>
      </w:divBdr>
    </w:div>
    <w:div w:id="1129317936">
      <w:bodyDiv w:val="1"/>
      <w:marLeft w:val="0"/>
      <w:marRight w:val="0"/>
      <w:marTop w:val="0"/>
      <w:marBottom w:val="0"/>
      <w:divBdr>
        <w:top w:val="none" w:sz="0" w:space="0" w:color="auto"/>
        <w:left w:val="none" w:sz="0" w:space="0" w:color="auto"/>
        <w:bottom w:val="none" w:sz="0" w:space="0" w:color="auto"/>
        <w:right w:val="none" w:sz="0" w:space="0" w:color="auto"/>
      </w:divBdr>
    </w:div>
    <w:div w:id="1346404013">
      <w:bodyDiv w:val="1"/>
      <w:marLeft w:val="0"/>
      <w:marRight w:val="0"/>
      <w:marTop w:val="0"/>
      <w:marBottom w:val="0"/>
      <w:divBdr>
        <w:top w:val="none" w:sz="0" w:space="0" w:color="auto"/>
        <w:left w:val="none" w:sz="0" w:space="0" w:color="auto"/>
        <w:bottom w:val="none" w:sz="0" w:space="0" w:color="auto"/>
        <w:right w:val="none" w:sz="0" w:space="0" w:color="auto"/>
      </w:divBdr>
    </w:div>
    <w:div w:id="1452018865">
      <w:bodyDiv w:val="1"/>
      <w:marLeft w:val="0"/>
      <w:marRight w:val="0"/>
      <w:marTop w:val="0"/>
      <w:marBottom w:val="0"/>
      <w:divBdr>
        <w:top w:val="none" w:sz="0" w:space="0" w:color="auto"/>
        <w:left w:val="none" w:sz="0" w:space="0" w:color="auto"/>
        <w:bottom w:val="none" w:sz="0" w:space="0" w:color="auto"/>
        <w:right w:val="none" w:sz="0" w:space="0" w:color="auto"/>
      </w:divBdr>
    </w:div>
    <w:div w:id="1676490230">
      <w:bodyDiv w:val="1"/>
      <w:marLeft w:val="0"/>
      <w:marRight w:val="0"/>
      <w:marTop w:val="0"/>
      <w:marBottom w:val="0"/>
      <w:divBdr>
        <w:top w:val="none" w:sz="0" w:space="0" w:color="auto"/>
        <w:left w:val="none" w:sz="0" w:space="0" w:color="auto"/>
        <w:bottom w:val="none" w:sz="0" w:space="0" w:color="auto"/>
        <w:right w:val="none" w:sz="0" w:space="0" w:color="auto"/>
      </w:divBdr>
    </w:div>
    <w:div w:id="200030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Ho.Kenny@fronius.com"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mailto:woodford.natalie@fronius.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chartner.andrea@fronius.com" TargetMode="External"/><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cancellation@fronius.com" TargetMode="Externa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rke@a1kommunikation.de"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Produktion läuft auf Hochtouren 2022/12 EN</title_TI_DE>
    <title_TI_NO xmlns="dc0c2c3d-e9fc-4a0d-820b-87ab82e65f20">Production at Full Speed 2022/12 EN</title_TI_NO>
    <Documenttype_PT xmlns="dc0c2c3d-e9fc-4a0d-820b-87ab82e65f20">Comunicado à imprensa</Documenttype_PT>
    <Documenttype_RU xmlns="dc0c2c3d-e9fc-4a0d-820b-87ab82e65f20">Пресс-релиз</Documenttype_RU>
    <title_TI_TR xmlns="dc0c2c3d-e9fc-4a0d-820b-87ab82e65f20">Production at Full Speed 2022/12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Production at Full Speed 2022/12 EN</title_TI_TH>
    <Licence_x0020_information xmlns="dc0c2c3d-e9fc-4a0d-820b-87ab82e65f20">(c) Fronius International</Licence_x0020_information>
    <title_TI_EA xmlns="dc0c2c3d-e9fc-4a0d-820b-87ab82e65f20">Production at Full Speed 2022/12 EN</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Production at Full Speed 2022/12 EN</title_TI_DA>
    <Documenttype_TR xmlns="dc0c2c3d-e9fc-4a0d-820b-87ab82e65f20">Basın bülteni</Documenttype_TR>
    <title_TI_PL xmlns="dc0c2c3d-e9fc-4a0d-820b-87ab82e65f20">Production at Full Speed 2022/12 EN</title_TI_PL>
    <Documenttype_TH xmlns="dc0c2c3d-e9fc-4a0d-820b-87ab82e65f20">ข่าวประชาสัมพันธ์</Documenttype_TH>
    <title_TI_EL xmlns="dc0c2c3d-e9fc-4a0d-820b-87ab82e65f20">Production at Full Speed 2022/12 EN</title_TI_EL>
    <Documenttype_EA xmlns="dc0c2c3d-e9fc-4a0d-820b-87ab82e65f20">Press Release</Documenttype_EA>
    <Web_x0020_Display_x0020_Title_x0020_ET xmlns="dc0c2c3d-e9fc-4a0d-820b-87ab82e65f20">Production at Full Speed 2022/12 EN</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Production at Full Speed 2022/12 EN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Production at Full Speed 2022/12 EN</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C-139030</FileMaster>
    <title_TI_NL xmlns="dc0c2c3d-e9fc-4a0d-820b-87ab82e65f20">Production at Full Speed 2022/12 EN</title_TI_NL>
    <contentservId xmlns="c4543867-fb67-4424-a255-4d54d75e50e3">C-139031</contentservId>
    <title_TI_IT xmlns="dc0c2c3d-e9fc-4a0d-820b-87ab82e65f20">Production at Full Speed 2022/12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Production at Full Speed 2022/12 EN</title_TI_UA>
    <title_TI_JP xmlns="dc0c2c3d-e9fc-4a0d-820b-87ab82e65f20">Production at Full Speed 2022/12 EN</title_TI_JP>
    <Documenttype_NL xmlns="dc0c2c3d-e9fc-4a0d-820b-87ab82e65f20">Persbericht</Documenttype_NL>
    <title_TI_RO xmlns="dc0c2c3d-e9fc-4a0d-820b-87ab82e65f20">Production at Full Speed 2022/12 EN</title_TI_RO>
    <Documenttype_NB xmlns="c4543867-fb67-4424-a255-4d54d75e50e3">Presseinformasjon</Documenttype_NB>
    <title_ti_nb xmlns="dc0c2c3d-e9fc-4a0d-820b-87ab82e65f20" xsi:nil="true"/>
    <title_TI_ES xmlns="dc0c2c3d-e9fc-4a0d-820b-87ab82e65f20">Production at Full Speed 2022/12 EN</title_TI_ES>
    <title_TI_JA xmlns="dc0c2c3d-e9fc-4a0d-820b-87ab82e65f20">Production at Full Speed 2022/12 EN</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Production at Full Speed 2022/12 EN</title_TI_EN>
    <MRMKeyWords xmlns="dc0c2c3d-e9fc-4a0d-820b-87ab82e65f20">#Presse#Produktion#Sattledt#Solar Energy#PV Anlage#Presseaussendung#Fronius#Inverter#GEN24 Plus#Tauro#press#production#PV system#press release#inverter#Taurus#Investment#presse#produktion#sattledt#solarenergy#pvanlage#presseaussendung#pressrelease#fronius#gen24plus#tauro#investment#</MRMKeyWords>
    <title_ti_zh xmlns="dc0c2c3d-e9fc-4a0d-820b-87ab82e65f20">Production at Full Speed 2022/12 EN</title_ti_zh>
    <MRMID xmlns="dc0c2c3d-e9fc-4a0d-820b-87ab82e65f20">M-194543</MRMID>
    <Documenttype_UK xmlns="c4543867-fb67-4424-a255-4d54d75e50e3">Прес-релізи</Documenttype_UK>
    <title_TI_SK xmlns="dc0c2c3d-e9fc-4a0d-820b-87ab82e65f20">Production at Full Speed 2022/12 EN</title_TI_SK>
    <Documenttype_UA xmlns="dc0c2c3d-e9fc-4a0d-820b-87ab82e65f20">Прес-релізи</Documenttype_UA>
    <title_TI_HU xmlns="dc0c2c3d-e9fc-4a0d-820b-87ab82e65f20">Production at Full Speed 2022/12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Production at Full Speed 2022/12 EN</title_TI_PT>
    <title_ti_fi xmlns="dc0c2c3d-e9fc-4a0d-820b-87ab82e65f20">Production at Full Speed 2022/12 EN</title_ti_fi>
    <Country xmlns="dc0c2c3d-e9fc-4a0d-820b-87ab82e65f20">
      <Value>6</Value>
      <Value>44</Value>
      <Value>23</Value>
      <Value>21</Value>
    </Country>
    <fro_spid xmlns="dc0c2c3d-e9fc-4a0d-820b-87ab82e65f20">9111;SE</fro_spid>
    <title_TI_RU xmlns="dc0c2c3d-e9fc-4a0d-820b-87ab82e65f20">Production at Full Speed 2022/12 EN</title_TI_RU>
    <Documenttype_JA xmlns="dc0c2c3d-e9fc-4a0d-820b-87ab82e65f20">ニュースリリース</Documenttype_JA>
    <Colour_x0020_space xmlns="dc0c2c3d-e9fc-4a0d-820b-87ab82e65f20" xsi:nil="true"/>
    <title_TI_CS xmlns="dc0c2c3d-e9fc-4a0d-820b-87ab82e65f20">Production at Full Speed 2022/12 EN</title_TI_CS>
    <title_TI_AR xmlns="dc0c2c3d-e9fc-4a0d-820b-87ab82e65f20">Production at Full Speed 2022/12 EN</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B245101-F38B-48F4-9C29-DDC6E35FD666}">
  <ds:schemaRefs>
    <ds:schemaRef ds:uri="http://schemas.openxmlformats.org/officeDocument/2006/bibliography"/>
  </ds:schemaRefs>
</ds:datastoreItem>
</file>

<file path=customXml/itemProps2.xml><?xml version="1.0" encoding="utf-8"?>
<ds:datastoreItem xmlns:ds="http://schemas.openxmlformats.org/officeDocument/2006/customXml" ds:itemID="{80E5357F-C135-4410-994C-6B32DA7AA4A4}"/>
</file>

<file path=customXml/itemProps3.xml><?xml version="1.0" encoding="utf-8"?>
<ds:datastoreItem xmlns:ds="http://schemas.openxmlformats.org/officeDocument/2006/customXml" ds:itemID="{C510CAAB-FB6E-4034-A10D-6AD7BD33BEE7}"/>
</file>

<file path=customXml/itemProps4.xml><?xml version="1.0" encoding="utf-8"?>
<ds:datastoreItem xmlns:ds="http://schemas.openxmlformats.org/officeDocument/2006/customXml" ds:itemID="{604F8EAC-25C1-45E2-A142-DCBF62682243}"/>
</file>

<file path=customXml/itemProps5.xml><?xml version="1.0" encoding="utf-8"?>
<ds:datastoreItem xmlns:ds="http://schemas.openxmlformats.org/officeDocument/2006/customXml" ds:itemID="{C114B59C-A107-42AC-8829-3C53724AF2BF}"/>
</file>

<file path=customXml/itemProps6.xml><?xml version="1.0" encoding="utf-8"?>
<ds:datastoreItem xmlns:ds="http://schemas.openxmlformats.org/officeDocument/2006/customXml" ds:itemID="{22ECF176-C766-4790-B035-7AC8928DC680}"/>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883</Words>
  <Characters>5570</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SE_PR_Production_at_Full_Speed_EN_GB</dc:title>
  <dc:subject/>
  <dc:creator>Kneringer Daniel</dc:creator>
  <cp:keywords/>
  <dc:description/>
  <cp:lastModifiedBy>Reibenberger Maria</cp:lastModifiedBy>
  <cp:revision>8</cp:revision>
  <cp:lastPrinted>2022-12-01T09:07:00Z</cp:lastPrinted>
  <dcterms:created xsi:type="dcterms:W3CDTF">2022-12-05T10:48:00Z</dcterms:created>
  <dcterms:modified xsi:type="dcterms:W3CDTF">2022-12-20T17:36:00Z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