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7B5F2C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7B5F2C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7B5F2C" w:rsidRDefault="00ED5549" w:rsidP="00604BFB">
      <w:pPr>
        <w:pStyle w:val="berschrift1"/>
        <w:jc w:val="both"/>
      </w:pPr>
      <w:r w:rsidRPr="007B5F2C">
        <w:t>Informacja prasowa</w:t>
      </w:r>
    </w:p>
    <w:p w14:paraId="07CB8F03" w14:textId="06F6FC04" w:rsidR="00ED5549" w:rsidRPr="007B5F2C" w:rsidRDefault="0051114E" w:rsidP="00604BFB">
      <w:pPr>
        <w:jc w:val="both"/>
      </w:pPr>
      <w:r w:rsidRPr="007B5F2C">
        <w:rPr>
          <w:sz w:val="20"/>
        </w:rPr>
        <w:t>Solar Energy</w:t>
      </w:r>
    </w:p>
    <w:p w14:paraId="3EF5C6DD" w14:textId="6608F6CF" w:rsidR="00ED5549" w:rsidRPr="007B5F2C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7B5F2C" w:rsidRDefault="00E83DD7" w:rsidP="00604BFB">
      <w:pPr>
        <w:jc w:val="both"/>
        <w:rPr>
          <w:sz w:val="20"/>
          <w:szCs w:val="20"/>
        </w:rPr>
      </w:pPr>
    </w:p>
    <w:p w14:paraId="4F8F137E" w14:textId="0EEE1F1D" w:rsidR="006D6430" w:rsidRPr="007B5F2C" w:rsidRDefault="00A52F69" w:rsidP="00604BFB">
      <w:pPr>
        <w:pStyle w:val="HeadlineGreen"/>
        <w:jc w:val="both"/>
        <w:rPr>
          <w:color w:val="auto"/>
          <w:sz w:val="22"/>
          <w:szCs w:val="20"/>
        </w:rPr>
      </w:pPr>
      <w:r w:rsidRPr="007B5F2C">
        <w:rPr>
          <w:color w:val="auto"/>
          <w:sz w:val="22"/>
        </w:rPr>
        <w:t>30 lat Fronius Solar Energy</w:t>
      </w:r>
    </w:p>
    <w:p w14:paraId="726FD8A5" w14:textId="185CA760" w:rsidR="002D7A44" w:rsidRPr="007B5F2C" w:rsidRDefault="00B66863" w:rsidP="00604BFB">
      <w:pPr>
        <w:pStyle w:val="berschrift2"/>
        <w:jc w:val="both"/>
        <w:rPr>
          <w:color w:val="auto"/>
          <w:sz w:val="32"/>
          <w:szCs w:val="28"/>
        </w:rPr>
      </w:pPr>
      <w:r w:rsidRPr="007B5F2C">
        <w:rPr>
          <w:color w:val="auto"/>
          <w:sz w:val="32"/>
        </w:rPr>
        <w:t>Ambitne cele i stały wzrost</w:t>
      </w:r>
    </w:p>
    <w:p w14:paraId="2CC4F935" w14:textId="77777777" w:rsidR="00ED5549" w:rsidRPr="007B5F2C" w:rsidRDefault="00ED5549" w:rsidP="00604BFB">
      <w:pPr>
        <w:jc w:val="both"/>
        <w:rPr>
          <w:sz w:val="20"/>
          <w:szCs w:val="20"/>
        </w:rPr>
      </w:pPr>
    </w:p>
    <w:p w14:paraId="47D72435" w14:textId="111BDF3A" w:rsidR="001668E3" w:rsidRPr="007B5F2C" w:rsidRDefault="00ED5549" w:rsidP="00DB4CF3">
      <w:pPr>
        <w:jc w:val="both"/>
        <w:rPr>
          <w:sz w:val="24"/>
          <w:szCs w:val="24"/>
        </w:rPr>
      </w:pPr>
      <w:r w:rsidRPr="007B5F2C">
        <w:rPr>
          <w:sz w:val="24"/>
        </w:rPr>
        <w:t>(Wels, 09.02.2023) Od roku 1992 Fronius Solar Energy pracuje nad innowacyjnymi produktami i rozwiązaniami umożliwiającymi efektywne i inteligentne wykorzystanie energii słonecznej, w tym jej przetwarzanie, magazynowanie, dystrybucję i zużycie. Również na nadchodzące lata postawiliśmy sobie ambitne cele, wśród których na pierwszy plan wysuwają się: stały wzrost, tworzenie wartości dodanej na rynku europejskim i nieustanne udoskonalanie produktów i rozwiązań.</w:t>
      </w:r>
    </w:p>
    <w:p w14:paraId="2394DF3F" w14:textId="77777777" w:rsidR="003E6855" w:rsidRPr="007B5F2C" w:rsidRDefault="003E6855" w:rsidP="00604BFB">
      <w:pPr>
        <w:jc w:val="both"/>
        <w:rPr>
          <w:sz w:val="20"/>
          <w:szCs w:val="20"/>
        </w:rPr>
      </w:pPr>
    </w:p>
    <w:p w14:paraId="582041D6" w14:textId="44048003" w:rsidR="00402AA3" w:rsidRPr="007B5F2C" w:rsidRDefault="00243F1D" w:rsidP="00604BFB">
      <w:pPr>
        <w:jc w:val="both"/>
        <w:rPr>
          <w:sz w:val="20"/>
          <w:szCs w:val="20"/>
        </w:rPr>
      </w:pPr>
      <w:r w:rsidRPr="007B5F2C">
        <w:rPr>
          <w:sz w:val="20"/>
        </w:rPr>
        <w:t xml:space="preserve">Cele na rok 2023 są jasne: do końca roku codziennie ma być instalowanych 3000 falowników Fronius. </w:t>
      </w:r>
      <w:bookmarkStart w:id="0" w:name="_Hlk124854438"/>
      <w:r w:rsidRPr="007B5F2C">
        <w:rPr>
          <w:sz w:val="20"/>
        </w:rPr>
        <w:t>Jeśli plan się powiedzie, to od momentu sprzedaży pierwszego falownika Fronius Sunrise</w:t>
      </w:r>
      <w:r w:rsidRPr="007B5F2C">
        <w:rPr>
          <w:sz w:val="20"/>
          <w:vertAlign w:val="superscript"/>
        </w:rPr>
        <w:t>1</w:t>
      </w:r>
      <w:r w:rsidRPr="007B5F2C">
        <w:rPr>
          <w:sz w:val="20"/>
        </w:rPr>
        <w:t xml:space="preserve"> łączna moc falowników Fronius Solar Energy będzie wynosić 35 GW. To 3,9 mln falowników, które co roku dostarczać mogą zielonej energii w ilości 46,8 TWh, czyli mniej więcej tyle, ile dostarczałyby 44 elektrownie wodne². </w:t>
      </w:r>
      <w:bookmarkEnd w:id="0"/>
    </w:p>
    <w:p w14:paraId="4A0AE168" w14:textId="7BAFCA27" w:rsidR="00243F1D" w:rsidRPr="007B5F2C" w:rsidRDefault="00243F1D" w:rsidP="00604BFB">
      <w:pPr>
        <w:jc w:val="both"/>
        <w:rPr>
          <w:sz w:val="20"/>
          <w:szCs w:val="20"/>
        </w:rPr>
      </w:pPr>
      <w:bookmarkStart w:id="1" w:name="_Hlk124325165"/>
      <w:r w:rsidRPr="007B5F2C">
        <w:rPr>
          <w:sz w:val="20"/>
        </w:rPr>
        <w:t xml:space="preserve">Martin Hackl, Global Director Marketing &amp; Sales Business Unit Solar Energy, Fronius International GmbH, </w:t>
      </w:r>
      <w:bookmarkEnd w:id="1"/>
      <w:r w:rsidRPr="007B5F2C">
        <w:rPr>
          <w:sz w:val="20"/>
        </w:rPr>
        <w:t xml:space="preserve">ma jasno sprecyzowane plany na nadchodzące lata: </w:t>
      </w:r>
      <w:r w:rsidRPr="007B5F2C">
        <w:rPr>
          <w:i/>
          <w:sz w:val="20"/>
        </w:rPr>
        <w:t xml:space="preserve">„Naszym celem jest głębokie czyli cyfrowe i funkcjonalne powiązanie systemów Fronius z pozostałymi produktami w szeroko pojętej branży energetycznej, aby wnieść więcej słońca w obszary ogrzewania, klimatyzacji i mobilności. To gwarancja dalszych postępów na drodze do 24 godzin słońca”. </w:t>
      </w:r>
      <w:r w:rsidRPr="007B5F2C">
        <w:rPr>
          <w:sz w:val="20"/>
        </w:rPr>
        <w:t>Poszukiwanie przyszłościowych rozwiązań w odpowiedzi na aktualne wyzwania natury technicznej było od samego początku zasadniczym celem tej austriackiej firmy rodzinnej.</w:t>
      </w:r>
    </w:p>
    <w:p w14:paraId="735FC345" w14:textId="12E8FFBE" w:rsidR="00EF6255" w:rsidRPr="007B5F2C" w:rsidRDefault="00B15E79" w:rsidP="00604BFB">
      <w:pPr>
        <w:jc w:val="both"/>
        <w:rPr>
          <w:sz w:val="20"/>
          <w:szCs w:val="20"/>
        </w:rPr>
      </w:pPr>
      <w:r w:rsidRPr="007B5F2C">
        <w:rPr>
          <w:sz w:val="20"/>
        </w:rPr>
        <w:t>Ciągłe udoskonalanie produktów i rozwiązań, a także nacisk na zrównoważony rozwój i tworzenie wartości dodanej na rynku europejskim to kwestie, które zawsze stawiano na pierwszym planie. Takie same cele odnajdujemy także w najnowszych projektach:</w:t>
      </w:r>
    </w:p>
    <w:p w14:paraId="286ED61B" w14:textId="71F6B1A3" w:rsidR="00D81F9F" w:rsidRPr="007B5F2C" w:rsidRDefault="00EC5B3C" w:rsidP="00D81F9F">
      <w:pPr>
        <w:jc w:val="both"/>
        <w:rPr>
          <w:sz w:val="20"/>
          <w:szCs w:val="20"/>
          <w:u w:val="single"/>
        </w:rPr>
      </w:pPr>
      <w:r w:rsidRPr="007B5F2C">
        <w:rPr>
          <w:sz w:val="20"/>
          <w:u w:val="single"/>
        </w:rPr>
        <w:t xml:space="preserve">Nowy wariant falownika </w:t>
      </w:r>
      <w:r w:rsidR="00493B3F">
        <w:rPr>
          <w:sz w:val="20"/>
          <w:u w:val="single"/>
        </w:rPr>
        <w:t xml:space="preserve">Fronius </w:t>
      </w:r>
      <w:r w:rsidRPr="007B5F2C">
        <w:rPr>
          <w:sz w:val="20"/>
          <w:u w:val="single"/>
        </w:rPr>
        <w:t>Tauro</w:t>
      </w:r>
    </w:p>
    <w:p w14:paraId="0B342BA5" w14:textId="160D8F86" w:rsidR="00DA2ED8" w:rsidRPr="007B5F2C" w:rsidRDefault="005E36D5" w:rsidP="00D81F9F">
      <w:pPr>
        <w:jc w:val="both"/>
        <w:rPr>
          <w:sz w:val="20"/>
          <w:szCs w:val="20"/>
        </w:rPr>
      </w:pPr>
      <w:r w:rsidRPr="007B5F2C">
        <w:rPr>
          <w:sz w:val="20"/>
        </w:rPr>
        <w:t xml:space="preserve">W lutym 2023 roku wchodzi na rynek nowy, 30-amperowy wariant falownika Fronius Tauro³. Jest to rozwiązanie opracowane z myślą o coraz częściej stosowanych modułach fotowoltaicznych o wysokim natężeniu znamionowym. Są to moduły wykonane z wafla krzemowego o udoskonalonej technologii, które przewodzą prąd o wyższym natężeniu, przyczyniając się do redukcji systemowych kosztów instalacji. Maksymalna elastyczność przy projektowaniu instalacji i </w:t>
      </w:r>
      <w:r w:rsidRPr="007B5F2C">
        <w:rPr>
          <w:sz w:val="20"/>
        </w:rPr>
        <w:lastRenderedPageBreak/>
        <w:t>minimalne całkowite koszty eksploatacji — to zalety tej technologii, które przekładają się także na nowy wariant falownika Tauro.</w:t>
      </w:r>
    </w:p>
    <w:p w14:paraId="53280E4D" w14:textId="77777777" w:rsidR="00A94F59" w:rsidRPr="007B5F2C" w:rsidRDefault="00A94F59" w:rsidP="00D81F9F">
      <w:pPr>
        <w:jc w:val="both"/>
        <w:rPr>
          <w:sz w:val="20"/>
          <w:szCs w:val="20"/>
        </w:rPr>
      </w:pPr>
    </w:p>
    <w:p w14:paraId="3E954B53" w14:textId="2D032E97" w:rsidR="00EC5B3C" w:rsidRPr="007B5F2C" w:rsidRDefault="00097CDA" w:rsidP="00D81F9F">
      <w:pPr>
        <w:jc w:val="both"/>
        <w:rPr>
          <w:sz w:val="20"/>
          <w:szCs w:val="20"/>
          <w:u w:val="single"/>
        </w:rPr>
      </w:pPr>
      <w:r w:rsidRPr="007B5F2C">
        <w:rPr>
          <w:sz w:val="20"/>
          <w:u w:val="single"/>
        </w:rPr>
        <w:t>Fronius GEN24 Plus — jeszcze więcej korzyści dla klimatu płynących z kompleksowego systemu</w:t>
      </w:r>
    </w:p>
    <w:p w14:paraId="743C2950" w14:textId="37FDDD8F" w:rsidR="00D81F9F" w:rsidRPr="007B5F2C" w:rsidRDefault="00971EAE" w:rsidP="00D81F9F">
      <w:pPr>
        <w:jc w:val="both"/>
        <w:rPr>
          <w:sz w:val="20"/>
          <w:szCs w:val="20"/>
        </w:rPr>
      </w:pPr>
      <w:r w:rsidRPr="007B5F2C">
        <w:rPr>
          <w:sz w:val="20"/>
        </w:rPr>
        <w:t xml:space="preserve">Jednym z przykładów wzorowej pracy na rzecz zrównoważonego rozwoju w firmie Fronius jest analiza cyklu życia (LCA) w przypadku falowników Fronius GEN24 Plus i Fronius Tauro. </w:t>
      </w:r>
      <w:r w:rsidRPr="007B5F2C">
        <w:rPr>
          <w:i/>
          <w:sz w:val="20"/>
        </w:rPr>
        <w:t>„Oparte na wynikach testów podejście do zrównoważonego rozwoju jest dla nas tak samo ważne, jak zastosowanie wyników w pracach nad rozwojem produktu, aby móc je stale ulepszać pod tym względem”,</w:t>
      </w:r>
      <w:r w:rsidRPr="007B5F2C">
        <w:rPr>
          <w:sz w:val="20"/>
        </w:rPr>
        <w:t xml:space="preserve"> mówi Katrin Helmberger, Head of Corporate Sustainability, Fronius International GmbH. Bardzo istotna jest przy tym aktualność danych, dlatego w razie potrzeby analizy cyklu życia produktu są aktualizowane.</w:t>
      </w:r>
    </w:p>
    <w:p w14:paraId="0BC3BF17" w14:textId="2132150A" w:rsidR="00B46B7B" w:rsidRPr="007B5F2C" w:rsidRDefault="00971EAE" w:rsidP="00B46B7B">
      <w:pPr>
        <w:jc w:val="both"/>
        <w:rPr>
          <w:rFonts w:cs="Noto Sans"/>
          <w:i/>
          <w:iCs/>
          <w:sz w:val="20"/>
          <w:szCs w:val="20"/>
        </w:rPr>
      </w:pPr>
      <w:r w:rsidRPr="007B5F2C">
        <w:rPr>
          <w:sz w:val="20"/>
        </w:rPr>
        <w:t>Najnowsze obliczenia w ramach analiz cyklu życia (LCA) falowników Fronius GEN24 Plus wykazały, że prognozowane korzyści dla klimatu przewyższają dotychczasowe oczekiwania. Czas, w którym zwraca się emisja Co2e</w:t>
      </w:r>
      <w:r w:rsidRPr="007B5F2C">
        <w:rPr>
          <w:sz w:val="20"/>
          <w:vertAlign w:val="subscript"/>
        </w:rPr>
        <w:t>2e</w:t>
      </w:r>
      <w:r w:rsidRPr="007B5F2C">
        <w:rPr>
          <w:sz w:val="20"/>
        </w:rPr>
        <w:t xml:space="preserve"> skrócił się z 1,2 – 5,5 roku do 0,7 – 3,3 roku</w:t>
      </w:r>
      <w:r w:rsidRPr="007B5F2C">
        <w:rPr>
          <w:sz w:val="20"/>
          <w:vertAlign w:val="superscript"/>
        </w:rPr>
        <w:t>4</w:t>
      </w:r>
      <w:r w:rsidRPr="007B5F2C">
        <w:rPr>
          <w:sz w:val="20"/>
        </w:rPr>
        <w:t>.</w:t>
      </w:r>
    </w:p>
    <w:p w14:paraId="0CCF2CDC" w14:textId="3092A1B4" w:rsidR="00971EAE" w:rsidRPr="007B5F2C" w:rsidRDefault="005923B9" w:rsidP="00D81F9F">
      <w:pPr>
        <w:jc w:val="both"/>
        <w:rPr>
          <w:sz w:val="20"/>
          <w:szCs w:val="20"/>
        </w:rPr>
      </w:pPr>
      <w:r w:rsidRPr="007B5F2C">
        <w:rPr>
          <w:sz w:val="20"/>
        </w:rPr>
        <w:t xml:space="preserve">Dążymy do całkowitej dekarbonizacji wszelkich obiektów należących do firmy Fronius do roku 2025. Ponadto w firmie Fronius przeszliśmy już w 100 procentach na ekoprąd, zaś w latach 2014–2021 zredukowaliśmy o połowę emisję gazów cieplarnianych. </w:t>
      </w:r>
      <w:r w:rsidRPr="007B5F2C">
        <w:rPr>
          <w:i/>
          <w:sz w:val="20"/>
        </w:rPr>
        <w:t>„To są efekty, które widać. Polegamy na planowaniu i wdrażaniu środków technicznych i organizacyjnych zamiast kompensacji emisji”,</w:t>
      </w:r>
      <w:r w:rsidRPr="007B5F2C">
        <w:rPr>
          <w:sz w:val="20"/>
        </w:rPr>
        <w:t xml:space="preserve"> wyjaśnia Helmberger.</w:t>
      </w:r>
    </w:p>
    <w:p w14:paraId="597DB150" w14:textId="77777777" w:rsidR="00EB1D30" w:rsidRPr="007B5F2C" w:rsidRDefault="00EB1D30" w:rsidP="00D81F9F">
      <w:pPr>
        <w:jc w:val="both"/>
        <w:rPr>
          <w:sz w:val="20"/>
          <w:szCs w:val="20"/>
        </w:rPr>
      </w:pPr>
    </w:p>
    <w:p w14:paraId="2A128D8A" w14:textId="7546F525" w:rsidR="00CF63C4" w:rsidRPr="007B5F2C" w:rsidRDefault="0026515D" w:rsidP="00CF63C4">
      <w:pPr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  <w:r w:rsidRPr="007B5F2C">
        <w:rPr>
          <w:sz w:val="16"/>
          <w:vertAlign w:val="superscript"/>
        </w:rPr>
        <w:t xml:space="preserve">1 </w:t>
      </w:r>
      <w:r w:rsidRPr="007B5F2C">
        <w:rPr>
          <w:sz w:val="16"/>
        </w:rPr>
        <w:t>Falownik Fronius Sunrise posłużył do</w:t>
      </w:r>
      <w:r w:rsidRPr="007B5F2C">
        <w:rPr>
          <w:rFonts w:ascii="Arial" w:hAnsi="Arial"/>
          <w:sz w:val="18"/>
        </w:rPr>
        <w:t xml:space="preserve"> </w:t>
      </w:r>
      <w:r w:rsidRPr="007B5F2C">
        <w:rPr>
          <w:sz w:val="16"/>
        </w:rPr>
        <w:t>realizacji niewielkich instalacji PV o mocy od 600 Wp do 1400 Wp.</w:t>
      </w:r>
    </w:p>
    <w:p w14:paraId="0F27EECA" w14:textId="47CDD9BF" w:rsidR="009A3D25" w:rsidRPr="007B5F2C" w:rsidRDefault="009A3D25" w:rsidP="00CF63C4">
      <w:pPr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  <w:r w:rsidRPr="007B5F2C">
        <w:rPr>
          <w:sz w:val="16"/>
          <w:vertAlign w:val="superscript"/>
        </w:rPr>
        <w:t xml:space="preserve">2 </w:t>
      </w:r>
      <w:r w:rsidRPr="007B5F2C">
        <w:rPr>
          <w:sz w:val="16"/>
        </w:rPr>
        <w:t xml:space="preserve">W wyliczeniach oparto się na przykładzie elektrowni wodnej Freudenau w okolicach Wiednia </w:t>
      </w:r>
    </w:p>
    <w:p w14:paraId="55A96AB0" w14:textId="1E080863" w:rsidR="00393D8C" w:rsidRPr="007B5F2C" w:rsidRDefault="009A3D25" w:rsidP="00B46B7B">
      <w:pPr>
        <w:spacing w:after="0"/>
        <w:jc w:val="both"/>
        <w:rPr>
          <w:sz w:val="16"/>
          <w:szCs w:val="16"/>
        </w:rPr>
      </w:pPr>
      <w:r w:rsidRPr="007B5F2C">
        <w:rPr>
          <w:sz w:val="16"/>
          <w:vertAlign w:val="superscript"/>
        </w:rPr>
        <w:t xml:space="preserve">3 </w:t>
      </w:r>
      <w:r w:rsidRPr="007B5F2C">
        <w:rPr>
          <w:sz w:val="16"/>
        </w:rPr>
        <w:t>Wersja Fronius Tauro Direct</w:t>
      </w:r>
    </w:p>
    <w:p w14:paraId="365171AC" w14:textId="04524658" w:rsidR="00B46B7B" w:rsidRPr="007B5F2C" w:rsidRDefault="00B46B7B" w:rsidP="00B46B7B">
      <w:pPr>
        <w:spacing w:after="0"/>
        <w:jc w:val="both"/>
        <w:rPr>
          <w:sz w:val="16"/>
          <w:szCs w:val="16"/>
        </w:rPr>
      </w:pPr>
      <w:r w:rsidRPr="007B5F2C">
        <w:rPr>
          <w:sz w:val="16"/>
          <w:vertAlign w:val="superscript"/>
        </w:rPr>
        <w:t xml:space="preserve">4 </w:t>
      </w:r>
      <w:r w:rsidRPr="007B5F2C">
        <w:rPr>
          <w:sz w:val="16"/>
        </w:rPr>
        <w:t>Zakres: najlepszy – najgorszy przypadek</w:t>
      </w:r>
    </w:p>
    <w:p w14:paraId="27EFE6A5" w14:textId="149C299E" w:rsidR="0044171E" w:rsidRDefault="0044171E" w:rsidP="00604BFB">
      <w:pPr>
        <w:jc w:val="both"/>
        <w:rPr>
          <w:sz w:val="20"/>
          <w:szCs w:val="20"/>
          <w:lang w:val="de-AT"/>
        </w:rPr>
      </w:pPr>
    </w:p>
    <w:p w14:paraId="6C80DFD0" w14:textId="30907B29" w:rsidR="00493B3F" w:rsidRPr="00E53199" w:rsidRDefault="00493B3F" w:rsidP="00493B3F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 xml:space="preserve">Słowa: </w:t>
      </w:r>
      <w:r>
        <w:rPr>
          <w:sz w:val="20"/>
        </w:rPr>
        <w:t>539</w:t>
      </w:r>
    </w:p>
    <w:p w14:paraId="45F53F0E" w14:textId="59D1444A" w:rsidR="00493B3F" w:rsidRDefault="00493B3F" w:rsidP="00493B3F">
      <w:pPr>
        <w:spacing w:before="40" w:after="40"/>
        <w:jc w:val="both"/>
        <w:rPr>
          <w:sz w:val="20"/>
        </w:rPr>
      </w:pPr>
      <w:r>
        <w:rPr>
          <w:sz w:val="20"/>
        </w:rPr>
        <w:t>Znaki: (ze spacjami) 38</w:t>
      </w:r>
      <w:r>
        <w:rPr>
          <w:sz w:val="20"/>
        </w:rPr>
        <w:t>86</w:t>
      </w:r>
    </w:p>
    <w:p w14:paraId="4C35B043" w14:textId="77777777" w:rsidR="00493B3F" w:rsidRPr="00493B3F" w:rsidRDefault="00493B3F" w:rsidP="00493B3F">
      <w:pPr>
        <w:spacing w:before="40" w:after="40"/>
        <w:jc w:val="both"/>
        <w:rPr>
          <w:sz w:val="20"/>
          <w:szCs w:val="20"/>
        </w:rPr>
      </w:pPr>
    </w:p>
    <w:p w14:paraId="7EC534EB" w14:textId="78A06791" w:rsidR="00B8257D" w:rsidRPr="007B5F2C" w:rsidRDefault="00B8257D" w:rsidP="00604BFB">
      <w:pPr>
        <w:pStyle w:val="berschrift4"/>
        <w:jc w:val="both"/>
        <w:rPr>
          <w:sz w:val="20"/>
          <w:szCs w:val="20"/>
          <w:lang w:val="de-AT"/>
        </w:rPr>
      </w:pPr>
      <w:proofErr w:type="spellStart"/>
      <w:r w:rsidRPr="007B5F2C">
        <w:rPr>
          <w:sz w:val="20"/>
          <w:lang w:val="de-AT"/>
        </w:rPr>
        <w:t>Wykaz</w:t>
      </w:r>
      <w:proofErr w:type="spellEnd"/>
      <w:r w:rsidRPr="007B5F2C">
        <w:rPr>
          <w:sz w:val="20"/>
          <w:lang w:val="de-AT"/>
        </w:rPr>
        <w:t xml:space="preserve"> </w:t>
      </w:r>
      <w:proofErr w:type="spellStart"/>
      <w:r w:rsidRPr="007B5F2C">
        <w:rPr>
          <w:sz w:val="20"/>
          <w:lang w:val="de-AT"/>
        </w:rPr>
        <w:t>materiałów</w:t>
      </w:r>
      <w:proofErr w:type="spellEnd"/>
      <w:r w:rsidRPr="007B5F2C">
        <w:rPr>
          <w:sz w:val="20"/>
          <w:lang w:val="de-AT"/>
        </w:rPr>
        <w:t xml:space="preserve"> </w:t>
      </w:r>
      <w:proofErr w:type="spellStart"/>
      <w:r w:rsidRPr="007B5F2C">
        <w:rPr>
          <w:sz w:val="20"/>
          <w:lang w:val="de-AT"/>
        </w:rPr>
        <w:t>graficznych</w:t>
      </w:r>
      <w:proofErr w:type="spellEnd"/>
    </w:p>
    <w:p w14:paraId="3DA4F784" w14:textId="77777777" w:rsidR="009F7BDF" w:rsidRPr="007B5F2C" w:rsidRDefault="009F7BDF" w:rsidP="00604BFB">
      <w:pPr>
        <w:jc w:val="both"/>
        <w:rPr>
          <w:sz w:val="16"/>
          <w:szCs w:val="16"/>
          <w:lang w:val="de-AT"/>
        </w:rPr>
      </w:pPr>
    </w:p>
    <w:p w14:paraId="48D23DA6" w14:textId="0C542C29" w:rsidR="009F7BDF" w:rsidRPr="007B5F2C" w:rsidRDefault="009F7BDF" w:rsidP="00604BFB">
      <w:pPr>
        <w:jc w:val="both"/>
        <w:rPr>
          <w:sz w:val="16"/>
          <w:szCs w:val="16"/>
          <w:lang w:val="de-AT"/>
        </w:rPr>
      </w:pPr>
      <w:r w:rsidRPr="007B5F2C">
        <w:rPr>
          <w:noProof/>
          <w:sz w:val="16"/>
        </w:rPr>
        <w:drawing>
          <wp:anchor distT="0" distB="0" distL="114300" distR="114300" simplePos="0" relativeHeight="251668480" behindDoc="1" locked="0" layoutInCell="1" allowOverlap="1" wp14:anchorId="006A1F29" wp14:editId="142EE0F6">
            <wp:simplePos x="0" y="0"/>
            <wp:positionH relativeFrom="margin">
              <wp:align>left</wp:align>
            </wp:positionH>
            <wp:positionV relativeFrom="paragraph">
              <wp:posOffset>7380</wp:posOffset>
            </wp:positionV>
            <wp:extent cx="2186796" cy="1457864"/>
            <wp:effectExtent l="0" t="0" r="4445" b="9525"/>
            <wp:wrapTight wrapText="bothSides">
              <wp:wrapPolygon edited="0">
                <wp:start x="0" y="0"/>
                <wp:lineTo x="0" y="21459"/>
                <wp:lineTo x="21456" y="21459"/>
                <wp:lineTo x="21456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6796" cy="1457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79EC18" w14:textId="77777777" w:rsidR="009F7BDF" w:rsidRPr="007B5F2C" w:rsidRDefault="009F7BDF" w:rsidP="00604BFB">
      <w:pPr>
        <w:jc w:val="both"/>
        <w:rPr>
          <w:sz w:val="16"/>
          <w:szCs w:val="16"/>
          <w:lang w:val="de-AT"/>
        </w:rPr>
      </w:pPr>
    </w:p>
    <w:p w14:paraId="6EEF3F3F" w14:textId="77777777" w:rsidR="009F7BDF" w:rsidRPr="007B5F2C" w:rsidRDefault="009F7BDF" w:rsidP="00604BFB">
      <w:pPr>
        <w:jc w:val="both"/>
        <w:rPr>
          <w:sz w:val="16"/>
          <w:szCs w:val="16"/>
          <w:lang w:val="de-AT"/>
        </w:rPr>
      </w:pPr>
    </w:p>
    <w:p w14:paraId="7FEEEF6A" w14:textId="0094EAB6" w:rsidR="009F7BDF" w:rsidRDefault="009F7BDF" w:rsidP="00604BFB">
      <w:pPr>
        <w:jc w:val="both"/>
        <w:rPr>
          <w:sz w:val="16"/>
          <w:szCs w:val="16"/>
          <w:lang w:val="de-AT"/>
        </w:rPr>
      </w:pPr>
    </w:p>
    <w:p w14:paraId="6BFCFB71" w14:textId="63470826" w:rsidR="00493B3F" w:rsidRDefault="00493B3F" w:rsidP="00604BFB">
      <w:pPr>
        <w:jc w:val="both"/>
        <w:rPr>
          <w:sz w:val="16"/>
          <w:szCs w:val="16"/>
          <w:lang w:val="de-AT"/>
        </w:rPr>
      </w:pPr>
    </w:p>
    <w:p w14:paraId="371086FA" w14:textId="77777777" w:rsidR="00493B3F" w:rsidRPr="007B5F2C" w:rsidRDefault="00493B3F" w:rsidP="00604BFB">
      <w:pPr>
        <w:jc w:val="both"/>
        <w:rPr>
          <w:sz w:val="16"/>
          <w:szCs w:val="16"/>
          <w:lang w:val="de-AT"/>
        </w:rPr>
      </w:pPr>
    </w:p>
    <w:p w14:paraId="754368C8" w14:textId="65DE1043" w:rsidR="00B8257D" w:rsidRPr="007B5F2C" w:rsidRDefault="009F7BDF" w:rsidP="00604BFB">
      <w:pPr>
        <w:jc w:val="both"/>
        <w:rPr>
          <w:sz w:val="20"/>
          <w:szCs w:val="20"/>
          <w:lang w:val="en-US"/>
        </w:rPr>
      </w:pPr>
      <w:r w:rsidRPr="007B5F2C">
        <w:rPr>
          <w:sz w:val="16"/>
          <w:lang w:val="en-US"/>
        </w:rPr>
        <w:t>Martin Hackl, Global Director Marketing &amp; Sales Business Unit Solar Energy, Fronius International GmbH</w:t>
      </w:r>
      <w:r w:rsidRPr="007B5F2C">
        <w:rPr>
          <w:sz w:val="20"/>
          <w:lang w:val="en-US"/>
        </w:rPr>
        <w:t>.</w:t>
      </w:r>
    </w:p>
    <w:p w14:paraId="1322D035" w14:textId="77777777" w:rsidR="009F7BDF" w:rsidRPr="007B5F2C" w:rsidRDefault="009F7BDF" w:rsidP="00604BFB">
      <w:pPr>
        <w:jc w:val="both"/>
        <w:rPr>
          <w:sz w:val="20"/>
          <w:szCs w:val="20"/>
          <w:lang w:val="en-US"/>
        </w:rPr>
      </w:pPr>
    </w:p>
    <w:p w14:paraId="70036FF3" w14:textId="77777777" w:rsidR="00715E72" w:rsidRPr="007B5F2C" w:rsidRDefault="00551A0C" w:rsidP="00604BFB">
      <w:pPr>
        <w:jc w:val="both"/>
        <w:rPr>
          <w:sz w:val="18"/>
          <w:szCs w:val="18"/>
          <w:lang w:val="en-US"/>
        </w:rPr>
      </w:pPr>
      <w:r w:rsidRPr="007B5F2C"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04BBF750" wp14:editId="61F3EDE1">
            <wp:simplePos x="0" y="0"/>
            <wp:positionH relativeFrom="column">
              <wp:posOffset>-2648</wp:posOffset>
            </wp:positionH>
            <wp:positionV relativeFrom="paragraph">
              <wp:posOffset>-3570</wp:posOffset>
            </wp:positionV>
            <wp:extent cx="2183243" cy="1449238"/>
            <wp:effectExtent l="0" t="0" r="7620" b="0"/>
            <wp:wrapTight wrapText="bothSides">
              <wp:wrapPolygon edited="0">
                <wp:start x="0" y="0"/>
                <wp:lineTo x="0" y="21297"/>
                <wp:lineTo x="21487" y="21297"/>
                <wp:lineTo x="21487" y="0"/>
                <wp:lineTo x="0" y="0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3243" cy="14492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436294" w14:textId="77777777" w:rsidR="00715E72" w:rsidRPr="007B5F2C" w:rsidRDefault="00715E72" w:rsidP="00604BFB">
      <w:pPr>
        <w:jc w:val="both"/>
        <w:rPr>
          <w:sz w:val="18"/>
          <w:szCs w:val="18"/>
          <w:lang w:val="en-US"/>
        </w:rPr>
      </w:pPr>
    </w:p>
    <w:p w14:paraId="320AEF77" w14:textId="77777777" w:rsidR="00715E72" w:rsidRPr="007B5F2C" w:rsidRDefault="00715E72" w:rsidP="00604BFB">
      <w:pPr>
        <w:jc w:val="both"/>
        <w:rPr>
          <w:sz w:val="18"/>
          <w:szCs w:val="18"/>
          <w:lang w:val="en-US"/>
        </w:rPr>
      </w:pPr>
    </w:p>
    <w:p w14:paraId="2E88BD1F" w14:textId="77777777" w:rsidR="00715E72" w:rsidRPr="007B5F2C" w:rsidRDefault="00715E72" w:rsidP="00604BFB">
      <w:pPr>
        <w:jc w:val="both"/>
        <w:rPr>
          <w:sz w:val="18"/>
          <w:szCs w:val="18"/>
          <w:lang w:val="en-US"/>
        </w:rPr>
      </w:pPr>
    </w:p>
    <w:p w14:paraId="62B99E9E" w14:textId="77777777" w:rsidR="00493B3F" w:rsidRDefault="00493B3F" w:rsidP="00604BFB">
      <w:pPr>
        <w:jc w:val="both"/>
        <w:rPr>
          <w:sz w:val="16"/>
          <w:lang w:val="en-US"/>
        </w:rPr>
      </w:pPr>
    </w:p>
    <w:p w14:paraId="5745DB1A" w14:textId="77777777" w:rsidR="00493B3F" w:rsidRDefault="00493B3F" w:rsidP="00604BFB">
      <w:pPr>
        <w:jc w:val="both"/>
        <w:rPr>
          <w:sz w:val="16"/>
          <w:lang w:val="en-US"/>
        </w:rPr>
      </w:pPr>
    </w:p>
    <w:p w14:paraId="06E1E77A" w14:textId="06070B36" w:rsidR="009D10E8" w:rsidRPr="00493B3F" w:rsidRDefault="00551A0C" w:rsidP="00604BFB">
      <w:pPr>
        <w:jc w:val="both"/>
        <w:rPr>
          <w:sz w:val="16"/>
          <w:lang w:val="en-US"/>
        </w:rPr>
      </w:pPr>
      <w:r w:rsidRPr="007B5F2C">
        <w:rPr>
          <w:sz w:val="16"/>
          <w:lang w:val="en-US"/>
        </w:rPr>
        <w:t xml:space="preserve">Katrin </w:t>
      </w:r>
      <w:proofErr w:type="spellStart"/>
      <w:r w:rsidRPr="007B5F2C">
        <w:rPr>
          <w:sz w:val="16"/>
          <w:lang w:val="en-US"/>
        </w:rPr>
        <w:t>Helmberger</w:t>
      </w:r>
      <w:proofErr w:type="spellEnd"/>
      <w:r w:rsidRPr="007B5F2C">
        <w:rPr>
          <w:sz w:val="16"/>
          <w:lang w:val="en-US"/>
        </w:rPr>
        <w:t>, Head of Corporate Sustainability, Fronius International GmbH.</w:t>
      </w:r>
    </w:p>
    <w:p w14:paraId="49D73A9D" w14:textId="12DE42A2" w:rsidR="00AA55B7" w:rsidRPr="007B5F2C" w:rsidRDefault="00AA55B7" w:rsidP="00604BFB">
      <w:pPr>
        <w:jc w:val="both"/>
        <w:rPr>
          <w:sz w:val="18"/>
          <w:szCs w:val="18"/>
          <w:lang w:val="en-US"/>
        </w:rPr>
      </w:pPr>
      <w:r w:rsidRPr="007B5F2C">
        <w:rPr>
          <w:noProof/>
        </w:rPr>
        <w:drawing>
          <wp:anchor distT="0" distB="0" distL="114300" distR="114300" simplePos="0" relativeHeight="251666432" behindDoc="1" locked="0" layoutInCell="1" allowOverlap="1" wp14:anchorId="0BF9E42C" wp14:editId="47AB6675">
            <wp:simplePos x="0" y="0"/>
            <wp:positionH relativeFrom="margin">
              <wp:align>left</wp:align>
            </wp:positionH>
            <wp:positionV relativeFrom="paragraph">
              <wp:posOffset>238760</wp:posOffset>
            </wp:positionV>
            <wp:extent cx="2207895" cy="1472565"/>
            <wp:effectExtent l="0" t="0" r="1905" b="0"/>
            <wp:wrapTight wrapText="bothSides">
              <wp:wrapPolygon edited="0">
                <wp:start x="0" y="0"/>
                <wp:lineTo x="0" y="21237"/>
                <wp:lineTo x="21432" y="21237"/>
                <wp:lineTo x="21432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7895" cy="1472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888671" w14:textId="2BDB3072" w:rsidR="001D371F" w:rsidRPr="007B5F2C" w:rsidRDefault="001D371F" w:rsidP="00604BFB">
      <w:pPr>
        <w:jc w:val="both"/>
        <w:rPr>
          <w:sz w:val="18"/>
          <w:szCs w:val="18"/>
          <w:lang w:val="en-US"/>
        </w:rPr>
      </w:pPr>
    </w:p>
    <w:p w14:paraId="3AB0106A" w14:textId="77777777" w:rsidR="001D371F" w:rsidRPr="007B5F2C" w:rsidRDefault="001D371F" w:rsidP="00604BFB">
      <w:pPr>
        <w:jc w:val="both"/>
        <w:rPr>
          <w:sz w:val="18"/>
          <w:szCs w:val="18"/>
          <w:lang w:val="en-US"/>
        </w:rPr>
      </w:pPr>
    </w:p>
    <w:p w14:paraId="36401DDF" w14:textId="77777777" w:rsidR="001D371F" w:rsidRPr="007B5F2C" w:rsidRDefault="001D371F" w:rsidP="00604BFB">
      <w:pPr>
        <w:jc w:val="both"/>
        <w:rPr>
          <w:sz w:val="18"/>
          <w:szCs w:val="18"/>
          <w:lang w:val="en-US"/>
        </w:rPr>
      </w:pPr>
    </w:p>
    <w:p w14:paraId="66CBD8C8" w14:textId="77777777" w:rsidR="001D371F" w:rsidRPr="007B5F2C" w:rsidRDefault="001D371F" w:rsidP="00604BFB">
      <w:pPr>
        <w:jc w:val="both"/>
        <w:rPr>
          <w:sz w:val="18"/>
          <w:szCs w:val="18"/>
          <w:lang w:val="en-US"/>
        </w:rPr>
      </w:pPr>
    </w:p>
    <w:p w14:paraId="6A2BD6E5" w14:textId="77777777" w:rsidR="00493B3F" w:rsidRDefault="00493B3F" w:rsidP="00604BFB">
      <w:pPr>
        <w:jc w:val="both"/>
        <w:rPr>
          <w:sz w:val="16"/>
        </w:rPr>
      </w:pPr>
    </w:p>
    <w:p w14:paraId="643CED0D" w14:textId="77777777" w:rsidR="00493B3F" w:rsidRDefault="00493B3F" w:rsidP="00604BFB">
      <w:pPr>
        <w:jc w:val="both"/>
        <w:rPr>
          <w:sz w:val="16"/>
        </w:rPr>
      </w:pPr>
    </w:p>
    <w:p w14:paraId="3600DE0C" w14:textId="37A6DF7E" w:rsidR="00604BFB" w:rsidRDefault="00715E72" w:rsidP="00604BFB">
      <w:pPr>
        <w:jc w:val="both"/>
        <w:rPr>
          <w:sz w:val="16"/>
        </w:rPr>
      </w:pPr>
      <w:r w:rsidRPr="007B5F2C">
        <w:rPr>
          <w:sz w:val="16"/>
        </w:rPr>
        <w:t>Nowy, 30-amperowy wariant falownika Fronius Tauro to nasze rozwiązanie do coraz częściej spotykanych modułów fotowoltaicznych działających przy wysokim natężeniu prądu.</w:t>
      </w:r>
    </w:p>
    <w:p w14:paraId="17D8B660" w14:textId="77777777" w:rsidR="00493B3F" w:rsidRPr="007B5F2C" w:rsidRDefault="00493B3F" w:rsidP="00604BFB">
      <w:pPr>
        <w:jc w:val="both"/>
        <w:rPr>
          <w:sz w:val="16"/>
          <w:szCs w:val="16"/>
        </w:rPr>
      </w:pPr>
    </w:p>
    <w:p w14:paraId="79EA8C06" w14:textId="25A2D3BC" w:rsidR="009D10E8" w:rsidRPr="007B5F2C" w:rsidRDefault="009D10E8" w:rsidP="00604BFB">
      <w:pPr>
        <w:jc w:val="both"/>
        <w:rPr>
          <w:sz w:val="16"/>
          <w:szCs w:val="16"/>
        </w:rPr>
      </w:pPr>
      <w:r w:rsidRPr="007B5F2C">
        <w:rPr>
          <w:noProof/>
          <w:sz w:val="16"/>
        </w:rPr>
        <w:drawing>
          <wp:anchor distT="0" distB="0" distL="114300" distR="114300" simplePos="0" relativeHeight="251669504" behindDoc="1" locked="0" layoutInCell="1" allowOverlap="1" wp14:anchorId="5A2BFE7D" wp14:editId="72A19468">
            <wp:simplePos x="0" y="0"/>
            <wp:positionH relativeFrom="margin">
              <wp:align>left</wp:align>
            </wp:positionH>
            <wp:positionV relativeFrom="paragraph">
              <wp:posOffset>139616</wp:posOffset>
            </wp:positionV>
            <wp:extent cx="2130039" cy="1595886"/>
            <wp:effectExtent l="0" t="0" r="3810" b="4445"/>
            <wp:wrapTight wrapText="bothSides">
              <wp:wrapPolygon edited="0">
                <wp:start x="0" y="0"/>
                <wp:lineTo x="0" y="21402"/>
                <wp:lineTo x="21445" y="21402"/>
                <wp:lineTo x="21445" y="0"/>
                <wp:lineTo x="0" y="0"/>
              </wp:wrapPolygon>
            </wp:wrapTight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0039" cy="1595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61E26F" w14:textId="1B27392C" w:rsidR="009D10E8" w:rsidRPr="007B5F2C" w:rsidRDefault="009D10E8" w:rsidP="009D10E8">
      <w:pPr>
        <w:jc w:val="both"/>
        <w:rPr>
          <w:sz w:val="16"/>
          <w:szCs w:val="16"/>
        </w:rPr>
      </w:pPr>
    </w:p>
    <w:p w14:paraId="1FF78832" w14:textId="77777777" w:rsidR="009D10E8" w:rsidRPr="007B5F2C" w:rsidRDefault="009D10E8" w:rsidP="009D10E8">
      <w:pPr>
        <w:jc w:val="both"/>
        <w:rPr>
          <w:sz w:val="16"/>
          <w:szCs w:val="16"/>
        </w:rPr>
      </w:pPr>
    </w:p>
    <w:p w14:paraId="44E15374" w14:textId="319DDEE8" w:rsidR="009D10E8" w:rsidRPr="007B5F2C" w:rsidRDefault="009D10E8" w:rsidP="009D10E8">
      <w:pPr>
        <w:jc w:val="both"/>
        <w:rPr>
          <w:sz w:val="16"/>
          <w:szCs w:val="16"/>
        </w:rPr>
      </w:pPr>
    </w:p>
    <w:p w14:paraId="4CC81860" w14:textId="179DE8DE" w:rsidR="009D10E8" w:rsidRPr="007B5F2C" w:rsidRDefault="009D10E8" w:rsidP="009D10E8">
      <w:pPr>
        <w:jc w:val="both"/>
        <w:rPr>
          <w:sz w:val="16"/>
          <w:szCs w:val="16"/>
        </w:rPr>
      </w:pPr>
    </w:p>
    <w:p w14:paraId="7D1D1F68" w14:textId="77777777" w:rsidR="009D10E8" w:rsidRPr="007B5F2C" w:rsidRDefault="009D10E8" w:rsidP="009D10E8">
      <w:pPr>
        <w:jc w:val="both"/>
        <w:rPr>
          <w:sz w:val="16"/>
          <w:szCs w:val="16"/>
        </w:rPr>
      </w:pPr>
    </w:p>
    <w:p w14:paraId="27B5A7A7" w14:textId="77777777" w:rsidR="00493B3F" w:rsidRDefault="00493B3F" w:rsidP="00604BFB">
      <w:pPr>
        <w:jc w:val="both"/>
        <w:rPr>
          <w:sz w:val="16"/>
        </w:rPr>
      </w:pPr>
    </w:p>
    <w:p w14:paraId="782AE19F" w14:textId="77777777" w:rsidR="00493B3F" w:rsidRDefault="00493B3F" w:rsidP="00604BFB">
      <w:pPr>
        <w:jc w:val="both"/>
        <w:rPr>
          <w:sz w:val="16"/>
        </w:rPr>
      </w:pPr>
    </w:p>
    <w:p w14:paraId="154D4997" w14:textId="201E9277" w:rsidR="004D3344" w:rsidRDefault="004D3344" w:rsidP="00604BFB">
      <w:pPr>
        <w:jc w:val="both"/>
        <w:rPr>
          <w:sz w:val="16"/>
        </w:rPr>
      </w:pPr>
      <w:r w:rsidRPr="007B5F2C">
        <w:rPr>
          <w:sz w:val="16"/>
        </w:rPr>
        <w:t>Czas, w którym zwraca się ilość emitowanego Co</w:t>
      </w:r>
      <w:r w:rsidRPr="007B5F2C">
        <w:rPr>
          <w:sz w:val="16"/>
          <w:vertAlign w:val="subscript"/>
        </w:rPr>
        <w:t>2e</w:t>
      </w:r>
      <w:r w:rsidRPr="007B5F2C">
        <w:rPr>
          <w:sz w:val="16"/>
        </w:rPr>
        <w:t xml:space="preserve"> skrócił się z 1,2 – 5,5 roku do 0,7 – 3,3 roku.</w:t>
      </w:r>
    </w:p>
    <w:p w14:paraId="4FE5A2E4" w14:textId="77777777" w:rsidR="00493B3F" w:rsidRPr="007B5F2C" w:rsidRDefault="00493B3F" w:rsidP="00604BFB">
      <w:pPr>
        <w:jc w:val="both"/>
        <w:rPr>
          <w:sz w:val="16"/>
          <w:szCs w:val="16"/>
        </w:rPr>
      </w:pPr>
    </w:p>
    <w:p w14:paraId="678B5CFF" w14:textId="25003DBD" w:rsidR="00B8257D" w:rsidRPr="007B5F2C" w:rsidRDefault="00B25C3B" w:rsidP="00604BFB">
      <w:pPr>
        <w:jc w:val="both"/>
        <w:rPr>
          <w:i/>
          <w:iCs/>
          <w:sz w:val="18"/>
          <w:szCs w:val="18"/>
        </w:rPr>
      </w:pPr>
      <w:r w:rsidRPr="007B5F2C">
        <w:rPr>
          <w:i/>
          <w:sz w:val="18"/>
        </w:rPr>
        <w:t>Prawa do fotografii: Fronius International GmbH, przedruk możliwy nieodpłatnie</w:t>
      </w:r>
    </w:p>
    <w:p w14:paraId="0C1181E0" w14:textId="06D324AD" w:rsidR="008C5190" w:rsidRDefault="008C5190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6D32B90B" w14:textId="4DF1BDAD" w:rsidR="00493B3F" w:rsidRDefault="00493B3F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4E06783A" w14:textId="693F35DD" w:rsidR="00493B3F" w:rsidRDefault="00493B3F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39025599" w14:textId="299AA128" w:rsidR="00493B3F" w:rsidRDefault="00493B3F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6BE1D710" w14:textId="77777777" w:rsidR="00493B3F" w:rsidRDefault="00493B3F" w:rsidP="00493B3F">
      <w:pPr>
        <w:pStyle w:val="berschrift4"/>
        <w:jc w:val="both"/>
        <w:rPr>
          <w:sz w:val="20"/>
        </w:rPr>
      </w:pPr>
    </w:p>
    <w:p w14:paraId="0EA8CCBA" w14:textId="77777777" w:rsidR="00493B3F" w:rsidRDefault="00493B3F" w:rsidP="00493B3F">
      <w:pPr>
        <w:pStyle w:val="berschrift4"/>
        <w:jc w:val="both"/>
        <w:rPr>
          <w:sz w:val="20"/>
        </w:rPr>
      </w:pPr>
    </w:p>
    <w:p w14:paraId="5EB1CBDC" w14:textId="52046BCF" w:rsidR="00493B3F" w:rsidRPr="006F55A8" w:rsidRDefault="00493B3F" w:rsidP="00493B3F">
      <w:pPr>
        <w:pStyle w:val="berschrift4"/>
        <w:jc w:val="both"/>
        <w:rPr>
          <w:sz w:val="20"/>
          <w:szCs w:val="20"/>
        </w:rPr>
      </w:pPr>
      <w:r w:rsidRPr="006F55A8">
        <w:rPr>
          <w:sz w:val="20"/>
        </w:rPr>
        <w:t>Jednostka biznesowa „Solar Energy”</w:t>
      </w:r>
    </w:p>
    <w:p w14:paraId="65E69AA6" w14:textId="77777777" w:rsidR="00493B3F" w:rsidRPr="006F55A8" w:rsidRDefault="00493B3F" w:rsidP="00493B3F">
      <w:pPr>
        <w:jc w:val="both"/>
        <w:rPr>
          <w:sz w:val="20"/>
          <w:szCs w:val="20"/>
        </w:rPr>
      </w:pPr>
      <w:r w:rsidRPr="006F55A8">
        <w:rPr>
          <w:sz w:val="20"/>
        </w:rPr>
        <w:t>Założona w 1992 r. jednostka biznesowa Fronius Solar Energy obchodzi w tym roku jubileusz 30-lecia istnienia. Pod hasłem „Energize your life” opracowujemy innowacyjne rozwiązania, które pozwalają na ekonomiczne i inteligentne wykorzystanie, magazynowanie, dystrybuowanie i zużywanie energii ze słońca. Fronius Solar Energy urzeczywistnia wizję 24 godzin słońca, torującą drogę do lepszego świata, w którym ogólnoświatowe zapotrzebowanie na energię jest pokrywane w 100 procentach ze źródeł odnawialnych. Zgodnie z zasadami zrównoważonego rozwoju nasze rozwiązania są projektowane i produkowane w całości w Europie — głównie w Austrii. Na świecie Fronius Solar Energy ma 26 oddziałów i może pochwalić się zainstalowanymi falownikami o łącznej mocy ponad 25 gigawatów. Sprzedaż odbywa się za pośrednictwem globalnej sieci dystrybutorów oraz autoryzowanych firm instalacyjnych.</w:t>
      </w:r>
    </w:p>
    <w:p w14:paraId="5AC7C970" w14:textId="77777777" w:rsidR="00493B3F" w:rsidRPr="006F55A8" w:rsidRDefault="00493B3F" w:rsidP="00493B3F">
      <w:pPr>
        <w:spacing w:after="0" w:line="240" w:lineRule="auto"/>
        <w:jc w:val="both"/>
        <w:rPr>
          <w:b/>
          <w:bCs/>
          <w:sz w:val="20"/>
          <w:szCs w:val="20"/>
        </w:rPr>
      </w:pPr>
      <w:bookmarkStart w:id="2" w:name="_Hlk107480427"/>
      <w:r w:rsidRPr="006F55A8">
        <w:rPr>
          <w:b/>
          <w:sz w:val="20"/>
        </w:rPr>
        <w:t>Fronius to my.</w:t>
      </w:r>
    </w:p>
    <w:bookmarkEnd w:id="2"/>
    <w:p w14:paraId="3D87C68C" w14:textId="77777777" w:rsidR="00493B3F" w:rsidRPr="006F55A8" w:rsidRDefault="00493B3F" w:rsidP="00493B3F">
      <w:pPr>
        <w:spacing w:after="0" w:line="240" w:lineRule="auto"/>
        <w:jc w:val="both"/>
        <w:rPr>
          <w:sz w:val="20"/>
          <w:szCs w:val="20"/>
        </w:rPr>
      </w:pPr>
      <w:r w:rsidRPr="006F55A8">
        <w:rPr>
          <w:sz w:val="20"/>
        </w:rPr>
        <w:t>Ponad 6100 pracowników na całym świecie, eksport na poziomie 89 procent i 1366 przyznanych patentów: to właśnie my, to Fronius. Firma założona w 1945 r. jako jednoosobowa działalność gospodarcza zalicza się obecnie do globalnych graczy i posiada 37 spółek zależnych na całym świecie oraz sieć dystrybutorów w ponad 60 krajach. Nadal pozostajemy rodzinną firmą z Austrii, która prowadzi działalność w dziedzinach PV, spawalnictwa i ładowania akumulatorów. Od lat opracowujemy produkty i rozwiązania z myślą o lepszej przyszłości, oferujemy naszym klientom kompleksowe usługi: od dalekowzrocznego planowania i doradztwa, przez bieżące monitorowanie, aż po naprawy w zależności od potrzeb. Jesteśmy innowacyjni. Jesteśmy ciekawi świata. Fronius to my.</w:t>
      </w:r>
    </w:p>
    <w:p w14:paraId="1CD8C22D" w14:textId="77777777" w:rsidR="00493B3F" w:rsidRPr="006F55A8" w:rsidRDefault="00493B3F" w:rsidP="00493B3F">
      <w:pPr>
        <w:jc w:val="both"/>
        <w:rPr>
          <w:sz w:val="20"/>
          <w:szCs w:val="20"/>
        </w:rPr>
      </w:pPr>
    </w:p>
    <w:p w14:paraId="429DFF9B" w14:textId="77777777" w:rsidR="00493B3F" w:rsidRPr="002F207D" w:rsidRDefault="00493B3F" w:rsidP="00493B3F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Kontakt w przypadku zapytań</w:t>
      </w:r>
    </w:p>
    <w:p w14:paraId="4263AD2F" w14:textId="77777777" w:rsidR="00493B3F" w:rsidRPr="0015484D" w:rsidRDefault="00493B3F" w:rsidP="00493B3F">
      <w:pPr>
        <w:rPr>
          <w:sz w:val="20"/>
          <w:szCs w:val="20"/>
        </w:rPr>
      </w:pPr>
      <w:r>
        <w:rPr>
          <w:sz w:val="20"/>
        </w:rPr>
        <w:t>Fronius International GmbH, mgr Andrea SCHARTNER,</w:t>
      </w:r>
      <w:r>
        <w:rPr>
          <w:sz w:val="20"/>
        </w:rPr>
        <w:br/>
        <w:t xml:space="preserve">+43 664 88536765, </w:t>
      </w:r>
      <w:hyperlink r:id="rId11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Austria</w:t>
      </w:r>
    </w:p>
    <w:p w14:paraId="04F7AFAE" w14:textId="77777777" w:rsidR="00493B3F" w:rsidRPr="008F22F9" w:rsidRDefault="00493B3F" w:rsidP="00493B3F">
      <w:pPr>
        <w:spacing w:before="40" w:after="40" w:line="240" w:lineRule="auto"/>
        <w:rPr>
          <w:sz w:val="20"/>
        </w:rPr>
      </w:pPr>
      <w:r w:rsidRPr="008F22F9">
        <w:rPr>
          <w:sz w:val="20"/>
        </w:rPr>
        <w:t xml:space="preserve">Agnieszka BULENDA, +48 506 450520, </w:t>
      </w:r>
      <w:hyperlink r:id="rId12" w:history="1">
        <w:r w:rsidRPr="008F22F9">
          <w:rPr>
            <w:rStyle w:val="Hyperlink"/>
            <w:sz w:val="20"/>
            <w:szCs w:val="20"/>
          </w:rPr>
          <w:t>bulenda.agnieszka@fronius.com</w:t>
        </w:r>
      </w:hyperlink>
      <w:r w:rsidRPr="008F22F9">
        <w:rPr>
          <w:sz w:val="20"/>
        </w:rPr>
        <w:t>, ul. Gustawa Eiffel`a 8, 44-109 Gliwice, Poland</w:t>
      </w:r>
    </w:p>
    <w:p w14:paraId="2D1B6441" w14:textId="77777777" w:rsidR="00493B3F" w:rsidRPr="008F22F9" w:rsidRDefault="00493B3F" w:rsidP="00493B3F">
      <w:pPr>
        <w:rPr>
          <w:bCs/>
          <w:color w:val="000000" w:themeColor="text1"/>
        </w:rPr>
      </w:pPr>
    </w:p>
    <w:p w14:paraId="0EE1D461" w14:textId="77777777" w:rsidR="00493B3F" w:rsidRDefault="00493B3F" w:rsidP="00493B3F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Kopia dokumentu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3" w:history="1">
        <w:r>
          <w:rPr>
            <w:rStyle w:val="Hyperlink"/>
            <w:sz w:val="20"/>
          </w:rPr>
          <w:t>rke@a1kommunikation.de</w:t>
        </w:r>
      </w:hyperlink>
    </w:p>
    <w:p w14:paraId="089D3AA6" w14:textId="77777777" w:rsidR="00493B3F" w:rsidRPr="00C52F19" w:rsidRDefault="00493B3F" w:rsidP="00493B3F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Niemcy</w:t>
      </w:r>
    </w:p>
    <w:p w14:paraId="12DFA8A1" w14:textId="77777777" w:rsidR="00493B3F" w:rsidRDefault="00493B3F" w:rsidP="00493B3F">
      <w:pPr>
        <w:jc w:val="both"/>
        <w:rPr>
          <w:sz w:val="16"/>
          <w:szCs w:val="16"/>
        </w:rPr>
      </w:pPr>
    </w:p>
    <w:p w14:paraId="2954F66A" w14:textId="77777777" w:rsidR="00493B3F" w:rsidRPr="00604BFB" w:rsidRDefault="00493B3F" w:rsidP="00493B3F">
      <w:pPr>
        <w:jc w:val="both"/>
        <w:rPr>
          <w:sz w:val="16"/>
          <w:szCs w:val="16"/>
        </w:rPr>
      </w:pPr>
      <w:r>
        <w:rPr>
          <w:sz w:val="16"/>
        </w:rPr>
        <w:t xml:space="preserve">Jeżeli nie chcesz otrzymywać informacji prasowych od firmy Fronius International GmbH, jednostka biznesowa Solar Energy, wyślij słowo UNSUBSCRIBE na adres e-mail </w:t>
      </w:r>
      <w:hyperlink r:id="rId14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3B7E16C0" w14:textId="77777777" w:rsidR="00493B3F" w:rsidRPr="00330742" w:rsidRDefault="00493B3F" w:rsidP="00493B3F">
      <w:pPr>
        <w:pStyle w:val="berschrift4"/>
        <w:jc w:val="both"/>
        <w:rPr>
          <w:sz w:val="16"/>
          <w:szCs w:val="16"/>
        </w:rPr>
      </w:pPr>
    </w:p>
    <w:p w14:paraId="6F3BA035" w14:textId="77777777" w:rsidR="00493B3F" w:rsidRPr="00604BFB" w:rsidRDefault="00493B3F" w:rsidP="00493B3F">
      <w:pPr>
        <w:pStyle w:val="berschrift4"/>
        <w:jc w:val="both"/>
        <w:rPr>
          <w:sz w:val="16"/>
          <w:szCs w:val="16"/>
        </w:rPr>
      </w:pPr>
    </w:p>
    <w:p w14:paraId="5D7E1700" w14:textId="77777777" w:rsidR="00493B3F" w:rsidRPr="003D12AD" w:rsidRDefault="00493B3F" w:rsidP="00493B3F">
      <w:pPr>
        <w:pStyle w:val="berschrift4"/>
        <w:jc w:val="both"/>
        <w:rPr>
          <w:sz w:val="16"/>
          <w:szCs w:val="16"/>
          <w:lang w:val="de-AT"/>
        </w:rPr>
      </w:pPr>
    </w:p>
    <w:p w14:paraId="790215F6" w14:textId="6E80CFD3" w:rsidR="00670F02" w:rsidRPr="007B5F2C" w:rsidRDefault="00670F02" w:rsidP="00493B3F">
      <w:pPr>
        <w:pStyle w:val="berschrift4"/>
        <w:jc w:val="both"/>
        <w:rPr>
          <w:sz w:val="16"/>
          <w:szCs w:val="16"/>
          <w:lang w:val="de-AT"/>
        </w:rPr>
      </w:pPr>
    </w:p>
    <w:sectPr w:rsidR="00670F02" w:rsidRPr="007B5F2C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F2ACD" w14:textId="77777777" w:rsidR="00FA7693" w:rsidRDefault="00FA7693" w:rsidP="00B54547">
      <w:pPr>
        <w:spacing w:after="0" w:line="240" w:lineRule="auto"/>
      </w:pPr>
      <w:r>
        <w:separator/>
      </w:r>
    </w:p>
  </w:endnote>
  <w:endnote w:type="continuationSeparator" w:id="0">
    <w:p w14:paraId="7AB66B0B" w14:textId="77777777" w:rsidR="00FA7693" w:rsidRDefault="00FA7693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Klasa informacji: publiczna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Klasa informacji: publiczna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4D600" w14:textId="77777777" w:rsidR="00FA7693" w:rsidRDefault="00FA7693" w:rsidP="00B54547">
      <w:pPr>
        <w:spacing w:after="0" w:line="240" w:lineRule="auto"/>
      </w:pPr>
      <w:r>
        <w:separator/>
      </w:r>
    </w:p>
  </w:footnote>
  <w:footnote w:type="continuationSeparator" w:id="0">
    <w:p w14:paraId="45D7E4C7" w14:textId="77777777" w:rsidR="00FA7693" w:rsidRDefault="00FA7693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81C38"/>
    <w:multiLevelType w:val="hybridMultilevel"/>
    <w:tmpl w:val="80D4ED9E"/>
    <w:lvl w:ilvl="0" w:tplc="75CEDE8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54EDA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2CEFB6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A01536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96451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3ECC9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56BC6A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DAEFF2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A6B39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6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7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8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467D88"/>
    <w:multiLevelType w:val="hybridMultilevel"/>
    <w:tmpl w:val="09788638"/>
    <w:lvl w:ilvl="0" w:tplc="11D8132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86809">
    <w:abstractNumId w:val="8"/>
  </w:num>
  <w:num w:numId="2" w16cid:durableId="20741609">
    <w:abstractNumId w:val="0"/>
  </w:num>
  <w:num w:numId="3" w16cid:durableId="1189872239">
    <w:abstractNumId w:val="5"/>
  </w:num>
  <w:num w:numId="4" w16cid:durableId="1547373761">
    <w:abstractNumId w:val="7"/>
  </w:num>
  <w:num w:numId="5" w16cid:durableId="2110468141">
    <w:abstractNumId w:val="6"/>
  </w:num>
  <w:num w:numId="6" w16cid:durableId="1034384457">
    <w:abstractNumId w:val="1"/>
  </w:num>
  <w:num w:numId="7" w16cid:durableId="191187278">
    <w:abstractNumId w:val="4"/>
  </w:num>
  <w:num w:numId="8" w16cid:durableId="986014788">
    <w:abstractNumId w:val="3"/>
  </w:num>
  <w:num w:numId="9" w16cid:durableId="1446076719">
    <w:abstractNumId w:val="9"/>
  </w:num>
  <w:num w:numId="10" w16cid:durableId="749304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1297E"/>
    <w:rsid w:val="00030C3B"/>
    <w:rsid w:val="0004753E"/>
    <w:rsid w:val="00052309"/>
    <w:rsid w:val="00097CDA"/>
    <w:rsid w:val="000C153C"/>
    <w:rsid w:val="000C4025"/>
    <w:rsid w:val="00102F0B"/>
    <w:rsid w:val="00105654"/>
    <w:rsid w:val="00141482"/>
    <w:rsid w:val="001426C7"/>
    <w:rsid w:val="0015484D"/>
    <w:rsid w:val="001668E3"/>
    <w:rsid w:val="00196F99"/>
    <w:rsid w:val="001A34C4"/>
    <w:rsid w:val="001B4713"/>
    <w:rsid w:val="001C35F0"/>
    <w:rsid w:val="001D371F"/>
    <w:rsid w:val="00202BA1"/>
    <w:rsid w:val="00215DF9"/>
    <w:rsid w:val="0024308B"/>
    <w:rsid w:val="00243F1D"/>
    <w:rsid w:val="0026515D"/>
    <w:rsid w:val="00271D71"/>
    <w:rsid w:val="00282219"/>
    <w:rsid w:val="002A045C"/>
    <w:rsid w:val="002B1BB2"/>
    <w:rsid w:val="002C13C3"/>
    <w:rsid w:val="002C6795"/>
    <w:rsid w:val="002D7A44"/>
    <w:rsid w:val="002E4785"/>
    <w:rsid w:val="002F207D"/>
    <w:rsid w:val="00333E1E"/>
    <w:rsid w:val="003405C8"/>
    <w:rsid w:val="0036590E"/>
    <w:rsid w:val="00387130"/>
    <w:rsid w:val="00393D8C"/>
    <w:rsid w:val="003A323F"/>
    <w:rsid w:val="003B30C9"/>
    <w:rsid w:val="003E6855"/>
    <w:rsid w:val="00402AA3"/>
    <w:rsid w:val="00403C78"/>
    <w:rsid w:val="00424297"/>
    <w:rsid w:val="0044171E"/>
    <w:rsid w:val="004420B7"/>
    <w:rsid w:val="00446048"/>
    <w:rsid w:val="00451F65"/>
    <w:rsid w:val="00455012"/>
    <w:rsid w:val="00470A9D"/>
    <w:rsid w:val="00493B3F"/>
    <w:rsid w:val="004A1FC4"/>
    <w:rsid w:val="004B317B"/>
    <w:rsid w:val="004D3344"/>
    <w:rsid w:val="0051114E"/>
    <w:rsid w:val="00512C4C"/>
    <w:rsid w:val="005351C3"/>
    <w:rsid w:val="00551A0C"/>
    <w:rsid w:val="00554093"/>
    <w:rsid w:val="00582BF5"/>
    <w:rsid w:val="005923B9"/>
    <w:rsid w:val="005A26BF"/>
    <w:rsid w:val="005B6909"/>
    <w:rsid w:val="005C7E03"/>
    <w:rsid w:val="005D13F0"/>
    <w:rsid w:val="005E36D5"/>
    <w:rsid w:val="00604BFB"/>
    <w:rsid w:val="00650CE5"/>
    <w:rsid w:val="00651247"/>
    <w:rsid w:val="00670F02"/>
    <w:rsid w:val="0068572B"/>
    <w:rsid w:val="006B7BDF"/>
    <w:rsid w:val="006D2AEF"/>
    <w:rsid w:val="006D6430"/>
    <w:rsid w:val="00703F47"/>
    <w:rsid w:val="00711B3F"/>
    <w:rsid w:val="00715E72"/>
    <w:rsid w:val="00723F58"/>
    <w:rsid w:val="00730C60"/>
    <w:rsid w:val="0074545E"/>
    <w:rsid w:val="00774D77"/>
    <w:rsid w:val="007A57E3"/>
    <w:rsid w:val="007B5F2C"/>
    <w:rsid w:val="007C0A19"/>
    <w:rsid w:val="007C61B7"/>
    <w:rsid w:val="00816914"/>
    <w:rsid w:val="00831633"/>
    <w:rsid w:val="008404EE"/>
    <w:rsid w:val="008936B2"/>
    <w:rsid w:val="00897AA5"/>
    <w:rsid w:val="008B53CF"/>
    <w:rsid w:val="008C5190"/>
    <w:rsid w:val="008D7983"/>
    <w:rsid w:val="008E1774"/>
    <w:rsid w:val="008F4ED5"/>
    <w:rsid w:val="00906679"/>
    <w:rsid w:val="00962B6D"/>
    <w:rsid w:val="00963BB4"/>
    <w:rsid w:val="00971EAE"/>
    <w:rsid w:val="009753A9"/>
    <w:rsid w:val="009A3D25"/>
    <w:rsid w:val="009C1A10"/>
    <w:rsid w:val="009D10E8"/>
    <w:rsid w:val="009D1B67"/>
    <w:rsid w:val="009D65BD"/>
    <w:rsid w:val="009F6929"/>
    <w:rsid w:val="009F7BDF"/>
    <w:rsid w:val="00A43962"/>
    <w:rsid w:val="00A52F69"/>
    <w:rsid w:val="00A66F74"/>
    <w:rsid w:val="00A94F59"/>
    <w:rsid w:val="00AA55B7"/>
    <w:rsid w:val="00AE7975"/>
    <w:rsid w:val="00B15E79"/>
    <w:rsid w:val="00B25C3B"/>
    <w:rsid w:val="00B27A62"/>
    <w:rsid w:val="00B30440"/>
    <w:rsid w:val="00B309A8"/>
    <w:rsid w:val="00B46B7B"/>
    <w:rsid w:val="00B52F2E"/>
    <w:rsid w:val="00B54547"/>
    <w:rsid w:val="00B66863"/>
    <w:rsid w:val="00B8257D"/>
    <w:rsid w:val="00B844EA"/>
    <w:rsid w:val="00BA207D"/>
    <w:rsid w:val="00BB44BD"/>
    <w:rsid w:val="00BB6194"/>
    <w:rsid w:val="00C17BEE"/>
    <w:rsid w:val="00C34C3C"/>
    <w:rsid w:val="00C44B9C"/>
    <w:rsid w:val="00C85609"/>
    <w:rsid w:val="00C921A2"/>
    <w:rsid w:val="00CA56AD"/>
    <w:rsid w:val="00CB1448"/>
    <w:rsid w:val="00CC0612"/>
    <w:rsid w:val="00CF63C4"/>
    <w:rsid w:val="00D018C9"/>
    <w:rsid w:val="00D0522E"/>
    <w:rsid w:val="00D3698E"/>
    <w:rsid w:val="00D61309"/>
    <w:rsid w:val="00D7549F"/>
    <w:rsid w:val="00D77E57"/>
    <w:rsid w:val="00D81F9F"/>
    <w:rsid w:val="00DA2ED8"/>
    <w:rsid w:val="00DA790D"/>
    <w:rsid w:val="00DB4CF3"/>
    <w:rsid w:val="00DE201A"/>
    <w:rsid w:val="00DF5290"/>
    <w:rsid w:val="00E83DD7"/>
    <w:rsid w:val="00E9591C"/>
    <w:rsid w:val="00EA26EC"/>
    <w:rsid w:val="00EB1D30"/>
    <w:rsid w:val="00EC5B3C"/>
    <w:rsid w:val="00EC6E68"/>
    <w:rsid w:val="00ED1A55"/>
    <w:rsid w:val="00ED5549"/>
    <w:rsid w:val="00EE35FD"/>
    <w:rsid w:val="00EF6255"/>
    <w:rsid w:val="00F213F0"/>
    <w:rsid w:val="00F4277F"/>
    <w:rsid w:val="00F46CE2"/>
    <w:rsid w:val="00FA7693"/>
    <w:rsid w:val="00FD0EE7"/>
    <w:rsid w:val="00FD50E0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C402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C402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C4025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C402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C4025"/>
    <w:rPr>
      <w:rFonts w:ascii="Noto Sans" w:hAnsi="Noto Sans"/>
      <w:b/>
      <w:bCs/>
      <w:sz w:val="20"/>
      <w:szCs w:val="20"/>
    </w:rPr>
  </w:style>
  <w:style w:type="character" w:customStyle="1" w:styleId="cf01">
    <w:name w:val="cf01"/>
    <w:basedOn w:val="Absatz-Standardschriftart"/>
    <w:rsid w:val="009A3D25"/>
    <w:rPr>
      <w:rFonts w:ascii="Segoe UI" w:hAnsi="Segoe UI" w:cs="Segoe UI" w:hint="default"/>
      <w:sz w:val="18"/>
      <w:szCs w:val="18"/>
    </w:rPr>
  </w:style>
  <w:style w:type="paragraph" w:styleId="berarbeitung">
    <w:name w:val="Revision"/>
    <w:hidden/>
    <w:uiPriority w:val="99"/>
    <w:semiHidden/>
    <w:rsid w:val="009D1B67"/>
    <w:pPr>
      <w:spacing w:after="0" w:line="240" w:lineRule="auto"/>
    </w:pPr>
    <w:rPr>
      <w:rFonts w:ascii="Noto Sans" w:hAnsi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1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9056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9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76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81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5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73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rke@a1kommunikation.de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hyperlink" Target="mailto:bulenda.agnieszka@fronius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chartner.andrea@fronius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customXml" Target="../customXml/item5.xml"/><Relationship Id="rId10" Type="http://schemas.openxmlformats.org/officeDocument/2006/relationships/image" Target="media/image4.jpeg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mailto:cancellation@fronius.com" TargetMode="External"/><Relationship Id="rId22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Hohe Ziele und nachhaltiges Wachstum 2023/02</title_TI_DE>
    <title_TI_NO xmlns="dc0c2c3d-e9fc-4a0d-820b-87ab82e65f20">High targets and sustainable growth 2023/02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High targets and sustainable growth 2023/02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High targets and sustainable growth 2023/02</title_TI_TH>
    <Licence_x0020_information xmlns="dc0c2c3d-e9fc-4a0d-820b-87ab82e65f20">(c) Fronius International</Licence_x0020_information>
    <title_TI_EA xmlns="dc0c2c3d-e9fc-4a0d-820b-87ab82e65f20">High targets and sustainable growth 2023/02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#PL</TermName>
          <TermId xmlns="http://schemas.microsoft.com/office/infopath/2007/PartnerControls">e387e492-5c5c-46b1-8f24-94df37df350f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High targets and sustainable growth 2023/02</title_TI_DA>
    <Documenttype_TR xmlns="dc0c2c3d-e9fc-4a0d-820b-87ab82e65f20">Basın bülteni</Documenttype_TR>
    <title_TI_PL xmlns="dc0c2c3d-e9fc-4a0d-820b-87ab82e65f20">High targets and sustainable growth 2023/02</title_TI_PL>
    <Documenttype_TH xmlns="dc0c2c3d-e9fc-4a0d-820b-87ab82e65f20">ข่าวประชาสัมพันธ์</Documenttype_TH>
    <title_TI_EL xmlns="dc0c2c3d-e9fc-4a0d-820b-87ab82e65f20">High targets and sustainable growth 2023/02</title_TI_EL>
    <Documenttype_EA xmlns="dc0c2c3d-e9fc-4a0d-820b-87ab82e65f20">Press Release</Documenttype_EA>
    <Web_x0020_Display_x0020_Title_x0020_ET xmlns="dc0c2c3d-e9fc-4a0d-820b-87ab82e65f20">High targets and sustainable growth 2023/02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High targets and sustainable growth 2023/02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High targets and sustainable growth 2023/02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C-138981</FileMaster>
    <title_TI_NL xmlns="dc0c2c3d-e9fc-4a0d-820b-87ab82e65f20">High targets and sustainable growth 2023/02</title_TI_NL>
    <contentservId xmlns="c4543867-fb67-4424-a255-4d54d75e50e3">C-138989</contentservId>
    <title_TI_IT xmlns="dc0c2c3d-e9fc-4a0d-820b-87ab82e65f20">High targets and sustainable growth 2023/02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High targets and sustainable growth 2023/02</title_TI_UA>
    <title_TI_JP xmlns="dc0c2c3d-e9fc-4a0d-820b-87ab82e65f20">High targets and sustainable growth 2023/02</title_TI_JP>
    <Documenttype_NL xmlns="dc0c2c3d-e9fc-4a0d-820b-87ab82e65f20">Persbericht</Documenttype_NL>
    <title_TI_RO xmlns="dc0c2c3d-e9fc-4a0d-820b-87ab82e65f20">High targets and sustainable growth 2023/02</title_TI_RO>
    <Documenttype_NB xmlns="c4543867-fb67-4424-a255-4d54d75e50e3">Presseinformasjon</Documenttype_NB>
    <title_ti_nb xmlns="dc0c2c3d-e9fc-4a0d-820b-87ab82e65f20" xsi:nil="true"/>
    <title_TI_ES xmlns="dc0c2c3d-e9fc-4a0d-820b-87ab82e65f20">High targets and sustainable growth 2023/02</title_TI_ES>
    <title_TI_JA xmlns="dc0c2c3d-e9fc-4a0d-820b-87ab82e65f20">High targets and sustainable growth 2023/02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258</Value>
    </TaxCatchAll>
    <AGB xmlns="dc0c2c3d-e9fc-4a0d-820b-87ab82e65f20">false</AGB>
    <title_TI_EN xmlns="dc0c2c3d-e9fc-4a0d-820b-87ab82e65f20">High targets and sustainable growth 2023/02</title_TI_EN>
    <MRMKeyWords xmlns="dc0c2c3d-e9fc-4a0d-820b-87ab82e65f20">#Presse#Sattledt#Solar Energy#Presseaussendung#Fronius#Unternehmen#GEN24#Tauro#Corporate#press#press release#Company#Taurus#presse#sattledt#solarenergy#presseaussendung#pressrelease#fronius#unternehmen#company#gen24#tauro#corporate#</MRMKeyWords>
    <title_ti_zh xmlns="dc0c2c3d-e9fc-4a0d-820b-87ab82e65f20">High targets and sustainable growth 2023/02</title_ti_zh>
    <MRMID xmlns="dc0c2c3d-e9fc-4a0d-820b-87ab82e65f20">M-199217</MRMID>
    <Documenttype_UK xmlns="c4543867-fb67-4424-a255-4d54d75e50e3">Прес-релізи</Documenttype_UK>
    <title_TI_SK xmlns="dc0c2c3d-e9fc-4a0d-820b-87ab82e65f20">High targets and sustainable growth 2023/02</title_TI_SK>
    <Documenttype_UA xmlns="dc0c2c3d-e9fc-4a0d-820b-87ab82e65f20">Прес-релізи</Documenttype_UA>
    <title_TI_HU xmlns="dc0c2c3d-e9fc-4a0d-820b-87ab82e65f20">High targets and sustainable growth 2023/02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High targets and sustainable growth 2023/02</title_TI_PT>
    <title_ti_fi xmlns="dc0c2c3d-e9fc-4a0d-820b-87ab82e65f20">High targets and sustainable growth 2023/02</title_ti_fi>
    <Country xmlns="dc0c2c3d-e9fc-4a0d-820b-87ab82e65f20">
      <Value>31</Value>
    </Country>
    <fro_spid xmlns="dc0c2c3d-e9fc-4a0d-820b-87ab82e65f20">9193;SE</fro_spid>
    <title_TI_RU xmlns="dc0c2c3d-e9fc-4a0d-820b-87ab82e65f20">High targets and sustainable growth 2023/02</title_TI_RU>
    <Documenttype_JA xmlns="dc0c2c3d-e9fc-4a0d-820b-87ab82e65f20">ニュースリリース</Documenttype_JA>
    <Colour_x0020_space xmlns="dc0c2c3d-e9fc-4a0d-820b-87ab82e65f20" xsi:nil="true"/>
    <title_TI_CS xmlns="dc0c2c3d-e9fc-4a0d-820b-87ab82e65f20">High targets and sustainable growth 2023/02</title_TI_CS>
    <title_TI_AR xmlns="dc0c2c3d-e9fc-4a0d-820b-87ab82e65f20">High targets and sustainable growth 2023/02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DAD09E03-1EC6-4830-817B-EAFCB4425805}"/>
</file>

<file path=customXml/itemProps2.xml><?xml version="1.0" encoding="utf-8"?>
<ds:datastoreItem xmlns:ds="http://schemas.openxmlformats.org/officeDocument/2006/customXml" ds:itemID="{255AD2EF-9935-4411-A6D6-26159552F31D}"/>
</file>

<file path=customXml/itemProps3.xml><?xml version="1.0" encoding="utf-8"?>
<ds:datastoreItem xmlns:ds="http://schemas.openxmlformats.org/officeDocument/2006/customXml" ds:itemID="{00D7C25A-A55A-478C-879C-D1FBD48CE0A1}"/>
</file>

<file path=customXml/itemProps4.xml><?xml version="1.0" encoding="utf-8"?>
<ds:datastoreItem xmlns:ds="http://schemas.openxmlformats.org/officeDocument/2006/customXml" ds:itemID="{F1FE6242-4BFB-4B7D-B238-24953EFD819E}"/>
</file>

<file path=customXml/itemProps5.xml><?xml version="1.0" encoding="utf-8"?>
<ds:datastoreItem xmlns:ds="http://schemas.openxmlformats.org/officeDocument/2006/customXml" ds:itemID="{4AC638DA-72FE-4267-BAAA-0ACEC6AA95E9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976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SE_PR_High_targets_and_sustainable_growth_PL</dc:title>
  <dc:subject/>
  <dc:creator>Kneringer Daniel</dc:creator>
  <cp:keywords/>
  <dc:description/>
  <cp:lastModifiedBy>Majetic Kristina</cp:lastModifiedBy>
  <cp:revision>2</cp:revision>
  <cp:lastPrinted>2023-01-17T12:28:00Z</cp:lastPrinted>
  <dcterms:created xsi:type="dcterms:W3CDTF">2023-02-08T11:17:00Z</dcterms:created>
  <dcterms:modified xsi:type="dcterms:W3CDTF">2023-02-08T11:17:00Z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258;##PL|e387e492-5c5c-46b1-8f24-94df37df350f</vt:lpwstr>
  </property>
  <property fmtid="{D5CDD505-2E9C-101B-9397-08002B2CF9AE}" pid="11" name="FroConDoc_language">
    <vt:lpwstr>1;#DE|676160ea-61f7-4cef-8b4c-1724dec2206e</vt:lpwstr>
  </property>
</Properties>
</file>