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592B4C" w:rsidRDefault="00ED5549" w:rsidP="00604BFB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592B4C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592B4C" w:rsidRDefault="00ED5549" w:rsidP="00604BFB">
      <w:pPr>
        <w:pStyle w:val="berschrift1"/>
        <w:jc w:val="both"/>
      </w:pPr>
      <w:r w:rsidRPr="00592B4C">
        <w:t>Comunicato stampa</w:t>
      </w:r>
    </w:p>
    <w:p w14:paraId="07CB8F03" w14:textId="06F6FC04" w:rsidR="00ED5549" w:rsidRPr="00592B4C" w:rsidRDefault="0051114E" w:rsidP="00604BFB">
      <w:pPr>
        <w:jc w:val="both"/>
      </w:pPr>
      <w:r w:rsidRPr="00592B4C">
        <w:rPr>
          <w:sz w:val="20"/>
        </w:rPr>
        <w:t>Solar Energy</w:t>
      </w:r>
    </w:p>
    <w:p w14:paraId="3EF5C6DD" w14:textId="6608F6CF" w:rsidR="00ED5549" w:rsidRPr="00592B4C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592B4C" w:rsidRDefault="00E83DD7" w:rsidP="00604BFB">
      <w:pPr>
        <w:jc w:val="both"/>
        <w:rPr>
          <w:sz w:val="20"/>
          <w:szCs w:val="20"/>
        </w:rPr>
      </w:pPr>
    </w:p>
    <w:p w14:paraId="4F8F137E" w14:textId="0EEE1F1D" w:rsidR="006D6430" w:rsidRPr="00592B4C" w:rsidRDefault="00A52F69" w:rsidP="00604BFB">
      <w:pPr>
        <w:pStyle w:val="HeadlineGreen"/>
        <w:jc w:val="both"/>
        <w:rPr>
          <w:color w:val="auto"/>
          <w:sz w:val="22"/>
          <w:szCs w:val="20"/>
        </w:rPr>
      </w:pPr>
      <w:r w:rsidRPr="00592B4C">
        <w:rPr>
          <w:color w:val="auto"/>
          <w:sz w:val="22"/>
        </w:rPr>
        <w:t>Fronius Solar Energy compie 30 anni</w:t>
      </w:r>
    </w:p>
    <w:p w14:paraId="726FD8A5" w14:textId="185CA760" w:rsidR="002D7A44" w:rsidRPr="00592B4C" w:rsidRDefault="00B66863" w:rsidP="00604BFB">
      <w:pPr>
        <w:pStyle w:val="berschrift2"/>
        <w:jc w:val="both"/>
        <w:rPr>
          <w:color w:val="auto"/>
          <w:sz w:val="32"/>
          <w:szCs w:val="28"/>
        </w:rPr>
      </w:pPr>
      <w:r w:rsidRPr="00592B4C">
        <w:rPr>
          <w:color w:val="auto"/>
          <w:sz w:val="32"/>
        </w:rPr>
        <w:t>Obiettivi ambiziosi e crescita sostenibile</w:t>
      </w:r>
    </w:p>
    <w:p w14:paraId="2CC4F935" w14:textId="77777777" w:rsidR="00ED5549" w:rsidRPr="00592B4C" w:rsidRDefault="00ED5549" w:rsidP="00604BFB">
      <w:pPr>
        <w:jc w:val="both"/>
        <w:rPr>
          <w:sz w:val="20"/>
          <w:szCs w:val="20"/>
        </w:rPr>
      </w:pPr>
    </w:p>
    <w:p w14:paraId="47D72435" w14:textId="111BDF3A" w:rsidR="001668E3" w:rsidRPr="00592B4C" w:rsidRDefault="00ED5549" w:rsidP="00DB4CF3">
      <w:pPr>
        <w:jc w:val="both"/>
        <w:rPr>
          <w:sz w:val="24"/>
          <w:szCs w:val="24"/>
        </w:rPr>
      </w:pPr>
      <w:r w:rsidRPr="00592B4C">
        <w:rPr>
          <w:sz w:val="24"/>
        </w:rPr>
        <w:t>(Wels, 09/02/2023) Dal 1992, Fronius Solar Energy sviluppa prodotti e soluzioni innovative per generare, accumulare, distribuire e consumare l'energia solare in modo intelligente e conveniente. Ci siamo posti obiettivi ambiziosi anche per i prossimi anni: in primo piano ci sono la crescita sostenibile, il valore aggiunto in Europa e lo sviluppo continuo di prodotti e soluzioni.</w:t>
      </w:r>
    </w:p>
    <w:p w14:paraId="2394DF3F" w14:textId="77777777" w:rsidR="003E6855" w:rsidRPr="00592B4C" w:rsidRDefault="003E6855" w:rsidP="00604BFB">
      <w:pPr>
        <w:jc w:val="both"/>
        <w:rPr>
          <w:sz w:val="20"/>
          <w:szCs w:val="20"/>
        </w:rPr>
      </w:pPr>
    </w:p>
    <w:p w14:paraId="582041D6" w14:textId="44048003" w:rsidR="00402AA3" w:rsidRPr="00592B4C" w:rsidRDefault="00243F1D" w:rsidP="00604BFB">
      <w:pPr>
        <w:jc w:val="both"/>
        <w:rPr>
          <w:sz w:val="20"/>
          <w:szCs w:val="20"/>
        </w:rPr>
      </w:pPr>
      <w:r w:rsidRPr="00592B4C">
        <w:rPr>
          <w:sz w:val="20"/>
        </w:rPr>
        <w:t xml:space="preserve">Gli obiettivi del 2023 sono chiari: entro la fine dell'anno dovranno essere installati 3.000 inverter Fronius al giorno. </w:t>
      </w:r>
      <w:bookmarkStart w:id="0" w:name="_Hlk124854438"/>
      <w:r w:rsidRPr="00592B4C">
        <w:rPr>
          <w:sz w:val="20"/>
        </w:rPr>
        <w:t>Fronius Solar Energy potrà così installare 35 GW di potenza a partire dalla vendita del primo Fronius Sunrise</w:t>
      </w:r>
      <w:r w:rsidRPr="00592B4C">
        <w:rPr>
          <w:sz w:val="20"/>
          <w:vertAlign w:val="superscript"/>
        </w:rPr>
        <w:t>1</w:t>
      </w:r>
      <w:r w:rsidRPr="00592B4C">
        <w:rPr>
          <w:sz w:val="20"/>
        </w:rPr>
        <w:t xml:space="preserve">. Ciò significa 3,9 milioni di inverter che ogni anno produrranno energia verde pari a 46,8 TWh, corrispondenti a 44 centrali idroelettriche². </w:t>
      </w:r>
      <w:bookmarkEnd w:id="0"/>
    </w:p>
    <w:p w14:paraId="4A0AE168" w14:textId="7BAFCA27" w:rsidR="00243F1D" w:rsidRPr="00592B4C" w:rsidRDefault="00243F1D" w:rsidP="00604BFB">
      <w:pPr>
        <w:jc w:val="both"/>
        <w:rPr>
          <w:sz w:val="20"/>
          <w:szCs w:val="20"/>
        </w:rPr>
      </w:pPr>
      <w:r w:rsidRPr="00592B4C">
        <w:rPr>
          <w:sz w:val="20"/>
        </w:rPr>
        <w:t xml:space="preserve">Martin Hackl, </w:t>
      </w:r>
      <w:bookmarkStart w:id="1" w:name="_Hlk124325165"/>
      <w:r w:rsidRPr="00592B4C">
        <w:rPr>
          <w:sz w:val="20"/>
        </w:rPr>
        <w:t xml:space="preserve">Global Director Marketing &amp; Sales Business Unit Solar Energy, Fronius International GmbH, </w:t>
      </w:r>
      <w:bookmarkEnd w:id="1"/>
      <w:r w:rsidRPr="00592B4C">
        <w:rPr>
          <w:sz w:val="20"/>
        </w:rPr>
        <w:t xml:space="preserve">ha già ben chiari i programmi per i prossimi anni: </w:t>
      </w:r>
      <w:r w:rsidRPr="00592B4C">
        <w:rPr>
          <w:i/>
          <w:sz w:val="20"/>
        </w:rPr>
        <w:t xml:space="preserve">"Il nostro obiettivo è creare una fitta rete digitale e funzionale che coinvolga i sistemi Fronius e i prodotti dell'integrazione dei settori, allo scopo di portare ancora più sole nei settori del calore, del freddo e della mobilità. Ciò segna il percorso da seguire per raggiungere le 24 ore di sole." </w:t>
      </w:r>
      <w:r w:rsidRPr="00592B4C">
        <w:rPr>
          <w:sz w:val="20"/>
        </w:rPr>
        <w:t>Trovare soluzioni all'avanguardia ai problemi tecnici è stato fin dall'inizio il credo dell'impresa familiare austriaca.</w:t>
      </w:r>
    </w:p>
    <w:p w14:paraId="735FC345" w14:textId="12E8FFBE" w:rsidR="00EF6255" w:rsidRPr="00592B4C" w:rsidRDefault="00B15E79" w:rsidP="00604BFB">
      <w:pPr>
        <w:jc w:val="both"/>
        <w:rPr>
          <w:sz w:val="20"/>
          <w:szCs w:val="20"/>
        </w:rPr>
      </w:pPr>
      <w:r w:rsidRPr="00592B4C">
        <w:rPr>
          <w:sz w:val="20"/>
        </w:rPr>
        <w:t>Lo sviluppo continuo di prodotti e soluzioni, l'estremo interesse per la sostenibilità e il valore aggiunto in Europa sono gli obiettivi principali. Lo dimostrano anche i progressi più recenti:</w:t>
      </w:r>
    </w:p>
    <w:p w14:paraId="286ED61B" w14:textId="1E6E9793" w:rsidR="00D81F9F" w:rsidRPr="00592B4C" w:rsidRDefault="00EC5B3C" w:rsidP="00D81F9F">
      <w:pPr>
        <w:jc w:val="both"/>
        <w:rPr>
          <w:sz w:val="20"/>
          <w:szCs w:val="20"/>
          <w:u w:val="single"/>
        </w:rPr>
      </w:pPr>
      <w:r w:rsidRPr="00592B4C">
        <w:rPr>
          <w:sz w:val="20"/>
          <w:u w:val="single"/>
        </w:rPr>
        <w:t>Nuovo modello</w:t>
      </w:r>
      <w:r w:rsidR="00B60FF8">
        <w:rPr>
          <w:sz w:val="20"/>
          <w:u w:val="single"/>
        </w:rPr>
        <w:t xml:space="preserve"> Fronius</w:t>
      </w:r>
      <w:r w:rsidRPr="00592B4C">
        <w:rPr>
          <w:sz w:val="20"/>
          <w:u w:val="single"/>
        </w:rPr>
        <w:t xml:space="preserve"> Tauro</w:t>
      </w:r>
    </w:p>
    <w:p w14:paraId="0B342BA5" w14:textId="160D8F86" w:rsidR="00DA2ED8" w:rsidRPr="00592B4C" w:rsidRDefault="005E36D5" w:rsidP="00D81F9F">
      <w:pPr>
        <w:jc w:val="both"/>
        <w:rPr>
          <w:sz w:val="20"/>
          <w:szCs w:val="20"/>
        </w:rPr>
      </w:pPr>
      <w:r w:rsidRPr="00592B4C">
        <w:rPr>
          <w:sz w:val="20"/>
        </w:rPr>
        <w:t>A partire da febbraio 2023 sarà disponibile una nuova versione a 30 ampere di Fronius Tauro³. Si tratta di una soluzione pensata per l'utilizzo sempre più vasto dei moduli solari a corrente elevata, ossia moduli solari dotati di wafer avanzati che conducono più corrente e contribuiscono quindi a ridurre i costi del sistema. Massima flessibilità nel design dell'impianto e riduzione dei costi operativi complessivi del sistema: questi sono i punti di forza del nuovo modello Tauro.</w:t>
      </w:r>
    </w:p>
    <w:p w14:paraId="53280E4D" w14:textId="77777777" w:rsidR="00A94F59" w:rsidRPr="00592B4C" w:rsidRDefault="00A94F59" w:rsidP="00D81F9F">
      <w:pPr>
        <w:jc w:val="both"/>
        <w:rPr>
          <w:sz w:val="20"/>
          <w:szCs w:val="20"/>
        </w:rPr>
      </w:pPr>
    </w:p>
    <w:p w14:paraId="3E954B53" w14:textId="2D032E97" w:rsidR="00EC5B3C" w:rsidRPr="00592B4C" w:rsidRDefault="00097CDA" w:rsidP="00D81F9F">
      <w:pPr>
        <w:jc w:val="both"/>
        <w:rPr>
          <w:sz w:val="20"/>
          <w:szCs w:val="20"/>
          <w:u w:val="single"/>
        </w:rPr>
      </w:pPr>
      <w:r w:rsidRPr="00592B4C">
        <w:rPr>
          <w:sz w:val="20"/>
          <w:u w:val="single"/>
        </w:rPr>
        <w:t>Fronius GEN24 Plus: aumento dei benefici ambientali dell'intero sistema</w:t>
      </w:r>
    </w:p>
    <w:p w14:paraId="743C2950" w14:textId="37FDDD8F" w:rsidR="00D81F9F" w:rsidRPr="00592B4C" w:rsidRDefault="00971EAE" w:rsidP="00D81F9F">
      <w:pPr>
        <w:jc w:val="both"/>
        <w:rPr>
          <w:sz w:val="20"/>
          <w:szCs w:val="20"/>
        </w:rPr>
      </w:pPr>
      <w:r w:rsidRPr="00592B4C">
        <w:rPr>
          <w:sz w:val="20"/>
        </w:rPr>
        <w:t xml:space="preserve">Un elemento fondamentale delle attività di Fronius a favore della sostenibilità è l'analisi del ciclo di vita (LCA) di Fronius GEN24 Plus e Fronius Tauro. </w:t>
      </w:r>
      <w:r w:rsidRPr="00592B4C">
        <w:rPr>
          <w:i/>
          <w:sz w:val="20"/>
        </w:rPr>
        <w:t xml:space="preserve">"Per noi la sostenibilità basata su evidenze </w:t>
      </w:r>
      <w:r w:rsidRPr="00592B4C">
        <w:rPr>
          <w:i/>
          <w:sz w:val="20"/>
        </w:rPr>
        <w:lastRenderedPageBreak/>
        <w:t>scientifiche è importante quanto l'integrazione dei risultati nello sviluppo del prodotto per continuare a migliorare le prestazioni in fatto di sostenibilità",</w:t>
      </w:r>
      <w:r w:rsidRPr="00592B4C">
        <w:rPr>
          <w:sz w:val="20"/>
        </w:rPr>
        <w:t xml:space="preserve"> dichiara Katrin Helmberger, Head of Corporate Sustainability, Fronius International GmbH. L'attualità dei dati è di vitale importanza, perciò all'occorrenza viene eseguito l'aggiornamento delle analisi del ciclo di vita.</w:t>
      </w:r>
    </w:p>
    <w:p w14:paraId="0BC3BF17" w14:textId="2132150A" w:rsidR="00B46B7B" w:rsidRPr="00592B4C" w:rsidRDefault="00971EAE" w:rsidP="00B46B7B">
      <w:pPr>
        <w:jc w:val="both"/>
        <w:rPr>
          <w:rFonts w:cs="Noto Sans"/>
          <w:i/>
          <w:iCs/>
          <w:sz w:val="20"/>
          <w:szCs w:val="20"/>
        </w:rPr>
      </w:pPr>
      <w:r w:rsidRPr="00592B4C">
        <w:rPr>
          <w:sz w:val="20"/>
        </w:rPr>
        <w:t>I calcoli più recenti relativi alla LCA di Fronius GEN24 Plus mostrano che i benefici ambientali dell'intero sistema sono perfino aumentati. Il tempo di ammortamento della CO</w:t>
      </w:r>
      <w:r w:rsidRPr="00592B4C">
        <w:rPr>
          <w:sz w:val="20"/>
          <w:vertAlign w:val="subscript"/>
        </w:rPr>
        <w:t>2e</w:t>
      </w:r>
      <w:r w:rsidRPr="00592B4C">
        <w:rPr>
          <w:sz w:val="20"/>
        </w:rPr>
        <w:t xml:space="preserve"> si è ridotto, passando da un intervallo compreso tra 1,2 e 5,5 anni a un periodo compreso tra 0,7 e 3,3 anni.</w:t>
      </w:r>
      <w:r w:rsidRPr="00592B4C">
        <w:rPr>
          <w:sz w:val="20"/>
          <w:vertAlign w:val="superscript"/>
        </w:rPr>
        <w:t>4</w:t>
      </w:r>
    </w:p>
    <w:p w14:paraId="0CCF2CDC" w14:textId="3092A1B4" w:rsidR="00971EAE" w:rsidRPr="00592B4C" w:rsidRDefault="005923B9" w:rsidP="00D81F9F">
      <w:pPr>
        <w:jc w:val="both"/>
        <w:rPr>
          <w:sz w:val="20"/>
          <w:szCs w:val="20"/>
        </w:rPr>
      </w:pPr>
      <w:r w:rsidRPr="00592B4C">
        <w:rPr>
          <w:sz w:val="20"/>
        </w:rPr>
        <w:t xml:space="preserve">Fino al 2025 punteremo a una decarbonizzazione totale, che interesserà tutti gli organismi di Fronius. Inoltre, sfruttiamo già l'energia verde al 100% e tra il 2014 e il 2021 abbiamo anche dimezzato le emissioni di gas serra. </w:t>
      </w:r>
      <w:r w:rsidRPr="00592B4C">
        <w:rPr>
          <w:i/>
          <w:sz w:val="20"/>
        </w:rPr>
        <w:t>"Sono risultati piuttosto soddisfacenti. Puntiamo a pianificare e attuare misure tecniche e organizzative, anziché a compensare le emissioni",</w:t>
      </w:r>
      <w:r w:rsidRPr="00592B4C">
        <w:rPr>
          <w:sz w:val="20"/>
        </w:rPr>
        <w:t xml:space="preserve"> dichiara Helmberger.</w:t>
      </w:r>
    </w:p>
    <w:p w14:paraId="597DB150" w14:textId="77777777" w:rsidR="00EB1D30" w:rsidRPr="00592B4C" w:rsidRDefault="00EB1D30" w:rsidP="00D81F9F">
      <w:pPr>
        <w:jc w:val="both"/>
        <w:rPr>
          <w:sz w:val="20"/>
          <w:szCs w:val="20"/>
        </w:rPr>
      </w:pPr>
    </w:p>
    <w:p w14:paraId="2A128D8A" w14:textId="7546F525" w:rsidR="00CF63C4" w:rsidRPr="00592B4C" w:rsidRDefault="0026515D" w:rsidP="00CF63C4">
      <w:pPr>
        <w:autoSpaceDE w:val="0"/>
        <w:autoSpaceDN w:val="0"/>
        <w:adjustRightInd w:val="0"/>
        <w:spacing w:after="0" w:line="240" w:lineRule="auto"/>
        <w:rPr>
          <w:sz w:val="16"/>
          <w:szCs w:val="16"/>
        </w:rPr>
      </w:pPr>
      <w:r w:rsidRPr="00592B4C">
        <w:rPr>
          <w:sz w:val="16"/>
          <w:vertAlign w:val="superscript"/>
        </w:rPr>
        <w:t xml:space="preserve">1 </w:t>
      </w:r>
      <w:r w:rsidRPr="00592B4C">
        <w:rPr>
          <w:sz w:val="16"/>
        </w:rPr>
        <w:t>Con Fronius Sunrise sono stati realizzati piccoli impianti FV</w:t>
      </w:r>
      <w:r w:rsidRPr="00592B4C">
        <w:rPr>
          <w:rFonts w:ascii="Arial" w:hAnsi="Arial"/>
          <w:sz w:val="18"/>
        </w:rPr>
        <w:t xml:space="preserve"> </w:t>
      </w:r>
      <w:r w:rsidRPr="00592B4C">
        <w:rPr>
          <w:sz w:val="16"/>
        </w:rPr>
        <w:t>di dimensioni comprese tra 600 e 1.400 Wp.</w:t>
      </w:r>
    </w:p>
    <w:p w14:paraId="0F27EECA" w14:textId="6B35EAA1" w:rsidR="009A3D25" w:rsidRPr="00592B4C" w:rsidRDefault="009A3D25" w:rsidP="00CF63C4">
      <w:pPr>
        <w:autoSpaceDE w:val="0"/>
        <w:autoSpaceDN w:val="0"/>
        <w:adjustRightInd w:val="0"/>
        <w:spacing w:after="0" w:line="240" w:lineRule="auto"/>
        <w:rPr>
          <w:sz w:val="16"/>
          <w:szCs w:val="16"/>
        </w:rPr>
      </w:pPr>
      <w:r w:rsidRPr="00592B4C">
        <w:rPr>
          <w:sz w:val="16"/>
          <w:vertAlign w:val="superscript"/>
        </w:rPr>
        <w:t xml:space="preserve">2 </w:t>
      </w:r>
      <w:r w:rsidRPr="00592B4C">
        <w:rPr>
          <w:sz w:val="16"/>
        </w:rPr>
        <w:t xml:space="preserve">Valore di riferimento centrale idroelettrica Wien-Freudenau </w:t>
      </w:r>
    </w:p>
    <w:p w14:paraId="55A96AB0" w14:textId="1E080863" w:rsidR="00393D8C" w:rsidRPr="00592B4C" w:rsidRDefault="009A3D25" w:rsidP="00B46B7B">
      <w:pPr>
        <w:spacing w:after="0"/>
        <w:jc w:val="both"/>
        <w:rPr>
          <w:sz w:val="16"/>
          <w:szCs w:val="16"/>
          <w:lang w:val="en-US"/>
        </w:rPr>
      </w:pPr>
      <w:r w:rsidRPr="00592B4C">
        <w:rPr>
          <w:sz w:val="16"/>
          <w:vertAlign w:val="superscript"/>
          <w:lang w:val="en-US"/>
        </w:rPr>
        <w:t xml:space="preserve">3 </w:t>
      </w:r>
      <w:r w:rsidRPr="00592B4C">
        <w:rPr>
          <w:sz w:val="16"/>
          <w:lang w:val="en-US"/>
        </w:rPr>
        <w:t>Versione Fronius Tauro Direct</w:t>
      </w:r>
    </w:p>
    <w:p w14:paraId="27EFE6A5" w14:textId="6249CC7C" w:rsidR="0044171E" w:rsidRDefault="00B46B7B" w:rsidP="00592B4C">
      <w:pPr>
        <w:spacing w:after="0"/>
        <w:jc w:val="both"/>
        <w:rPr>
          <w:sz w:val="16"/>
          <w:lang w:val="en-US"/>
        </w:rPr>
      </w:pPr>
      <w:r w:rsidRPr="00592B4C">
        <w:rPr>
          <w:sz w:val="16"/>
          <w:vertAlign w:val="superscript"/>
          <w:lang w:val="en-US"/>
        </w:rPr>
        <w:t xml:space="preserve">4 </w:t>
      </w:r>
      <w:r w:rsidRPr="00592B4C">
        <w:rPr>
          <w:sz w:val="16"/>
          <w:lang w:val="en-US"/>
        </w:rPr>
        <w:t>Range: Best Ca</w:t>
      </w:r>
    </w:p>
    <w:p w14:paraId="4436917B" w14:textId="7C77ECC1" w:rsidR="00DE086A" w:rsidRDefault="00DE086A" w:rsidP="00592B4C">
      <w:pPr>
        <w:spacing w:after="0"/>
        <w:jc w:val="both"/>
        <w:rPr>
          <w:sz w:val="16"/>
          <w:lang w:val="en-US"/>
        </w:rPr>
      </w:pPr>
    </w:p>
    <w:p w14:paraId="0713DBF5" w14:textId="6255F73E" w:rsidR="00DE086A" w:rsidRPr="00E53199" w:rsidRDefault="00DE086A" w:rsidP="00DE086A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>Parole: 5</w:t>
      </w:r>
      <w:r w:rsidR="004F631A">
        <w:rPr>
          <w:sz w:val="20"/>
        </w:rPr>
        <w:t>40</w:t>
      </w:r>
    </w:p>
    <w:p w14:paraId="1FE9EF5E" w14:textId="3260388F" w:rsidR="00DE086A" w:rsidRPr="00E53199" w:rsidRDefault="00DE086A" w:rsidP="00DE086A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>Caratteri (spazi inclusi): 3.02</w:t>
      </w:r>
      <w:r w:rsidR="004F631A">
        <w:rPr>
          <w:sz w:val="20"/>
        </w:rPr>
        <w:t>4</w:t>
      </w:r>
    </w:p>
    <w:p w14:paraId="1FC2967C" w14:textId="77777777" w:rsidR="00DE086A" w:rsidRPr="00592B4C" w:rsidRDefault="00DE086A" w:rsidP="00592B4C">
      <w:pPr>
        <w:spacing w:after="0"/>
        <w:jc w:val="both"/>
        <w:rPr>
          <w:sz w:val="16"/>
          <w:szCs w:val="16"/>
          <w:lang w:val="en-US"/>
        </w:rPr>
      </w:pPr>
    </w:p>
    <w:p w14:paraId="7EC534EB" w14:textId="78A06791" w:rsidR="00B8257D" w:rsidRPr="00592B4C" w:rsidRDefault="00B8257D" w:rsidP="00604BFB">
      <w:pPr>
        <w:pStyle w:val="berschrift4"/>
        <w:jc w:val="both"/>
        <w:rPr>
          <w:sz w:val="20"/>
          <w:szCs w:val="20"/>
          <w:lang w:val="de-AT"/>
        </w:rPr>
      </w:pPr>
      <w:r w:rsidRPr="00592B4C">
        <w:rPr>
          <w:sz w:val="20"/>
          <w:lang w:val="de-AT"/>
        </w:rPr>
        <w:t>Panoramica immagini</w:t>
      </w:r>
    </w:p>
    <w:p w14:paraId="3DA4F784" w14:textId="77777777" w:rsidR="009F7BDF" w:rsidRPr="00592B4C" w:rsidRDefault="009F7BDF" w:rsidP="00604BFB">
      <w:pPr>
        <w:jc w:val="both"/>
        <w:rPr>
          <w:sz w:val="16"/>
          <w:szCs w:val="16"/>
          <w:lang w:val="de-AT"/>
        </w:rPr>
      </w:pPr>
    </w:p>
    <w:p w14:paraId="48D23DA6" w14:textId="0C542C29" w:rsidR="009F7BDF" w:rsidRPr="00592B4C" w:rsidRDefault="009F7BDF" w:rsidP="00604BFB">
      <w:pPr>
        <w:jc w:val="both"/>
        <w:rPr>
          <w:sz w:val="16"/>
          <w:szCs w:val="16"/>
          <w:lang w:val="de-AT"/>
        </w:rPr>
      </w:pPr>
      <w:r w:rsidRPr="00592B4C">
        <w:rPr>
          <w:noProof/>
          <w:sz w:val="16"/>
        </w:rPr>
        <w:drawing>
          <wp:anchor distT="0" distB="0" distL="114300" distR="114300" simplePos="0" relativeHeight="251668480" behindDoc="1" locked="0" layoutInCell="1" allowOverlap="1" wp14:anchorId="006A1F29" wp14:editId="142EE0F6">
            <wp:simplePos x="0" y="0"/>
            <wp:positionH relativeFrom="margin">
              <wp:align>left</wp:align>
            </wp:positionH>
            <wp:positionV relativeFrom="paragraph">
              <wp:posOffset>7380</wp:posOffset>
            </wp:positionV>
            <wp:extent cx="2186796" cy="1457864"/>
            <wp:effectExtent l="0" t="0" r="4445" b="9525"/>
            <wp:wrapTight wrapText="bothSides">
              <wp:wrapPolygon edited="0">
                <wp:start x="0" y="0"/>
                <wp:lineTo x="0" y="21459"/>
                <wp:lineTo x="21456" y="21459"/>
                <wp:lineTo x="21456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6796" cy="1457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79EC18" w14:textId="77777777" w:rsidR="009F7BDF" w:rsidRPr="00592B4C" w:rsidRDefault="009F7BDF" w:rsidP="00604BFB">
      <w:pPr>
        <w:jc w:val="both"/>
        <w:rPr>
          <w:sz w:val="16"/>
          <w:szCs w:val="16"/>
          <w:lang w:val="de-AT"/>
        </w:rPr>
      </w:pPr>
    </w:p>
    <w:p w14:paraId="6EEF3F3F" w14:textId="77777777" w:rsidR="009F7BDF" w:rsidRPr="00592B4C" w:rsidRDefault="009F7BDF" w:rsidP="00604BFB">
      <w:pPr>
        <w:jc w:val="both"/>
        <w:rPr>
          <w:sz w:val="16"/>
          <w:szCs w:val="16"/>
          <w:lang w:val="de-AT"/>
        </w:rPr>
      </w:pPr>
    </w:p>
    <w:p w14:paraId="7FEEEF6A" w14:textId="77777777" w:rsidR="009F7BDF" w:rsidRPr="00592B4C" w:rsidRDefault="009F7BDF" w:rsidP="00604BFB">
      <w:pPr>
        <w:jc w:val="both"/>
        <w:rPr>
          <w:sz w:val="16"/>
          <w:szCs w:val="16"/>
          <w:lang w:val="de-AT"/>
        </w:rPr>
      </w:pPr>
    </w:p>
    <w:p w14:paraId="29CA2AA7" w14:textId="77777777" w:rsidR="00DE086A" w:rsidRDefault="00DE086A" w:rsidP="00604BFB">
      <w:pPr>
        <w:jc w:val="both"/>
        <w:rPr>
          <w:sz w:val="16"/>
          <w:lang w:val="en-US"/>
        </w:rPr>
      </w:pPr>
    </w:p>
    <w:p w14:paraId="7AA0EC45" w14:textId="77777777" w:rsidR="00DE086A" w:rsidRDefault="00DE086A" w:rsidP="00604BFB">
      <w:pPr>
        <w:jc w:val="both"/>
        <w:rPr>
          <w:sz w:val="16"/>
          <w:lang w:val="en-US"/>
        </w:rPr>
      </w:pPr>
    </w:p>
    <w:p w14:paraId="754368C8" w14:textId="4BD30CDA" w:rsidR="00B8257D" w:rsidRPr="00592B4C" w:rsidRDefault="009F7BDF" w:rsidP="00604BFB">
      <w:pPr>
        <w:jc w:val="both"/>
        <w:rPr>
          <w:sz w:val="20"/>
          <w:szCs w:val="20"/>
          <w:lang w:val="en-US"/>
        </w:rPr>
      </w:pPr>
      <w:r w:rsidRPr="00592B4C">
        <w:rPr>
          <w:sz w:val="16"/>
          <w:lang w:val="en-US"/>
        </w:rPr>
        <w:t>Martin Hackl, Global Director Marketing &amp; Sales Business Unit Solar Energy, Fronius International GmbH</w:t>
      </w:r>
      <w:r w:rsidRPr="00592B4C">
        <w:rPr>
          <w:sz w:val="20"/>
          <w:lang w:val="en-US"/>
        </w:rPr>
        <w:t>.</w:t>
      </w:r>
    </w:p>
    <w:p w14:paraId="1322D035" w14:textId="77777777" w:rsidR="009F7BDF" w:rsidRPr="00592B4C" w:rsidRDefault="009F7BDF" w:rsidP="00604BFB">
      <w:pPr>
        <w:jc w:val="both"/>
        <w:rPr>
          <w:sz w:val="20"/>
          <w:szCs w:val="20"/>
          <w:lang w:val="en-US"/>
        </w:rPr>
      </w:pPr>
    </w:p>
    <w:p w14:paraId="70036FF3" w14:textId="77777777" w:rsidR="00715E72" w:rsidRPr="00592B4C" w:rsidRDefault="00551A0C" w:rsidP="00604BFB">
      <w:pPr>
        <w:jc w:val="both"/>
        <w:rPr>
          <w:sz w:val="18"/>
          <w:szCs w:val="18"/>
          <w:lang w:val="en-US"/>
        </w:rPr>
      </w:pPr>
      <w:r w:rsidRPr="00592B4C">
        <w:rPr>
          <w:noProof/>
        </w:rPr>
        <w:drawing>
          <wp:anchor distT="0" distB="0" distL="114300" distR="114300" simplePos="0" relativeHeight="251667456" behindDoc="1" locked="0" layoutInCell="1" allowOverlap="1" wp14:anchorId="04BBF750" wp14:editId="61F3EDE1">
            <wp:simplePos x="0" y="0"/>
            <wp:positionH relativeFrom="column">
              <wp:posOffset>-2648</wp:posOffset>
            </wp:positionH>
            <wp:positionV relativeFrom="paragraph">
              <wp:posOffset>-3570</wp:posOffset>
            </wp:positionV>
            <wp:extent cx="2183243" cy="1449238"/>
            <wp:effectExtent l="0" t="0" r="7620" b="0"/>
            <wp:wrapTight wrapText="bothSides">
              <wp:wrapPolygon edited="0">
                <wp:start x="0" y="0"/>
                <wp:lineTo x="0" y="21297"/>
                <wp:lineTo x="21487" y="21297"/>
                <wp:lineTo x="21487" y="0"/>
                <wp:lineTo x="0" y="0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3243" cy="14492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436294" w14:textId="77777777" w:rsidR="00715E72" w:rsidRPr="00592B4C" w:rsidRDefault="00715E72" w:rsidP="00604BFB">
      <w:pPr>
        <w:jc w:val="both"/>
        <w:rPr>
          <w:sz w:val="18"/>
          <w:szCs w:val="18"/>
          <w:lang w:val="en-US"/>
        </w:rPr>
      </w:pPr>
    </w:p>
    <w:p w14:paraId="320AEF77" w14:textId="77777777" w:rsidR="00715E72" w:rsidRPr="00592B4C" w:rsidRDefault="00715E72" w:rsidP="00604BFB">
      <w:pPr>
        <w:jc w:val="both"/>
        <w:rPr>
          <w:sz w:val="18"/>
          <w:szCs w:val="18"/>
          <w:lang w:val="en-US"/>
        </w:rPr>
      </w:pPr>
    </w:p>
    <w:p w14:paraId="2E88BD1F" w14:textId="77777777" w:rsidR="00715E72" w:rsidRPr="00592B4C" w:rsidRDefault="00715E72" w:rsidP="00604BFB">
      <w:pPr>
        <w:jc w:val="both"/>
        <w:rPr>
          <w:sz w:val="18"/>
          <w:szCs w:val="18"/>
          <w:lang w:val="en-US"/>
        </w:rPr>
      </w:pPr>
    </w:p>
    <w:p w14:paraId="1441ED8B" w14:textId="77777777" w:rsidR="00DE086A" w:rsidRDefault="00DE086A" w:rsidP="00604BFB">
      <w:pPr>
        <w:jc w:val="both"/>
        <w:rPr>
          <w:sz w:val="16"/>
          <w:lang w:val="en-US"/>
        </w:rPr>
      </w:pPr>
    </w:p>
    <w:p w14:paraId="5814D765" w14:textId="77777777" w:rsidR="00DE086A" w:rsidRDefault="00DE086A" w:rsidP="00604BFB">
      <w:pPr>
        <w:jc w:val="both"/>
        <w:rPr>
          <w:sz w:val="16"/>
          <w:lang w:val="en-US"/>
        </w:rPr>
      </w:pPr>
    </w:p>
    <w:p w14:paraId="06E1E77A" w14:textId="4042A731" w:rsidR="009D10E8" w:rsidRPr="00592B4C" w:rsidRDefault="00551A0C" w:rsidP="00604BFB">
      <w:pPr>
        <w:jc w:val="both"/>
        <w:rPr>
          <w:sz w:val="16"/>
          <w:szCs w:val="16"/>
          <w:lang w:val="en-US"/>
        </w:rPr>
      </w:pPr>
      <w:r w:rsidRPr="00592B4C">
        <w:rPr>
          <w:sz w:val="16"/>
          <w:lang w:val="en-US"/>
        </w:rPr>
        <w:t>Katrin Helmberger, Head of Corporate Sustainability, Fronius International GmbH.</w:t>
      </w:r>
    </w:p>
    <w:p w14:paraId="49D73A9D" w14:textId="12DE42A2" w:rsidR="00AA55B7" w:rsidRPr="00592B4C" w:rsidRDefault="00AA55B7" w:rsidP="00604BFB">
      <w:pPr>
        <w:jc w:val="both"/>
        <w:rPr>
          <w:sz w:val="18"/>
          <w:szCs w:val="18"/>
          <w:lang w:val="en-US"/>
        </w:rPr>
      </w:pPr>
      <w:r w:rsidRPr="00592B4C"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0BF9E42C" wp14:editId="47AB6675">
            <wp:simplePos x="0" y="0"/>
            <wp:positionH relativeFrom="margin">
              <wp:align>left</wp:align>
            </wp:positionH>
            <wp:positionV relativeFrom="paragraph">
              <wp:posOffset>238760</wp:posOffset>
            </wp:positionV>
            <wp:extent cx="2207895" cy="1472565"/>
            <wp:effectExtent l="0" t="0" r="1905" b="0"/>
            <wp:wrapTight wrapText="bothSides">
              <wp:wrapPolygon edited="0">
                <wp:start x="0" y="0"/>
                <wp:lineTo x="0" y="21237"/>
                <wp:lineTo x="21432" y="21237"/>
                <wp:lineTo x="21432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7895" cy="1472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888671" w14:textId="2BDB3072" w:rsidR="001D371F" w:rsidRPr="00592B4C" w:rsidRDefault="001D371F" w:rsidP="00604BFB">
      <w:pPr>
        <w:jc w:val="both"/>
        <w:rPr>
          <w:sz w:val="18"/>
          <w:szCs w:val="18"/>
          <w:lang w:val="en-US"/>
        </w:rPr>
      </w:pPr>
    </w:p>
    <w:p w14:paraId="3AB0106A" w14:textId="77777777" w:rsidR="001D371F" w:rsidRPr="00592B4C" w:rsidRDefault="001D371F" w:rsidP="00604BFB">
      <w:pPr>
        <w:jc w:val="both"/>
        <w:rPr>
          <w:sz w:val="18"/>
          <w:szCs w:val="18"/>
          <w:lang w:val="en-US"/>
        </w:rPr>
      </w:pPr>
    </w:p>
    <w:p w14:paraId="36401DDF" w14:textId="77777777" w:rsidR="001D371F" w:rsidRPr="00592B4C" w:rsidRDefault="001D371F" w:rsidP="00604BFB">
      <w:pPr>
        <w:jc w:val="both"/>
        <w:rPr>
          <w:sz w:val="18"/>
          <w:szCs w:val="18"/>
          <w:lang w:val="en-US"/>
        </w:rPr>
      </w:pPr>
    </w:p>
    <w:p w14:paraId="66CBD8C8" w14:textId="77777777" w:rsidR="001D371F" w:rsidRPr="00592B4C" w:rsidRDefault="001D371F" w:rsidP="00604BFB">
      <w:pPr>
        <w:jc w:val="both"/>
        <w:rPr>
          <w:sz w:val="18"/>
          <w:szCs w:val="18"/>
          <w:lang w:val="en-US"/>
        </w:rPr>
      </w:pPr>
    </w:p>
    <w:p w14:paraId="1035E94C" w14:textId="77777777" w:rsidR="00DE086A" w:rsidRDefault="00DE086A" w:rsidP="00604BFB">
      <w:pPr>
        <w:jc w:val="both"/>
        <w:rPr>
          <w:sz w:val="16"/>
        </w:rPr>
      </w:pPr>
    </w:p>
    <w:p w14:paraId="64A788C2" w14:textId="77777777" w:rsidR="00DE086A" w:rsidRDefault="00DE086A" w:rsidP="00604BFB">
      <w:pPr>
        <w:jc w:val="both"/>
        <w:rPr>
          <w:sz w:val="16"/>
        </w:rPr>
      </w:pPr>
    </w:p>
    <w:p w14:paraId="3600DE0C" w14:textId="01BA0423" w:rsidR="00604BFB" w:rsidRDefault="00715E72" w:rsidP="00604BFB">
      <w:pPr>
        <w:jc w:val="both"/>
        <w:rPr>
          <w:sz w:val="16"/>
        </w:rPr>
      </w:pPr>
      <w:r w:rsidRPr="00592B4C">
        <w:rPr>
          <w:sz w:val="16"/>
        </w:rPr>
        <w:t>La nuova versione a 30 ampere di Fronius Tauro è la nostra soluzione per l'utilizzo sempre più vasto dei moduli solari a corrente elevata.</w:t>
      </w:r>
    </w:p>
    <w:p w14:paraId="583D61EB" w14:textId="77777777" w:rsidR="00DE086A" w:rsidRPr="00592B4C" w:rsidRDefault="00DE086A" w:rsidP="00604BFB">
      <w:pPr>
        <w:jc w:val="both"/>
        <w:rPr>
          <w:sz w:val="16"/>
          <w:szCs w:val="16"/>
        </w:rPr>
      </w:pPr>
    </w:p>
    <w:p w14:paraId="79EA8C06" w14:textId="25A2D3BC" w:rsidR="009D10E8" w:rsidRPr="00592B4C" w:rsidRDefault="009D10E8" w:rsidP="00604BFB">
      <w:pPr>
        <w:jc w:val="both"/>
        <w:rPr>
          <w:sz w:val="16"/>
          <w:szCs w:val="16"/>
        </w:rPr>
      </w:pPr>
      <w:r w:rsidRPr="00592B4C">
        <w:rPr>
          <w:noProof/>
          <w:sz w:val="16"/>
        </w:rPr>
        <w:drawing>
          <wp:anchor distT="0" distB="0" distL="114300" distR="114300" simplePos="0" relativeHeight="251669504" behindDoc="1" locked="0" layoutInCell="1" allowOverlap="1" wp14:anchorId="5A2BFE7D" wp14:editId="72A19468">
            <wp:simplePos x="0" y="0"/>
            <wp:positionH relativeFrom="margin">
              <wp:align>left</wp:align>
            </wp:positionH>
            <wp:positionV relativeFrom="paragraph">
              <wp:posOffset>139616</wp:posOffset>
            </wp:positionV>
            <wp:extent cx="2130039" cy="1595886"/>
            <wp:effectExtent l="0" t="0" r="3810" b="4445"/>
            <wp:wrapTight wrapText="bothSides">
              <wp:wrapPolygon edited="0">
                <wp:start x="0" y="0"/>
                <wp:lineTo x="0" y="21402"/>
                <wp:lineTo x="21445" y="21402"/>
                <wp:lineTo x="21445" y="0"/>
                <wp:lineTo x="0" y="0"/>
              </wp:wrapPolygon>
            </wp:wrapTight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0039" cy="1595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61E26F" w14:textId="1B27392C" w:rsidR="009D10E8" w:rsidRPr="00592B4C" w:rsidRDefault="009D10E8" w:rsidP="009D10E8">
      <w:pPr>
        <w:jc w:val="both"/>
        <w:rPr>
          <w:sz w:val="16"/>
          <w:szCs w:val="16"/>
        </w:rPr>
      </w:pPr>
    </w:p>
    <w:p w14:paraId="1FF78832" w14:textId="77777777" w:rsidR="009D10E8" w:rsidRPr="00592B4C" w:rsidRDefault="009D10E8" w:rsidP="009D10E8">
      <w:pPr>
        <w:jc w:val="both"/>
        <w:rPr>
          <w:sz w:val="16"/>
          <w:szCs w:val="16"/>
        </w:rPr>
      </w:pPr>
    </w:p>
    <w:p w14:paraId="44E15374" w14:textId="319DDEE8" w:rsidR="009D10E8" w:rsidRPr="00592B4C" w:rsidRDefault="009D10E8" w:rsidP="009D10E8">
      <w:pPr>
        <w:jc w:val="both"/>
        <w:rPr>
          <w:sz w:val="16"/>
          <w:szCs w:val="16"/>
        </w:rPr>
      </w:pPr>
    </w:p>
    <w:p w14:paraId="4CC81860" w14:textId="179DE8DE" w:rsidR="009D10E8" w:rsidRPr="00592B4C" w:rsidRDefault="009D10E8" w:rsidP="009D10E8">
      <w:pPr>
        <w:jc w:val="both"/>
        <w:rPr>
          <w:sz w:val="16"/>
          <w:szCs w:val="16"/>
        </w:rPr>
      </w:pPr>
    </w:p>
    <w:p w14:paraId="7D1D1F68" w14:textId="77777777" w:rsidR="009D10E8" w:rsidRPr="00592B4C" w:rsidRDefault="009D10E8" w:rsidP="009D10E8">
      <w:pPr>
        <w:jc w:val="both"/>
        <w:rPr>
          <w:sz w:val="16"/>
          <w:szCs w:val="16"/>
        </w:rPr>
      </w:pPr>
    </w:p>
    <w:p w14:paraId="62AC2951" w14:textId="77777777" w:rsidR="00DE086A" w:rsidRDefault="00DE086A" w:rsidP="00604BFB">
      <w:pPr>
        <w:jc w:val="both"/>
        <w:rPr>
          <w:sz w:val="16"/>
        </w:rPr>
      </w:pPr>
    </w:p>
    <w:p w14:paraId="154D4997" w14:textId="45E25ED9" w:rsidR="004D3344" w:rsidRDefault="004D3344" w:rsidP="00604BFB">
      <w:pPr>
        <w:jc w:val="both"/>
        <w:rPr>
          <w:sz w:val="16"/>
        </w:rPr>
      </w:pPr>
      <w:r w:rsidRPr="00592B4C">
        <w:rPr>
          <w:sz w:val="16"/>
        </w:rPr>
        <w:t>Il tempo di ammortamento della Co</w:t>
      </w:r>
      <w:r w:rsidRPr="00592B4C">
        <w:rPr>
          <w:sz w:val="16"/>
          <w:vertAlign w:val="subscript"/>
        </w:rPr>
        <w:t>2e</w:t>
      </w:r>
      <w:r w:rsidRPr="00592B4C">
        <w:rPr>
          <w:sz w:val="16"/>
        </w:rPr>
        <w:t xml:space="preserve"> si è ridotto, passando da un intervallo compreso tra 1,2 e 5,5 anni a un periodo compreso tra 0,7 e 3,3 anni.</w:t>
      </w:r>
    </w:p>
    <w:p w14:paraId="185D7996" w14:textId="77777777" w:rsidR="00DE086A" w:rsidRPr="00592B4C" w:rsidRDefault="00DE086A" w:rsidP="00604BFB">
      <w:pPr>
        <w:jc w:val="both"/>
        <w:rPr>
          <w:sz w:val="16"/>
          <w:szCs w:val="16"/>
        </w:rPr>
      </w:pPr>
    </w:p>
    <w:p w14:paraId="678B5CFF" w14:textId="25003DBD" w:rsidR="00B8257D" w:rsidRPr="00592B4C" w:rsidRDefault="00B25C3B" w:rsidP="00604BFB">
      <w:pPr>
        <w:jc w:val="both"/>
        <w:rPr>
          <w:i/>
          <w:iCs/>
          <w:sz w:val="18"/>
          <w:szCs w:val="18"/>
        </w:rPr>
      </w:pPr>
      <w:r w:rsidRPr="00592B4C">
        <w:rPr>
          <w:i/>
          <w:sz w:val="18"/>
        </w:rPr>
        <w:t>Crediti fotografici: Fronius International GmbH, riproduzione gratuita</w:t>
      </w:r>
    </w:p>
    <w:p w14:paraId="790215F6" w14:textId="005B0CEA" w:rsidR="00670F02" w:rsidRDefault="00670F02" w:rsidP="00604BFB">
      <w:pPr>
        <w:jc w:val="both"/>
        <w:rPr>
          <w:sz w:val="16"/>
          <w:szCs w:val="16"/>
          <w:lang w:val="de-AT"/>
        </w:rPr>
      </w:pPr>
    </w:p>
    <w:p w14:paraId="400B29DA" w14:textId="0751568F" w:rsidR="00DE086A" w:rsidRDefault="00DE086A" w:rsidP="00604BFB">
      <w:pPr>
        <w:jc w:val="both"/>
        <w:rPr>
          <w:sz w:val="16"/>
          <w:szCs w:val="16"/>
          <w:lang w:val="de-AT"/>
        </w:rPr>
      </w:pPr>
    </w:p>
    <w:p w14:paraId="56725CF4" w14:textId="7C64CE89" w:rsidR="00DE086A" w:rsidRDefault="00DE086A" w:rsidP="00604BFB">
      <w:pPr>
        <w:jc w:val="both"/>
        <w:rPr>
          <w:sz w:val="16"/>
          <w:szCs w:val="16"/>
          <w:lang w:val="de-AT"/>
        </w:rPr>
      </w:pPr>
    </w:p>
    <w:p w14:paraId="42544C10" w14:textId="36F6EA0A" w:rsidR="00DE086A" w:rsidRDefault="00DE086A" w:rsidP="00604BFB">
      <w:pPr>
        <w:jc w:val="both"/>
        <w:rPr>
          <w:sz w:val="16"/>
          <w:szCs w:val="16"/>
          <w:lang w:val="de-AT"/>
        </w:rPr>
      </w:pPr>
    </w:p>
    <w:p w14:paraId="397D4E83" w14:textId="1739B901" w:rsidR="00DE086A" w:rsidRDefault="00DE086A" w:rsidP="00604BFB">
      <w:pPr>
        <w:jc w:val="both"/>
        <w:rPr>
          <w:sz w:val="16"/>
          <w:szCs w:val="16"/>
          <w:lang w:val="de-AT"/>
        </w:rPr>
      </w:pPr>
    </w:p>
    <w:p w14:paraId="1C7B24CC" w14:textId="3B3F59E3" w:rsidR="00DE086A" w:rsidRDefault="00DE086A" w:rsidP="00604BFB">
      <w:pPr>
        <w:jc w:val="both"/>
        <w:rPr>
          <w:sz w:val="16"/>
          <w:szCs w:val="16"/>
          <w:lang w:val="de-AT"/>
        </w:rPr>
      </w:pPr>
    </w:p>
    <w:p w14:paraId="086820A7" w14:textId="1DB94936" w:rsidR="00DE086A" w:rsidRDefault="00DE086A" w:rsidP="00604BFB">
      <w:pPr>
        <w:jc w:val="both"/>
        <w:rPr>
          <w:sz w:val="16"/>
          <w:szCs w:val="16"/>
          <w:lang w:val="de-AT"/>
        </w:rPr>
      </w:pPr>
    </w:p>
    <w:p w14:paraId="683A6C57" w14:textId="245B29A3" w:rsidR="00DE086A" w:rsidRDefault="00DE086A" w:rsidP="00604BFB">
      <w:pPr>
        <w:jc w:val="both"/>
        <w:rPr>
          <w:sz w:val="16"/>
          <w:szCs w:val="16"/>
          <w:lang w:val="de-AT"/>
        </w:rPr>
      </w:pPr>
    </w:p>
    <w:p w14:paraId="5859187F" w14:textId="6D0DA882" w:rsidR="00DE086A" w:rsidRDefault="00DE086A" w:rsidP="00604BFB">
      <w:pPr>
        <w:jc w:val="both"/>
        <w:rPr>
          <w:sz w:val="16"/>
          <w:szCs w:val="16"/>
          <w:lang w:val="de-AT"/>
        </w:rPr>
      </w:pPr>
    </w:p>
    <w:p w14:paraId="40068467" w14:textId="551242F3" w:rsidR="00DE086A" w:rsidRDefault="00DE086A" w:rsidP="00604BFB">
      <w:pPr>
        <w:jc w:val="both"/>
        <w:rPr>
          <w:sz w:val="16"/>
          <w:szCs w:val="16"/>
          <w:lang w:val="de-AT"/>
        </w:rPr>
      </w:pPr>
    </w:p>
    <w:p w14:paraId="389F54D2" w14:textId="5385CF62" w:rsidR="00DE086A" w:rsidRDefault="00DE086A" w:rsidP="00604BFB">
      <w:pPr>
        <w:jc w:val="both"/>
        <w:rPr>
          <w:sz w:val="16"/>
          <w:szCs w:val="16"/>
          <w:lang w:val="de-AT"/>
        </w:rPr>
      </w:pPr>
    </w:p>
    <w:p w14:paraId="4F71CD4D" w14:textId="5BDDCF9F" w:rsidR="00DE086A" w:rsidRDefault="00DE086A" w:rsidP="00604BFB">
      <w:pPr>
        <w:jc w:val="both"/>
        <w:rPr>
          <w:sz w:val="16"/>
          <w:szCs w:val="16"/>
          <w:lang w:val="de-AT"/>
        </w:rPr>
      </w:pPr>
    </w:p>
    <w:p w14:paraId="6772FFFE" w14:textId="41D3AF6E" w:rsidR="00DE086A" w:rsidRDefault="00DE086A" w:rsidP="00604BFB">
      <w:pPr>
        <w:jc w:val="both"/>
        <w:rPr>
          <w:sz w:val="16"/>
          <w:szCs w:val="16"/>
          <w:lang w:val="de-AT"/>
        </w:rPr>
      </w:pPr>
    </w:p>
    <w:p w14:paraId="70FDE7F9" w14:textId="57B93391" w:rsidR="00DE086A" w:rsidRDefault="00DE086A" w:rsidP="00604BFB">
      <w:pPr>
        <w:jc w:val="both"/>
        <w:rPr>
          <w:sz w:val="16"/>
          <w:szCs w:val="16"/>
          <w:lang w:val="de-AT"/>
        </w:rPr>
      </w:pPr>
    </w:p>
    <w:p w14:paraId="65C7020A" w14:textId="77777777" w:rsidR="00DE086A" w:rsidRDefault="00DE086A" w:rsidP="00604BFB">
      <w:pPr>
        <w:jc w:val="both"/>
        <w:rPr>
          <w:sz w:val="16"/>
          <w:szCs w:val="16"/>
          <w:lang w:val="de-AT"/>
        </w:rPr>
      </w:pPr>
    </w:p>
    <w:p w14:paraId="346A8CE4" w14:textId="77777777" w:rsidR="00DE086A" w:rsidRPr="007D2E15" w:rsidRDefault="00DE086A" w:rsidP="00DE086A">
      <w:pPr>
        <w:pStyle w:val="berschrift4"/>
        <w:jc w:val="both"/>
        <w:rPr>
          <w:sz w:val="20"/>
          <w:szCs w:val="20"/>
        </w:rPr>
      </w:pPr>
      <w:r w:rsidRPr="007D2E15">
        <w:rPr>
          <w:sz w:val="20"/>
        </w:rPr>
        <w:lastRenderedPageBreak/>
        <w:t>Business Unit Solar Energy</w:t>
      </w:r>
    </w:p>
    <w:p w14:paraId="76ABE070" w14:textId="77777777" w:rsidR="00DE086A" w:rsidRPr="007D2E15" w:rsidRDefault="00DE086A" w:rsidP="00DE086A">
      <w:pPr>
        <w:jc w:val="both"/>
        <w:rPr>
          <w:sz w:val="20"/>
          <w:szCs w:val="20"/>
        </w:rPr>
      </w:pPr>
      <w:r w:rsidRPr="007D2E15">
        <w:rPr>
          <w:sz w:val="20"/>
        </w:rPr>
        <w:t>La Business Unit (BU) Fronius Solar Energy, fondata nel 1992, festeggia quest'anno 30 anni di attività. Con il motto "Energize your life" sviluppiamo soluzioni innovative che consentono di produrre, accumulare, distribuire e consumare l'energia solare in maniera economicamente efficiente e intelligente. Fronius Solar Energy rende possibile sfruttare 24 ore di sole, aprendo la strada a un futuro degno di essere vissuto, in cui le energie rinnovabili soddisferanno l'intero fabbisogno energetico mondiale. Le nostre soluzioni sono sviluppate e prodotte totalmente in Europa secondo il principio della sostenibilità e prevalentemente in Austria. Fronius Solar Energy è presente con 26 filiali in tutto il mondo e a oggi può vantare una potenza totale installata in inverter di oltre 25 GW. La vendita è affidata a una rete globale di partner commerciali, servizi di assistenza e installazione, tutti altamente affidabili.</w:t>
      </w:r>
    </w:p>
    <w:p w14:paraId="3ACE322E" w14:textId="77777777" w:rsidR="00DE086A" w:rsidRPr="007D2E15" w:rsidRDefault="00DE086A" w:rsidP="00DE086A">
      <w:pPr>
        <w:spacing w:after="0" w:line="240" w:lineRule="auto"/>
        <w:jc w:val="both"/>
        <w:rPr>
          <w:b/>
          <w:bCs/>
          <w:sz w:val="20"/>
          <w:szCs w:val="20"/>
        </w:rPr>
      </w:pPr>
      <w:bookmarkStart w:id="2" w:name="_Hlk107480427"/>
      <w:r w:rsidRPr="007D2E15">
        <w:rPr>
          <w:b/>
          <w:sz w:val="20"/>
        </w:rPr>
        <w:t>Noi siamo Fronius.</w:t>
      </w:r>
    </w:p>
    <w:bookmarkEnd w:id="2"/>
    <w:p w14:paraId="1367F48B" w14:textId="77777777" w:rsidR="00DE086A" w:rsidRPr="007D2E15" w:rsidRDefault="00DE086A" w:rsidP="00DE086A">
      <w:pPr>
        <w:spacing w:after="0" w:line="240" w:lineRule="auto"/>
        <w:jc w:val="both"/>
        <w:rPr>
          <w:sz w:val="20"/>
          <w:szCs w:val="20"/>
        </w:rPr>
      </w:pPr>
      <w:r w:rsidRPr="007D2E15">
        <w:rPr>
          <w:sz w:val="20"/>
        </w:rPr>
        <w:t>Oltre 6.100 collaboratori in tutto il mondo, una quota di esportazione dell'89% e 1.366 brevetti attivi: questo siamo noi, questa è Fronius. Fondata nel 1945 come ditta individuale attiva a livello regionale, oggi Fronius è un'azienda globale, come dimostrano le 37 filiali internazionali e la rete di partner commerciali estesa in oltre 60 Paesi. Eppure, nel nostro animo, siamo ancora un'azienda austriaca a conduzione familiare attiva nel settore del fotovoltaico, della saldatura e della tecnologia di ricarica delle batterie. Da sempre sviluppiamo prodotti e soluzioni per un futuro degno di essere vissuto, offrendo ai nostri clienti un pacchetto completo: dalla pianificazione preventiva alla consulenza fino al monitoraggio continuo e al servizio di riparazione su misura. Noi siamo innovativi. Noi siamo curiosi. Noi siamo Fronius.</w:t>
      </w:r>
    </w:p>
    <w:p w14:paraId="161D2635" w14:textId="77777777" w:rsidR="00DE086A" w:rsidRPr="007D2E15" w:rsidRDefault="00DE086A" w:rsidP="00DE086A">
      <w:pPr>
        <w:jc w:val="both"/>
        <w:rPr>
          <w:sz w:val="20"/>
          <w:szCs w:val="20"/>
        </w:rPr>
      </w:pPr>
    </w:p>
    <w:p w14:paraId="774F6B15" w14:textId="77777777" w:rsidR="00DE086A" w:rsidRDefault="00DE086A" w:rsidP="00DE086A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Per ulteriori informazioni, contattare</w:t>
      </w:r>
    </w:p>
    <w:p w14:paraId="3CCC0ECC" w14:textId="77777777" w:rsidR="00DE086A" w:rsidRDefault="00DE086A" w:rsidP="00DE086A">
      <w:pPr>
        <w:rPr>
          <w:sz w:val="20"/>
          <w:szCs w:val="20"/>
        </w:rPr>
      </w:pPr>
      <w:r>
        <w:rPr>
          <w:sz w:val="20"/>
        </w:rPr>
        <w:t>Fronius International GmbH, Andrea SCHARTNER,</w:t>
      </w:r>
      <w:r>
        <w:rPr>
          <w:sz w:val="20"/>
        </w:rPr>
        <w:br/>
        <w:t xml:space="preserve">+43 664 88536765, </w:t>
      </w:r>
      <w:hyperlink r:id="rId11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 1, 4600 Wels, Austria</w:t>
      </w:r>
    </w:p>
    <w:p w14:paraId="7B607FD9" w14:textId="77777777" w:rsidR="00DE086A" w:rsidRDefault="00DE086A" w:rsidP="00DE086A">
      <w:pPr>
        <w:spacing w:before="40" w:after="40" w:line="240" w:lineRule="auto"/>
        <w:rPr>
          <w:sz w:val="20"/>
        </w:rPr>
      </w:pPr>
      <w:r>
        <w:rPr>
          <w:sz w:val="20"/>
        </w:rPr>
        <w:t xml:space="preserve">Paola BASCHIROTTO, +39 3463 835504, </w:t>
      </w:r>
      <w:hyperlink r:id="rId12" w:history="1">
        <w:r>
          <w:rPr>
            <w:rStyle w:val="Hyperlink"/>
            <w:sz w:val="20"/>
            <w:szCs w:val="20"/>
          </w:rPr>
          <w:t>baschirotto.paola@fronius.com</w:t>
        </w:r>
      </w:hyperlink>
      <w:r>
        <w:rPr>
          <w:sz w:val="20"/>
        </w:rPr>
        <w:t xml:space="preserve">, Via dell'Agricoltura 46, </w:t>
      </w:r>
    </w:p>
    <w:p w14:paraId="40159C92" w14:textId="77777777" w:rsidR="00DE086A" w:rsidRDefault="00DE086A" w:rsidP="00DE086A">
      <w:pPr>
        <w:spacing w:before="40" w:after="40" w:line="240" w:lineRule="auto"/>
        <w:rPr>
          <w:sz w:val="20"/>
        </w:rPr>
      </w:pPr>
      <w:r>
        <w:rPr>
          <w:sz w:val="20"/>
        </w:rPr>
        <w:t>37012 Bussolengo (Verona) Italia.</w:t>
      </w:r>
    </w:p>
    <w:p w14:paraId="182466E1" w14:textId="77777777" w:rsidR="00DE086A" w:rsidRDefault="00DE086A" w:rsidP="00DE086A">
      <w:pPr>
        <w:spacing w:before="40" w:after="40" w:line="240" w:lineRule="auto"/>
        <w:rPr>
          <w:color w:val="000000" w:themeColor="text1"/>
          <w:sz w:val="20"/>
          <w:u w:val="single"/>
        </w:rPr>
      </w:pPr>
    </w:p>
    <w:p w14:paraId="478B9769" w14:textId="77777777" w:rsidR="00DE086A" w:rsidRDefault="00DE086A" w:rsidP="00DE086A">
      <w:pPr>
        <w:spacing w:before="40" w:after="40" w:line="240" w:lineRule="auto"/>
        <w:rPr>
          <w:rStyle w:val="Hyperlink"/>
          <w:szCs w:val="20"/>
        </w:rPr>
      </w:pPr>
      <w:r>
        <w:rPr>
          <w:color w:val="000000" w:themeColor="text1"/>
          <w:sz w:val="20"/>
          <w:u w:val="single"/>
        </w:rPr>
        <w:t>Copia esemplare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3" w:history="1">
        <w:r>
          <w:rPr>
            <w:rStyle w:val="Hyperlink"/>
            <w:sz w:val="20"/>
          </w:rPr>
          <w:t>rke@a1kommunikation.de</w:t>
        </w:r>
      </w:hyperlink>
    </w:p>
    <w:p w14:paraId="513C7089" w14:textId="77777777" w:rsidR="00DE086A" w:rsidRDefault="00DE086A" w:rsidP="00DE086A">
      <w:pPr>
        <w:spacing w:before="40" w:after="40" w:line="240" w:lineRule="auto"/>
      </w:pPr>
      <w:r>
        <w:rPr>
          <w:sz w:val="20"/>
        </w:rPr>
        <w:t>Oberdorfstraße 31A, 70794 Filderstadt, Germania</w:t>
      </w:r>
    </w:p>
    <w:p w14:paraId="16B605FF" w14:textId="77777777" w:rsidR="00DE086A" w:rsidRDefault="00DE086A" w:rsidP="00DE086A">
      <w:pPr>
        <w:jc w:val="both"/>
        <w:rPr>
          <w:sz w:val="16"/>
          <w:szCs w:val="16"/>
        </w:rPr>
      </w:pPr>
    </w:p>
    <w:p w14:paraId="6010D363" w14:textId="77777777" w:rsidR="00DE086A" w:rsidRDefault="00DE086A" w:rsidP="00DE086A">
      <w:pPr>
        <w:jc w:val="both"/>
        <w:rPr>
          <w:sz w:val="16"/>
          <w:szCs w:val="16"/>
        </w:rPr>
      </w:pPr>
      <w:r>
        <w:rPr>
          <w:sz w:val="16"/>
        </w:rPr>
        <w:t xml:space="preserve">Se non si desidera più ricevere comunicati stampa da Fronius International GmbH, Business Unit Solar Energy, rispondere con "UNSUBSCRIBE" all'indirizzo e-mail </w:t>
      </w:r>
      <w:hyperlink r:id="rId14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p w14:paraId="008A6F4F" w14:textId="77777777" w:rsidR="00DE086A" w:rsidRPr="007D2E15" w:rsidRDefault="00DE086A" w:rsidP="00DE086A">
      <w:pPr>
        <w:jc w:val="both"/>
        <w:rPr>
          <w:sz w:val="16"/>
          <w:szCs w:val="16"/>
        </w:rPr>
      </w:pPr>
    </w:p>
    <w:p w14:paraId="59DCE438" w14:textId="77777777" w:rsidR="00DE086A" w:rsidRPr="00604BFB" w:rsidRDefault="00DE086A" w:rsidP="00DE086A">
      <w:pPr>
        <w:pStyle w:val="berschrift4"/>
        <w:jc w:val="both"/>
        <w:rPr>
          <w:sz w:val="16"/>
          <w:szCs w:val="16"/>
        </w:rPr>
      </w:pPr>
    </w:p>
    <w:p w14:paraId="4AF85891" w14:textId="77777777" w:rsidR="00DE086A" w:rsidRPr="00592B4C" w:rsidRDefault="00DE086A" w:rsidP="00604BFB">
      <w:pPr>
        <w:jc w:val="both"/>
        <w:rPr>
          <w:sz w:val="16"/>
          <w:szCs w:val="16"/>
          <w:lang w:val="de-AT"/>
        </w:rPr>
      </w:pPr>
    </w:p>
    <w:sectPr w:rsidR="00DE086A" w:rsidRPr="00592B4C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DF2ACD" w14:textId="77777777" w:rsidR="00FA7693" w:rsidRDefault="00FA7693" w:rsidP="00B54547">
      <w:pPr>
        <w:spacing w:after="0" w:line="240" w:lineRule="auto"/>
      </w:pPr>
      <w:r>
        <w:separator/>
      </w:r>
    </w:p>
  </w:endnote>
  <w:endnote w:type="continuationSeparator" w:id="0">
    <w:p w14:paraId="7AB66B0B" w14:textId="77777777" w:rsidR="00FA7693" w:rsidRDefault="00FA7693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Classe di informazioni: pubbliche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Classe di informazioni: pubbliche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4D600" w14:textId="77777777" w:rsidR="00FA7693" w:rsidRDefault="00FA7693" w:rsidP="00B54547">
      <w:pPr>
        <w:spacing w:after="0" w:line="240" w:lineRule="auto"/>
      </w:pPr>
      <w:r>
        <w:separator/>
      </w:r>
    </w:p>
  </w:footnote>
  <w:footnote w:type="continuationSeparator" w:id="0">
    <w:p w14:paraId="45D7E4C7" w14:textId="77777777" w:rsidR="00FA7693" w:rsidRDefault="00FA7693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81C38"/>
    <w:multiLevelType w:val="hybridMultilevel"/>
    <w:tmpl w:val="80D4ED9E"/>
    <w:lvl w:ilvl="0" w:tplc="75CEDE8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54EDA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2CEFB6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A01536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96451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3ECC9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E56BC6A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DAEFF2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FA6B39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6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7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8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467D88"/>
    <w:multiLevelType w:val="hybridMultilevel"/>
    <w:tmpl w:val="09788638"/>
    <w:lvl w:ilvl="0" w:tplc="11D8132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86809">
    <w:abstractNumId w:val="8"/>
  </w:num>
  <w:num w:numId="2" w16cid:durableId="20741609">
    <w:abstractNumId w:val="0"/>
  </w:num>
  <w:num w:numId="3" w16cid:durableId="1189872239">
    <w:abstractNumId w:val="5"/>
  </w:num>
  <w:num w:numId="4" w16cid:durableId="1547373761">
    <w:abstractNumId w:val="7"/>
  </w:num>
  <w:num w:numId="5" w16cid:durableId="2110468141">
    <w:abstractNumId w:val="6"/>
  </w:num>
  <w:num w:numId="6" w16cid:durableId="1034384457">
    <w:abstractNumId w:val="1"/>
  </w:num>
  <w:num w:numId="7" w16cid:durableId="191187278">
    <w:abstractNumId w:val="4"/>
  </w:num>
  <w:num w:numId="8" w16cid:durableId="986014788">
    <w:abstractNumId w:val="3"/>
  </w:num>
  <w:num w:numId="9" w16cid:durableId="1446076719">
    <w:abstractNumId w:val="9"/>
  </w:num>
  <w:num w:numId="10" w16cid:durableId="749304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1297E"/>
    <w:rsid w:val="00030C3B"/>
    <w:rsid w:val="0004753E"/>
    <w:rsid w:val="00052309"/>
    <w:rsid w:val="00097CDA"/>
    <w:rsid w:val="000C153C"/>
    <w:rsid w:val="000C4025"/>
    <w:rsid w:val="00102F0B"/>
    <w:rsid w:val="00105654"/>
    <w:rsid w:val="00141482"/>
    <w:rsid w:val="001426C7"/>
    <w:rsid w:val="0015484D"/>
    <w:rsid w:val="001668E3"/>
    <w:rsid w:val="00196F99"/>
    <w:rsid w:val="001A34C4"/>
    <w:rsid w:val="001B4713"/>
    <w:rsid w:val="001C35F0"/>
    <w:rsid w:val="001D371F"/>
    <w:rsid w:val="00202BA1"/>
    <w:rsid w:val="00215DF9"/>
    <w:rsid w:val="0024308B"/>
    <w:rsid w:val="00243F1D"/>
    <w:rsid w:val="0026515D"/>
    <w:rsid w:val="00271D71"/>
    <w:rsid w:val="00282219"/>
    <w:rsid w:val="002A045C"/>
    <w:rsid w:val="002B1BB2"/>
    <w:rsid w:val="002C13C3"/>
    <w:rsid w:val="002C6795"/>
    <w:rsid w:val="002D7A44"/>
    <w:rsid w:val="002E4785"/>
    <w:rsid w:val="002F207D"/>
    <w:rsid w:val="00333E1E"/>
    <w:rsid w:val="003405C8"/>
    <w:rsid w:val="0036590E"/>
    <w:rsid w:val="00387130"/>
    <w:rsid w:val="00393D8C"/>
    <w:rsid w:val="003A323F"/>
    <w:rsid w:val="003B30C9"/>
    <w:rsid w:val="003E6855"/>
    <w:rsid w:val="00402AA3"/>
    <w:rsid w:val="00403C78"/>
    <w:rsid w:val="00424297"/>
    <w:rsid w:val="0044171E"/>
    <w:rsid w:val="004420B7"/>
    <w:rsid w:val="00446048"/>
    <w:rsid w:val="00451F65"/>
    <w:rsid w:val="00455012"/>
    <w:rsid w:val="00470A9D"/>
    <w:rsid w:val="004A1FC4"/>
    <w:rsid w:val="004B317B"/>
    <w:rsid w:val="004D3344"/>
    <w:rsid w:val="004F631A"/>
    <w:rsid w:val="0051114E"/>
    <w:rsid w:val="00512C4C"/>
    <w:rsid w:val="005351C3"/>
    <w:rsid w:val="00551A0C"/>
    <w:rsid w:val="00554093"/>
    <w:rsid w:val="00582BF5"/>
    <w:rsid w:val="005923B9"/>
    <w:rsid w:val="00592B4C"/>
    <w:rsid w:val="005A26BF"/>
    <w:rsid w:val="005B6909"/>
    <w:rsid w:val="005C7E03"/>
    <w:rsid w:val="005D13F0"/>
    <w:rsid w:val="005E36D5"/>
    <w:rsid w:val="00604BFB"/>
    <w:rsid w:val="00650CE5"/>
    <w:rsid w:val="00651247"/>
    <w:rsid w:val="00670F02"/>
    <w:rsid w:val="0068572B"/>
    <w:rsid w:val="006B7BDF"/>
    <w:rsid w:val="006D2AEF"/>
    <w:rsid w:val="006D6430"/>
    <w:rsid w:val="00703F47"/>
    <w:rsid w:val="00711B3F"/>
    <w:rsid w:val="00715E72"/>
    <w:rsid w:val="00723F58"/>
    <w:rsid w:val="00730C60"/>
    <w:rsid w:val="0074545E"/>
    <w:rsid w:val="00774D77"/>
    <w:rsid w:val="007A57E3"/>
    <w:rsid w:val="007C0A19"/>
    <w:rsid w:val="007C61B7"/>
    <w:rsid w:val="00816914"/>
    <w:rsid w:val="00831633"/>
    <w:rsid w:val="008404EE"/>
    <w:rsid w:val="008936B2"/>
    <w:rsid w:val="00897AA5"/>
    <w:rsid w:val="008B53CF"/>
    <w:rsid w:val="008C5190"/>
    <w:rsid w:val="008D7983"/>
    <w:rsid w:val="008E1774"/>
    <w:rsid w:val="008F4ED5"/>
    <w:rsid w:val="00906679"/>
    <w:rsid w:val="00962B6D"/>
    <w:rsid w:val="00963BB4"/>
    <w:rsid w:val="00971EAE"/>
    <w:rsid w:val="009753A9"/>
    <w:rsid w:val="009A3D25"/>
    <w:rsid w:val="009C1A10"/>
    <w:rsid w:val="009D10E8"/>
    <w:rsid w:val="009D1B67"/>
    <w:rsid w:val="009D65BD"/>
    <w:rsid w:val="009F6929"/>
    <w:rsid w:val="009F7BDF"/>
    <w:rsid w:val="00A43962"/>
    <w:rsid w:val="00A52F69"/>
    <w:rsid w:val="00A66F74"/>
    <w:rsid w:val="00A94F59"/>
    <w:rsid w:val="00AA55B7"/>
    <w:rsid w:val="00AE7975"/>
    <w:rsid w:val="00B15E79"/>
    <w:rsid w:val="00B25C3B"/>
    <w:rsid w:val="00B27A62"/>
    <w:rsid w:val="00B30440"/>
    <w:rsid w:val="00B309A8"/>
    <w:rsid w:val="00B46B7B"/>
    <w:rsid w:val="00B52F2E"/>
    <w:rsid w:val="00B54547"/>
    <w:rsid w:val="00B60FF8"/>
    <w:rsid w:val="00B66863"/>
    <w:rsid w:val="00B8257D"/>
    <w:rsid w:val="00B844EA"/>
    <w:rsid w:val="00BA207D"/>
    <w:rsid w:val="00BB44BD"/>
    <w:rsid w:val="00BB6194"/>
    <w:rsid w:val="00C17BEE"/>
    <w:rsid w:val="00C34C3C"/>
    <w:rsid w:val="00C43347"/>
    <w:rsid w:val="00C44B9C"/>
    <w:rsid w:val="00C85609"/>
    <w:rsid w:val="00C921A2"/>
    <w:rsid w:val="00CA56AD"/>
    <w:rsid w:val="00CB1448"/>
    <w:rsid w:val="00CC0612"/>
    <w:rsid w:val="00CF63C4"/>
    <w:rsid w:val="00D018C9"/>
    <w:rsid w:val="00D0522E"/>
    <w:rsid w:val="00D3698E"/>
    <w:rsid w:val="00D61309"/>
    <w:rsid w:val="00D7549F"/>
    <w:rsid w:val="00D77E57"/>
    <w:rsid w:val="00D81F9F"/>
    <w:rsid w:val="00DA2ED8"/>
    <w:rsid w:val="00DA790D"/>
    <w:rsid w:val="00DB4CF3"/>
    <w:rsid w:val="00DE086A"/>
    <w:rsid w:val="00DE201A"/>
    <w:rsid w:val="00DF5290"/>
    <w:rsid w:val="00E83DD7"/>
    <w:rsid w:val="00E9591C"/>
    <w:rsid w:val="00EA26EC"/>
    <w:rsid w:val="00EB1D30"/>
    <w:rsid w:val="00EC5B3C"/>
    <w:rsid w:val="00EC6E68"/>
    <w:rsid w:val="00ED1A55"/>
    <w:rsid w:val="00ED5549"/>
    <w:rsid w:val="00EE35FD"/>
    <w:rsid w:val="00EF6255"/>
    <w:rsid w:val="00F213F0"/>
    <w:rsid w:val="00F4277F"/>
    <w:rsid w:val="00F46CE2"/>
    <w:rsid w:val="00FA7693"/>
    <w:rsid w:val="00FD0EE7"/>
    <w:rsid w:val="00FD50E0"/>
    <w:rsid w:val="00FE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it-IT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it-IT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C402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C402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C4025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C402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C4025"/>
    <w:rPr>
      <w:rFonts w:ascii="Noto Sans" w:hAnsi="Noto Sans"/>
      <w:b/>
      <w:bCs/>
      <w:sz w:val="20"/>
      <w:szCs w:val="20"/>
    </w:rPr>
  </w:style>
  <w:style w:type="character" w:customStyle="1" w:styleId="cf01">
    <w:name w:val="cf01"/>
    <w:basedOn w:val="Absatz-Standardschriftart"/>
    <w:rsid w:val="009A3D25"/>
    <w:rPr>
      <w:rFonts w:ascii="Segoe UI" w:hAnsi="Segoe UI" w:cs="Segoe UI" w:hint="default"/>
      <w:sz w:val="18"/>
      <w:szCs w:val="18"/>
    </w:rPr>
  </w:style>
  <w:style w:type="paragraph" w:styleId="berarbeitung">
    <w:name w:val="Revision"/>
    <w:hidden/>
    <w:uiPriority w:val="99"/>
    <w:semiHidden/>
    <w:rsid w:val="009D1B67"/>
    <w:pPr>
      <w:spacing w:after="0" w:line="240" w:lineRule="auto"/>
    </w:pPr>
    <w:rPr>
      <w:rFonts w:ascii="Noto Sans" w:hAnsi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1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9056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9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76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81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5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73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rke@a1kommunikation.de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hyperlink" Target="mailto:Baschirotto.Paola@fronius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chartner.andrea@fronius.com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customXml" Target="../customXml/item5.xml"/><Relationship Id="rId10" Type="http://schemas.openxmlformats.org/officeDocument/2006/relationships/image" Target="media/image4.jpeg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mailto:cancellation@fronius.com" TargetMode="External"/><Relationship Id="rId22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Hohe Ziele und nachhaltiges Wachstum 2023/02</title_TI_DE>
    <title_TI_NO xmlns="dc0c2c3d-e9fc-4a0d-820b-87ab82e65f20">High targets and sustainable growth 2023/02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High targets and sustainable growth 2023/02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High targets and sustainable growth 2023/02</title_TI_TH>
    <Licence_x0020_information xmlns="dc0c2c3d-e9fc-4a0d-820b-87ab82e65f20">(c) Fronius International</Licence_x0020_information>
    <title_TI_EA xmlns="dc0c2c3d-e9fc-4a0d-820b-87ab82e65f20">High targets and sustainable growth 2023/02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#IT</TermName>
          <TermId xmlns="http://schemas.microsoft.com/office/infopath/2007/PartnerControls">ab4b68f7-1700-40a2-af1b-15691cfd4f91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High targets and sustainable growth 2023/02</title_TI_DA>
    <Documenttype_TR xmlns="dc0c2c3d-e9fc-4a0d-820b-87ab82e65f20">Basın bülteni</Documenttype_TR>
    <title_TI_PL xmlns="dc0c2c3d-e9fc-4a0d-820b-87ab82e65f20">High targets and sustainable growth 2023/02</title_TI_PL>
    <Documenttype_TH xmlns="dc0c2c3d-e9fc-4a0d-820b-87ab82e65f20">ข่าวประชาสัมพันธ์</Documenttype_TH>
    <title_TI_EL xmlns="dc0c2c3d-e9fc-4a0d-820b-87ab82e65f20">High targets and sustainable growth 2023/02</title_TI_EL>
    <Documenttype_EA xmlns="dc0c2c3d-e9fc-4a0d-820b-87ab82e65f20">Press Release</Documenttype_EA>
    <Web_x0020_Display_x0020_Title_x0020_ET xmlns="dc0c2c3d-e9fc-4a0d-820b-87ab82e65f20">High targets and sustainable growth 2023/02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High targets and sustainable growth 2023/02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High targets and sustainable growth 2023/02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C-138981</FileMaster>
    <title_TI_NL xmlns="dc0c2c3d-e9fc-4a0d-820b-87ab82e65f20">High targets and sustainable growth 2023/02</title_TI_NL>
    <contentservId xmlns="c4543867-fb67-4424-a255-4d54d75e50e3">C-138987</contentservId>
    <title_TI_IT xmlns="dc0c2c3d-e9fc-4a0d-820b-87ab82e65f20">High targets and sustainable growth 2023/02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High targets and sustainable growth 2023/02</title_TI_UA>
    <title_TI_JP xmlns="dc0c2c3d-e9fc-4a0d-820b-87ab82e65f20">High targets and sustainable growth 2023/02</title_TI_JP>
    <Documenttype_NL xmlns="dc0c2c3d-e9fc-4a0d-820b-87ab82e65f20">Persbericht</Documenttype_NL>
    <title_TI_RO xmlns="dc0c2c3d-e9fc-4a0d-820b-87ab82e65f20">High targets and sustainable growth 2023/02</title_TI_RO>
    <Documenttype_NB xmlns="c4543867-fb67-4424-a255-4d54d75e50e3">Presseinformasjon</Documenttype_NB>
    <title_ti_nb xmlns="dc0c2c3d-e9fc-4a0d-820b-87ab82e65f20" xsi:nil="true"/>
    <title_TI_ES xmlns="dc0c2c3d-e9fc-4a0d-820b-87ab82e65f20">High targets and sustainable growth 2023/02</title_TI_ES>
    <title_TI_JA xmlns="dc0c2c3d-e9fc-4a0d-820b-87ab82e65f20">High targets and sustainable growth 2023/02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262</Value>
      <Value>1</Value>
    </TaxCatchAll>
    <AGB xmlns="dc0c2c3d-e9fc-4a0d-820b-87ab82e65f20">false</AGB>
    <title_TI_EN xmlns="dc0c2c3d-e9fc-4a0d-820b-87ab82e65f20">High targets and sustainable growth 2023/02</title_TI_EN>
    <MRMKeyWords xmlns="dc0c2c3d-e9fc-4a0d-820b-87ab82e65f20">#Presse#Sattledt#Solar Energy#Presseaussendung#Fronius#Unternehmen#GEN24#Tauro#Corporate#press#press release#Company#Taurus#presse#sattledt#solarenergy#presseaussendung#pressrelease#fronius#unternehmen#company#gen24#tauro#corporate#</MRMKeyWords>
    <title_ti_zh xmlns="dc0c2c3d-e9fc-4a0d-820b-87ab82e65f20">High targets and sustainable growth 2023/02</title_ti_zh>
    <MRMID xmlns="dc0c2c3d-e9fc-4a0d-820b-87ab82e65f20">M-199205</MRMID>
    <Documenttype_UK xmlns="c4543867-fb67-4424-a255-4d54d75e50e3">Прес-релізи</Documenttype_UK>
    <title_TI_SK xmlns="dc0c2c3d-e9fc-4a0d-820b-87ab82e65f20">High targets and sustainable growth 2023/02</title_TI_SK>
    <Documenttype_UA xmlns="dc0c2c3d-e9fc-4a0d-820b-87ab82e65f20">Прес-релізи</Documenttype_UA>
    <title_TI_HU xmlns="dc0c2c3d-e9fc-4a0d-820b-87ab82e65f20">High targets and sustainable growth 2023/02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High targets and sustainable growth 2023/02</title_TI_PT>
    <title_ti_fi xmlns="dc0c2c3d-e9fc-4a0d-820b-87ab82e65f20">High targets and sustainable growth 2023/02</title_ti_fi>
    <Country xmlns="dc0c2c3d-e9fc-4a0d-820b-87ab82e65f20">
      <Value>22</Value>
    </Country>
    <fro_spid xmlns="dc0c2c3d-e9fc-4a0d-820b-87ab82e65f20">9191;SE</fro_spid>
    <title_TI_RU xmlns="dc0c2c3d-e9fc-4a0d-820b-87ab82e65f20">High targets and sustainable growth 2023/02</title_TI_RU>
    <Documenttype_JA xmlns="dc0c2c3d-e9fc-4a0d-820b-87ab82e65f20">ニュースリリース</Documenttype_JA>
    <Colour_x0020_space xmlns="dc0c2c3d-e9fc-4a0d-820b-87ab82e65f20" xsi:nil="true"/>
    <title_TI_CS xmlns="dc0c2c3d-e9fc-4a0d-820b-87ab82e65f20">High targets and sustainable growth 2023/02</title_TI_CS>
    <title_TI_AR xmlns="dc0c2c3d-e9fc-4a0d-820b-87ab82e65f20">High targets and sustainable growth 2023/02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120D7CAA-80BA-43CD-9474-775471B901E7}"/>
</file>

<file path=customXml/itemProps2.xml><?xml version="1.0" encoding="utf-8"?>
<ds:datastoreItem xmlns:ds="http://schemas.openxmlformats.org/officeDocument/2006/customXml" ds:itemID="{355CACB9-2D5C-4707-A504-C2D3C42C8EAC}"/>
</file>

<file path=customXml/itemProps3.xml><?xml version="1.0" encoding="utf-8"?>
<ds:datastoreItem xmlns:ds="http://schemas.openxmlformats.org/officeDocument/2006/customXml" ds:itemID="{0D6C7BC4-63D5-41A5-B868-7622C40B176A}"/>
</file>

<file path=customXml/itemProps4.xml><?xml version="1.0" encoding="utf-8"?>
<ds:datastoreItem xmlns:ds="http://schemas.openxmlformats.org/officeDocument/2006/customXml" ds:itemID="{2FC027C0-494C-4A68-9CAF-8A79266E1BA8}"/>
</file>

<file path=customXml/itemProps5.xml><?xml version="1.0" encoding="utf-8"?>
<ds:datastoreItem xmlns:ds="http://schemas.openxmlformats.org/officeDocument/2006/customXml" ds:itemID="{954382D4-B862-4F6E-8572-480F9967B163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957</Words>
  <Characters>6034</Characters>
  <Application>Microsoft Office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SE_PR_High_targets_and_sustainable_growth_IT</dc:title>
  <dc:subject/>
  <dc:creator>Kneringer Daniel</dc:creator>
  <cp:keywords/>
  <dc:description/>
  <cp:lastModifiedBy>Majetic Kristina</cp:lastModifiedBy>
  <cp:revision>12</cp:revision>
  <cp:lastPrinted>2023-01-17T12:28:00Z</cp:lastPrinted>
  <dcterms:created xsi:type="dcterms:W3CDTF">2023-01-23T08:19:00Z</dcterms:created>
  <dcterms:modified xsi:type="dcterms:W3CDTF">2023-02-08T10:18:00Z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Market Segmentation">
    <vt:lpwstr/>
  </property>
  <property fmtid="{D5CDD505-2E9C-101B-9397-08002B2CF9AE}" pid="6" name="Service Levels TIM-RS">
    <vt:lpwstr/>
  </property>
  <property fmtid="{D5CDD505-2E9C-101B-9397-08002B2CF9AE}" pid="7" name="Products">
    <vt:lpwstr/>
  </property>
  <property fmtid="{D5CDD505-2E9C-101B-9397-08002B2CF9AE}" pid="8" name="fro_PartnerRoles">
    <vt:lpwstr/>
  </property>
  <property fmtid="{D5CDD505-2E9C-101B-9397-08002B2CF9AE}" pid="9" name="db07a75696b94569b570813d345bcf82">
    <vt:lpwstr/>
  </property>
  <property fmtid="{D5CDD505-2E9C-101B-9397-08002B2CF9AE}" pid="10" name="Language">
    <vt:lpwstr>262;##IT|ab4b68f7-1700-40a2-af1b-15691cfd4f91</vt:lpwstr>
  </property>
  <property fmtid="{D5CDD505-2E9C-101B-9397-08002B2CF9AE}" pid="11" name="FroConDoc_language">
    <vt:lpwstr>1;#DE|676160ea-61f7-4cef-8b4c-1724dec2206e</vt:lpwstr>
  </property>
</Properties>
</file>