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9C1138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9C1138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9C1138" w:rsidRDefault="00ED5549" w:rsidP="00604BFB">
      <w:pPr>
        <w:pStyle w:val="berschrift1"/>
        <w:jc w:val="both"/>
      </w:pPr>
      <w:r w:rsidRPr="009C1138">
        <w:t>Tisková zpráva</w:t>
      </w:r>
    </w:p>
    <w:p w14:paraId="07CB8F03" w14:textId="06F6FC04" w:rsidR="00ED5549" w:rsidRPr="009C1138" w:rsidRDefault="0051114E" w:rsidP="00604BFB">
      <w:pPr>
        <w:jc w:val="both"/>
      </w:pPr>
      <w:r w:rsidRPr="009C1138">
        <w:rPr>
          <w:sz w:val="20"/>
        </w:rPr>
        <w:t>Solar Energy</w:t>
      </w:r>
    </w:p>
    <w:p w14:paraId="3EF5C6DD" w14:textId="6608F6CF" w:rsidR="00ED5549" w:rsidRPr="009C1138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9C1138" w:rsidRDefault="00E83DD7" w:rsidP="00604BFB">
      <w:pPr>
        <w:jc w:val="both"/>
        <w:rPr>
          <w:sz w:val="20"/>
          <w:szCs w:val="20"/>
        </w:rPr>
      </w:pPr>
    </w:p>
    <w:p w14:paraId="4F8F137E" w14:textId="0EEE1F1D" w:rsidR="006D6430" w:rsidRPr="009C1138" w:rsidRDefault="00A52F69" w:rsidP="00604BFB">
      <w:pPr>
        <w:pStyle w:val="HeadlineGreen"/>
        <w:jc w:val="both"/>
        <w:rPr>
          <w:color w:val="auto"/>
          <w:sz w:val="22"/>
          <w:szCs w:val="20"/>
        </w:rPr>
      </w:pPr>
      <w:r w:rsidRPr="009C1138">
        <w:rPr>
          <w:color w:val="auto"/>
          <w:sz w:val="22"/>
        </w:rPr>
        <w:t>30 let obchodní jednotky Fronius Solar Energy</w:t>
      </w:r>
    </w:p>
    <w:p w14:paraId="726FD8A5" w14:textId="185CA760" w:rsidR="002D7A44" w:rsidRPr="009C1138" w:rsidRDefault="00B66863" w:rsidP="00604BFB">
      <w:pPr>
        <w:pStyle w:val="berschrift2"/>
        <w:jc w:val="both"/>
        <w:rPr>
          <w:color w:val="auto"/>
          <w:sz w:val="32"/>
          <w:szCs w:val="28"/>
        </w:rPr>
      </w:pPr>
      <w:r w:rsidRPr="009C1138">
        <w:rPr>
          <w:color w:val="auto"/>
          <w:sz w:val="32"/>
        </w:rPr>
        <w:t>Vysoké cíle a udržitelný růst</w:t>
      </w:r>
    </w:p>
    <w:p w14:paraId="2CC4F935" w14:textId="77777777" w:rsidR="00ED5549" w:rsidRPr="009C1138" w:rsidRDefault="00ED5549" w:rsidP="00604BFB">
      <w:pPr>
        <w:jc w:val="both"/>
        <w:rPr>
          <w:sz w:val="20"/>
          <w:szCs w:val="20"/>
        </w:rPr>
      </w:pPr>
    </w:p>
    <w:p w14:paraId="2394DF3F" w14:textId="15BD837A" w:rsidR="003E6855" w:rsidRPr="00265AEC" w:rsidRDefault="00ED5549" w:rsidP="00604BFB">
      <w:pPr>
        <w:jc w:val="both"/>
        <w:rPr>
          <w:sz w:val="24"/>
          <w:szCs w:val="24"/>
        </w:rPr>
      </w:pPr>
      <w:r w:rsidRPr="009C1138">
        <w:rPr>
          <w:sz w:val="24"/>
        </w:rPr>
        <w:t>(Wels, 9. 2. 2023) Společnost Fronius Solar Energy vyvíjí od roku 1992 inovativní produkty a řešení pro hospodárnou a inteligentní výrobu, skladování, distribuci a spotřebu solární energie. Pro nadcházející roky jsme si také stanovili vysoké cíle. V popředí stojí udržitelný růst, vytváření hodnot v Evropě a neustálý další vývoj produktů a řešení.</w:t>
      </w:r>
    </w:p>
    <w:p w14:paraId="582041D6" w14:textId="44048003" w:rsidR="00402AA3" w:rsidRPr="009C1138" w:rsidRDefault="00243F1D" w:rsidP="00604BFB">
      <w:pPr>
        <w:jc w:val="both"/>
        <w:rPr>
          <w:sz w:val="20"/>
          <w:szCs w:val="20"/>
        </w:rPr>
      </w:pPr>
      <w:r w:rsidRPr="009C1138">
        <w:rPr>
          <w:sz w:val="20"/>
        </w:rPr>
        <w:t xml:space="preserve">Cíle pro rok 2023 jsou jasné: Do konce roku má být denně instalováno 3 000 střídačů Fronius. </w:t>
      </w:r>
      <w:bookmarkStart w:id="0" w:name="_Hlk124854438"/>
      <w:r w:rsidRPr="009C1138">
        <w:rPr>
          <w:sz w:val="20"/>
        </w:rPr>
        <w:t>Od prodeje prvního střídače Fronius Sunrise</w:t>
      </w:r>
      <w:r w:rsidRPr="009C1138">
        <w:rPr>
          <w:sz w:val="20"/>
          <w:vertAlign w:val="superscript"/>
        </w:rPr>
        <w:t>1</w:t>
      </w:r>
      <w:r w:rsidRPr="009C1138">
        <w:rPr>
          <w:sz w:val="20"/>
        </w:rPr>
        <w:t xml:space="preserve"> tak bude mít obchodní jednotka Fronius Solar Energy nainstalováno celkem 35 GW výkonu. To je 3,9 milionu střídačů, které ročně vyrobí 46,8 TWh zelené energie, což odpovídá 44 vodním elektrárnám². </w:t>
      </w:r>
      <w:bookmarkEnd w:id="0"/>
    </w:p>
    <w:p w14:paraId="4A0AE168" w14:textId="7BAFCA27" w:rsidR="00243F1D" w:rsidRPr="009C1138" w:rsidRDefault="00243F1D" w:rsidP="00604BFB">
      <w:pPr>
        <w:jc w:val="both"/>
        <w:rPr>
          <w:sz w:val="20"/>
          <w:szCs w:val="20"/>
        </w:rPr>
      </w:pPr>
      <w:r w:rsidRPr="009C1138">
        <w:rPr>
          <w:sz w:val="20"/>
        </w:rPr>
        <w:t xml:space="preserve">Plány na příštích několik let vidí </w:t>
      </w:r>
      <w:bookmarkStart w:id="1" w:name="_Hlk124325165"/>
      <w:r w:rsidRPr="009C1138">
        <w:rPr>
          <w:sz w:val="20"/>
        </w:rPr>
        <w:t xml:space="preserve">Martin Hackl, Global Director Marketing &amp; Sales, obchodní jednotka Solar Energy, Fronius International GmbH, </w:t>
      </w:r>
      <w:bookmarkEnd w:id="1"/>
      <w:r w:rsidRPr="009C1138">
        <w:rPr>
          <w:sz w:val="20"/>
        </w:rPr>
        <w:t xml:space="preserve">už jasně před očima: </w:t>
      </w:r>
      <w:r w:rsidRPr="009C1138">
        <w:rPr>
          <w:i/>
          <w:sz w:val="20"/>
        </w:rPr>
        <w:t xml:space="preserve">„Naším cílem je hluboké digitální a funkční propojení systémů Fronius s produkty pro propojování sektorů, které přinese ještě více slunečního svitu do odvětví vytápění, chlazení a mobility. Tím je zajištěna další cesta k 24 hodinám slunce.“ </w:t>
      </w:r>
      <w:r w:rsidRPr="009C1138">
        <w:rPr>
          <w:sz w:val="20"/>
        </w:rPr>
        <w:t>Hledání perspektivních řešení technických výzev je krédem rakouské rodinné společnosti od samého počátku.</w:t>
      </w:r>
    </w:p>
    <w:p w14:paraId="735FC345" w14:textId="12E8FFBE" w:rsidR="00EF6255" w:rsidRPr="009C1138" w:rsidRDefault="00B15E79" w:rsidP="00604BFB">
      <w:pPr>
        <w:jc w:val="both"/>
        <w:rPr>
          <w:sz w:val="20"/>
          <w:szCs w:val="20"/>
        </w:rPr>
      </w:pPr>
      <w:r w:rsidRPr="009C1138">
        <w:rPr>
          <w:sz w:val="20"/>
        </w:rPr>
        <w:t>V popředí stojí neustálý vývoj produktů a řešení, stejně jako silný důraz na udržitelnost a vytváření hodnot v Evropě. To dokazuje i nejnovější vývoj:</w:t>
      </w:r>
    </w:p>
    <w:p w14:paraId="286ED61B" w14:textId="3E0A12F0" w:rsidR="00D81F9F" w:rsidRPr="009C1138" w:rsidRDefault="00EC5B3C" w:rsidP="00D81F9F">
      <w:pPr>
        <w:jc w:val="both"/>
        <w:rPr>
          <w:sz w:val="20"/>
          <w:szCs w:val="20"/>
          <w:u w:val="single"/>
        </w:rPr>
      </w:pPr>
      <w:r w:rsidRPr="009C1138">
        <w:rPr>
          <w:sz w:val="20"/>
          <w:u w:val="single"/>
        </w:rPr>
        <w:t>Nová varianta střídače</w:t>
      </w:r>
      <w:r w:rsidR="00B94667">
        <w:rPr>
          <w:sz w:val="20"/>
          <w:u w:val="single"/>
        </w:rPr>
        <w:t xml:space="preserve"> Fronius</w:t>
      </w:r>
      <w:r w:rsidRPr="009C1138">
        <w:rPr>
          <w:sz w:val="20"/>
          <w:u w:val="single"/>
        </w:rPr>
        <w:t xml:space="preserve"> Tauro</w:t>
      </w:r>
    </w:p>
    <w:p w14:paraId="0B342BA5" w14:textId="160D8F86" w:rsidR="00DA2ED8" w:rsidRPr="009C1138" w:rsidRDefault="005E36D5" w:rsidP="00D81F9F">
      <w:pPr>
        <w:jc w:val="both"/>
        <w:rPr>
          <w:sz w:val="20"/>
          <w:szCs w:val="20"/>
        </w:rPr>
      </w:pPr>
      <w:r w:rsidRPr="009C1138">
        <w:rPr>
          <w:sz w:val="20"/>
        </w:rPr>
        <w:t>V únoru 2023 bude dostupná nová, 30A varianta střídače Fronius Tauro³, která je řešením pro stále rostoucí podíl solárních panelů pro vysoké proudy. Jde o solární panely se zdokonalenými solárními wafery, které zvládnou vyšší proudy a pomáhají tak snižovat náklady na systém. Maximální flexibilita při navrhování systému s minimálními celkovými náklady na provoz systému – i to představuje nová varianta střídače Tauro.</w:t>
      </w:r>
    </w:p>
    <w:p w14:paraId="53280E4D" w14:textId="77777777" w:rsidR="00A94F59" w:rsidRPr="009C1138" w:rsidRDefault="00A94F59" w:rsidP="00D81F9F">
      <w:pPr>
        <w:jc w:val="both"/>
        <w:rPr>
          <w:sz w:val="20"/>
          <w:szCs w:val="20"/>
        </w:rPr>
      </w:pPr>
    </w:p>
    <w:p w14:paraId="3E954B53" w14:textId="2D032E97" w:rsidR="00EC5B3C" w:rsidRPr="009C1138" w:rsidRDefault="00097CDA" w:rsidP="00D81F9F">
      <w:pPr>
        <w:jc w:val="both"/>
        <w:rPr>
          <w:sz w:val="20"/>
          <w:szCs w:val="20"/>
          <w:u w:val="single"/>
        </w:rPr>
      </w:pPr>
      <w:r w:rsidRPr="009C1138">
        <w:rPr>
          <w:sz w:val="20"/>
          <w:u w:val="single"/>
        </w:rPr>
        <w:t>Fronius GEN24 Plus – nyní ještě vyšší přínos celého systému pro klima</w:t>
      </w:r>
    </w:p>
    <w:p w14:paraId="743C2950" w14:textId="37FDDD8F" w:rsidR="00D81F9F" w:rsidRPr="009C1138" w:rsidRDefault="00971EAE" w:rsidP="00D81F9F">
      <w:pPr>
        <w:jc w:val="both"/>
        <w:rPr>
          <w:sz w:val="20"/>
          <w:szCs w:val="20"/>
        </w:rPr>
      </w:pPr>
      <w:r w:rsidRPr="009C1138">
        <w:rPr>
          <w:sz w:val="20"/>
        </w:rPr>
        <w:t xml:space="preserve">Vrcholným výsledkem práce společnosti Fronius v oblasti udržitelnosti je posuzování životního cyklu (LCA) pro Fronius GEN24 Plus a Fronius Tauro. </w:t>
      </w:r>
      <w:r w:rsidRPr="009C1138">
        <w:rPr>
          <w:i/>
          <w:sz w:val="20"/>
        </w:rPr>
        <w:t xml:space="preserve">„Udržitelnost založená na důkazech je pro nás stejně důležitá jako integrace výsledků do vývoje produktů, abychom neustále zlepšovali naši výkonnost </w:t>
      </w:r>
      <w:r w:rsidRPr="009C1138">
        <w:rPr>
          <w:i/>
          <w:sz w:val="20"/>
        </w:rPr>
        <w:lastRenderedPageBreak/>
        <w:t>v oblasti udržitelnosti,“</w:t>
      </w:r>
      <w:r w:rsidRPr="009C1138">
        <w:rPr>
          <w:sz w:val="20"/>
        </w:rPr>
        <w:t xml:space="preserve"> říká Katrin Helmberger, Head of Corporate Sustainability, Fronius International GmbH. Velmi důležitá je přitom aktuálnost údajů, proto se podle potřeby provádějí aktualizace analýz životního cyklu.</w:t>
      </w:r>
    </w:p>
    <w:p w14:paraId="0BC3BF17" w14:textId="2132150A" w:rsidR="00B46B7B" w:rsidRPr="009C1138" w:rsidRDefault="00971EAE" w:rsidP="00B46B7B">
      <w:pPr>
        <w:jc w:val="both"/>
        <w:rPr>
          <w:rFonts w:cs="Noto Sans"/>
          <w:i/>
          <w:iCs/>
          <w:sz w:val="20"/>
          <w:szCs w:val="20"/>
        </w:rPr>
      </w:pPr>
      <w:r w:rsidRPr="009C1138">
        <w:rPr>
          <w:sz w:val="20"/>
        </w:rPr>
        <w:t>Nejnovější výpočty posuzování životního cyklu střídače Fronius GEN24 Plus ukazují, že se přínos celého systému pro klima dokonce zlepšil. Doba návratnosti klimatických dopadů (CO</w:t>
      </w:r>
      <w:r w:rsidRPr="009C1138">
        <w:rPr>
          <w:sz w:val="20"/>
          <w:vertAlign w:val="subscript"/>
        </w:rPr>
        <w:t>2e</w:t>
      </w:r>
      <w:r w:rsidRPr="009C1138">
        <w:rPr>
          <w:sz w:val="20"/>
        </w:rPr>
        <w:t xml:space="preserve"> payback time) se zkrátila z 1,2 až 5,5 roku na 0,7 až 3,3 roku</w:t>
      </w:r>
      <w:r w:rsidRPr="009C1138">
        <w:rPr>
          <w:sz w:val="20"/>
          <w:vertAlign w:val="superscript"/>
        </w:rPr>
        <w:t>4</w:t>
      </w:r>
      <w:r w:rsidRPr="009C1138">
        <w:rPr>
          <w:sz w:val="20"/>
        </w:rPr>
        <w:t>.</w:t>
      </w:r>
    </w:p>
    <w:p w14:paraId="0CCF2CDC" w14:textId="3092A1B4" w:rsidR="00971EAE" w:rsidRPr="009C1138" w:rsidRDefault="005923B9" w:rsidP="00D81F9F">
      <w:pPr>
        <w:jc w:val="both"/>
        <w:rPr>
          <w:sz w:val="20"/>
          <w:szCs w:val="20"/>
        </w:rPr>
      </w:pPr>
      <w:r w:rsidRPr="009C1138">
        <w:rPr>
          <w:sz w:val="20"/>
        </w:rPr>
        <w:t xml:space="preserve">Naším cílem je do roku 2025 zcela dekarbonizovat všechna zařízení společnosti Fronius. Kromě toho ve společnosti Fronius již stoprocentně využíváme ekologický proud a v letech 2014–2021 jsme také snížili intenzitu emisí skleníkových plynů na polovinu. </w:t>
      </w:r>
      <w:r w:rsidRPr="009C1138">
        <w:rPr>
          <w:i/>
          <w:sz w:val="20"/>
        </w:rPr>
        <w:t>„To jsou působivé výsledky. Sázíme na plánování a realizaci technických a organizačních opatření namísto kompenzace emisí,“</w:t>
      </w:r>
      <w:r w:rsidRPr="009C1138">
        <w:rPr>
          <w:sz w:val="20"/>
        </w:rPr>
        <w:t xml:space="preserve"> vysvětluje K. Helmberger.</w:t>
      </w:r>
    </w:p>
    <w:p w14:paraId="597DB150" w14:textId="77777777" w:rsidR="00EB1D30" w:rsidRPr="009C1138" w:rsidRDefault="00EB1D30" w:rsidP="00D81F9F">
      <w:pPr>
        <w:jc w:val="both"/>
        <w:rPr>
          <w:sz w:val="20"/>
          <w:szCs w:val="20"/>
        </w:rPr>
      </w:pPr>
    </w:p>
    <w:p w14:paraId="2A128D8A" w14:textId="7546F525" w:rsidR="00CF63C4" w:rsidRPr="009C1138" w:rsidRDefault="0026515D" w:rsidP="00CF63C4">
      <w:pPr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  <w:r w:rsidRPr="009C1138">
        <w:rPr>
          <w:sz w:val="16"/>
          <w:vertAlign w:val="superscript"/>
        </w:rPr>
        <w:t xml:space="preserve">1 </w:t>
      </w:r>
      <w:r w:rsidRPr="009C1138">
        <w:rPr>
          <w:sz w:val="16"/>
        </w:rPr>
        <w:t>Se střídači Fronius Sunrise byly</w:t>
      </w:r>
      <w:r w:rsidRPr="009C1138">
        <w:rPr>
          <w:rFonts w:ascii="Arial" w:hAnsi="Arial"/>
          <w:sz w:val="18"/>
        </w:rPr>
        <w:t xml:space="preserve"> </w:t>
      </w:r>
      <w:r w:rsidRPr="009C1138">
        <w:rPr>
          <w:sz w:val="16"/>
        </w:rPr>
        <w:t>realizovány malé fotovoltaické systémy o výkonu 600 Wp až 1 400 Wp.</w:t>
      </w:r>
    </w:p>
    <w:p w14:paraId="0F27EECA" w14:textId="47CDD9BF" w:rsidR="009A3D25" w:rsidRPr="009C1138" w:rsidRDefault="009A3D25" w:rsidP="00CF63C4">
      <w:pPr>
        <w:autoSpaceDE w:val="0"/>
        <w:autoSpaceDN w:val="0"/>
        <w:adjustRightInd w:val="0"/>
        <w:spacing w:after="0" w:line="240" w:lineRule="auto"/>
        <w:rPr>
          <w:sz w:val="16"/>
          <w:szCs w:val="16"/>
        </w:rPr>
      </w:pPr>
      <w:r w:rsidRPr="009C1138">
        <w:rPr>
          <w:sz w:val="16"/>
          <w:vertAlign w:val="superscript"/>
        </w:rPr>
        <w:t xml:space="preserve">2 </w:t>
      </w:r>
      <w:r w:rsidRPr="009C1138">
        <w:rPr>
          <w:sz w:val="16"/>
        </w:rPr>
        <w:t xml:space="preserve">Srovnávací hodnota vodní elektrárny Vídeň-Freudenau </w:t>
      </w:r>
    </w:p>
    <w:p w14:paraId="55A96AB0" w14:textId="1E080863" w:rsidR="00393D8C" w:rsidRPr="009C1138" w:rsidRDefault="009A3D25" w:rsidP="00B46B7B">
      <w:pPr>
        <w:spacing w:after="0"/>
        <w:jc w:val="both"/>
        <w:rPr>
          <w:sz w:val="16"/>
          <w:szCs w:val="16"/>
        </w:rPr>
      </w:pPr>
      <w:r w:rsidRPr="009C1138">
        <w:rPr>
          <w:sz w:val="16"/>
          <w:vertAlign w:val="superscript"/>
        </w:rPr>
        <w:t xml:space="preserve">3 </w:t>
      </w:r>
      <w:r w:rsidRPr="009C1138">
        <w:rPr>
          <w:sz w:val="16"/>
        </w:rPr>
        <w:t>Verze Fronius Tauro Direct</w:t>
      </w:r>
    </w:p>
    <w:p w14:paraId="365171AC" w14:textId="04524658" w:rsidR="00B46B7B" w:rsidRPr="009C1138" w:rsidRDefault="00B46B7B" w:rsidP="00B46B7B">
      <w:pPr>
        <w:spacing w:after="0"/>
        <w:jc w:val="both"/>
        <w:rPr>
          <w:sz w:val="16"/>
          <w:szCs w:val="16"/>
        </w:rPr>
      </w:pPr>
      <w:r w:rsidRPr="009C1138">
        <w:rPr>
          <w:sz w:val="16"/>
          <w:vertAlign w:val="superscript"/>
        </w:rPr>
        <w:t xml:space="preserve">4 </w:t>
      </w:r>
      <w:r w:rsidRPr="009C1138">
        <w:rPr>
          <w:sz w:val="16"/>
        </w:rPr>
        <w:t>Rozsah: nejlepší případ – nejhorší případ</w:t>
      </w:r>
    </w:p>
    <w:p w14:paraId="27EFE6A5" w14:textId="70AA9942" w:rsidR="0044171E" w:rsidRDefault="0044171E" w:rsidP="00604BFB">
      <w:pPr>
        <w:jc w:val="both"/>
        <w:rPr>
          <w:sz w:val="20"/>
          <w:lang w:val="de-AT"/>
        </w:rPr>
      </w:pPr>
    </w:p>
    <w:p w14:paraId="763FA6A7" w14:textId="481EB785" w:rsidR="00265AEC" w:rsidRPr="00E53199" w:rsidRDefault="00265AEC" w:rsidP="00265AEC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>Slov: 47</w:t>
      </w:r>
      <w:r w:rsidR="0007443D">
        <w:rPr>
          <w:sz w:val="20"/>
        </w:rPr>
        <w:t>1</w:t>
      </w:r>
    </w:p>
    <w:p w14:paraId="02E93B40" w14:textId="02591B62" w:rsidR="00265AEC" w:rsidRPr="00E53199" w:rsidRDefault="00265AEC" w:rsidP="00265AEC">
      <w:pPr>
        <w:spacing w:before="40" w:after="40"/>
        <w:jc w:val="both"/>
        <w:rPr>
          <w:sz w:val="20"/>
          <w:szCs w:val="20"/>
        </w:rPr>
      </w:pPr>
      <w:r>
        <w:rPr>
          <w:sz w:val="20"/>
        </w:rPr>
        <w:t>Znaků (s mezerami): 3 23</w:t>
      </w:r>
      <w:r w:rsidR="0007443D">
        <w:rPr>
          <w:sz w:val="20"/>
        </w:rPr>
        <w:t>2</w:t>
      </w:r>
    </w:p>
    <w:p w14:paraId="5BC67428" w14:textId="77777777" w:rsidR="009C1138" w:rsidRPr="009C1138" w:rsidRDefault="009C1138" w:rsidP="00604BFB">
      <w:pPr>
        <w:jc w:val="both"/>
        <w:rPr>
          <w:sz w:val="20"/>
          <w:szCs w:val="20"/>
          <w:lang w:val="de-AT"/>
        </w:rPr>
      </w:pPr>
    </w:p>
    <w:p w14:paraId="7EC534EB" w14:textId="78A06791" w:rsidR="00B8257D" w:rsidRPr="009C1138" w:rsidRDefault="00B8257D" w:rsidP="00604BFB">
      <w:pPr>
        <w:pStyle w:val="berschrift4"/>
        <w:jc w:val="both"/>
        <w:rPr>
          <w:sz w:val="20"/>
          <w:szCs w:val="20"/>
        </w:rPr>
      </w:pPr>
      <w:r w:rsidRPr="009C1138">
        <w:rPr>
          <w:sz w:val="20"/>
        </w:rPr>
        <w:t>Přehled obrazového materiálu</w:t>
      </w:r>
    </w:p>
    <w:p w14:paraId="3DA4F784" w14:textId="77777777" w:rsidR="009F7BDF" w:rsidRPr="009C1138" w:rsidRDefault="009F7BDF" w:rsidP="00604BFB">
      <w:pPr>
        <w:jc w:val="both"/>
        <w:rPr>
          <w:sz w:val="16"/>
          <w:szCs w:val="16"/>
          <w:lang w:val="de-AT"/>
        </w:rPr>
      </w:pPr>
    </w:p>
    <w:p w14:paraId="48D23DA6" w14:textId="0C542C29" w:rsidR="009F7BDF" w:rsidRPr="009C1138" w:rsidRDefault="009F7BDF" w:rsidP="00604BFB">
      <w:pPr>
        <w:jc w:val="both"/>
        <w:rPr>
          <w:sz w:val="16"/>
          <w:szCs w:val="16"/>
        </w:rPr>
      </w:pPr>
      <w:r w:rsidRPr="009C1138">
        <w:rPr>
          <w:noProof/>
          <w:sz w:val="16"/>
        </w:rPr>
        <w:drawing>
          <wp:anchor distT="0" distB="0" distL="114300" distR="114300" simplePos="0" relativeHeight="251668480" behindDoc="1" locked="0" layoutInCell="1" allowOverlap="1" wp14:anchorId="006A1F29" wp14:editId="142EE0F6">
            <wp:simplePos x="0" y="0"/>
            <wp:positionH relativeFrom="margin">
              <wp:align>left</wp:align>
            </wp:positionH>
            <wp:positionV relativeFrom="paragraph">
              <wp:posOffset>7380</wp:posOffset>
            </wp:positionV>
            <wp:extent cx="2186796" cy="1457864"/>
            <wp:effectExtent l="0" t="0" r="4445" b="9525"/>
            <wp:wrapTight wrapText="bothSides">
              <wp:wrapPolygon edited="0">
                <wp:start x="0" y="0"/>
                <wp:lineTo x="0" y="21459"/>
                <wp:lineTo x="21456" y="21459"/>
                <wp:lineTo x="21456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6796" cy="14578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79EC18" w14:textId="77777777" w:rsidR="009F7BDF" w:rsidRPr="009C1138" w:rsidRDefault="009F7BDF" w:rsidP="00604BFB">
      <w:pPr>
        <w:jc w:val="both"/>
        <w:rPr>
          <w:sz w:val="16"/>
          <w:szCs w:val="16"/>
          <w:lang w:val="de-AT"/>
        </w:rPr>
      </w:pPr>
    </w:p>
    <w:p w14:paraId="6EEF3F3F" w14:textId="77777777" w:rsidR="009F7BDF" w:rsidRPr="009C1138" w:rsidRDefault="009F7BDF" w:rsidP="00604BFB">
      <w:pPr>
        <w:jc w:val="both"/>
        <w:rPr>
          <w:sz w:val="16"/>
          <w:szCs w:val="16"/>
          <w:lang w:val="de-AT"/>
        </w:rPr>
      </w:pPr>
    </w:p>
    <w:p w14:paraId="7FEEEF6A" w14:textId="77777777" w:rsidR="009F7BDF" w:rsidRPr="009C1138" w:rsidRDefault="009F7BDF" w:rsidP="00604BFB">
      <w:pPr>
        <w:jc w:val="both"/>
        <w:rPr>
          <w:sz w:val="16"/>
          <w:szCs w:val="16"/>
          <w:lang w:val="de-AT"/>
        </w:rPr>
      </w:pPr>
    </w:p>
    <w:p w14:paraId="054823AE" w14:textId="77777777" w:rsidR="00265AEC" w:rsidRDefault="00265AEC" w:rsidP="00604BFB">
      <w:pPr>
        <w:jc w:val="both"/>
        <w:rPr>
          <w:sz w:val="16"/>
        </w:rPr>
      </w:pPr>
    </w:p>
    <w:p w14:paraId="3E04AA04" w14:textId="77777777" w:rsidR="00265AEC" w:rsidRDefault="00265AEC" w:rsidP="00604BFB">
      <w:pPr>
        <w:jc w:val="both"/>
        <w:rPr>
          <w:sz w:val="16"/>
        </w:rPr>
      </w:pPr>
    </w:p>
    <w:p w14:paraId="754368C8" w14:textId="3B8D7D17" w:rsidR="00B8257D" w:rsidRPr="009C1138" w:rsidRDefault="009F7BDF" w:rsidP="00604BFB">
      <w:pPr>
        <w:jc w:val="both"/>
        <w:rPr>
          <w:sz w:val="20"/>
          <w:szCs w:val="20"/>
        </w:rPr>
      </w:pPr>
      <w:r w:rsidRPr="009C1138">
        <w:rPr>
          <w:sz w:val="16"/>
        </w:rPr>
        <w:t>Martin Hackl, Global Director Marketing &amp; Sales, obchodní jednotka Solar Energy, Fronius International GmbH</w:t>
      </w:r>
      <w:r w:rsidRPr="009C1138">
        <w:rPr>
          <w:sz w:val="20"/>
        </w:rPr>
        <w:t>.</w:t>
      </w:r>
    </w:p>
    <w:p w14:paraId="1322D035" w14:textId="77777777" w:rsidR="009F7BDF" w:rsidRPr="009C1138" w:rsidRDefault="009F7BDF" w:rsidP="00604BFB">
      <w:pPr>
        <w:jc w:val="both"/>
        <w:rPr>
          <w:sz w:val="20"/>
          <w:szCs w:val="20"/>
          <w:lang w:val="de-AT"/>
        </w:rPr>
      </w:pPr>
    </w:p>
    <w:p w14:paraId="70036FF3" w14:textId="77777777" w:rsidR="00715E72" w:rsidRPr="009C1138" w:rsidRDefault="00551A0C" w:rsidP="00604BFB">
      <w:pPr>
        <w:jc w:val="both"/>
        <w:rPr>
          <w:sz w:val="18"/>
          <w:szCs w:val="18"/>
        </w:rPr>
      </w:pPr>
      <w:r w:rsidRPr="009C1138">
        <w:rPr>
          <w:noProof/>
        </w:rPr>
        <w:drawing>
          <wp:anchor distT="0" distB="0" distL="114300" distR="114300" simplePos="0" relativeHeight="251667456" behindDoc="1" locked="0" layoutInCell="1" allowOverlap="1" wp14:anchorId="04BBF750" wp14:editId="61F3EDE1">
            <wp:simplePos x="0" y="0"/>
            <wp:positionH relativeFrom="column">
              <wp:posOffset>-2648</wp:posOffset>
            </wp:positionH>
            <wp:positionV relativeFrom="paragraph">
              <wp:posOffset>-3570</wp:posOffset>
            </wp:positionV>
            <wp:extent cx="2183243" cy="1449238"/>
            <wp:effectExtent l="0" t="0" r="7620" b="0"/>
            <wp:wrapTight wrapText="bothSides">
              <wp:wrapPolygon edited="0">
                <wp:start x="0" y="0"/>
                <wp:lineTo x="0" y="21297"/>
                <wp:lineTo x="21487" y="21297"/>
                <wp:lineTo x="21487" y="0"/>
                <wp:lineTo x="0" y="0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3243" cy="14492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C436294" w14:textId="77777777" w:rsidR="00715E72" w:rsidRPr="009C1138" w:rsidRDefault="00715E72" w:rsidP="00604BFB">
      <w:pPr>
        <w:jc w:val="both"/>
        <w:rPr>
          <w:sz w:val="18"/>
          <w:szCs w:val="18"/>
          <w:lang w:val="de-AT"/>
        </w:rPr>
      </w:pPr>
    </w:p>
    <w:p w14:paraId="320AEF77" w14:textId="77777777" w:rsidR="00715E72" w:rsidRPr="009C1138" w:rsidRDefault="00715E72" w:rsidP="00604BFB">
      <w:pPr>
        <w:jc w:val="both"/>
        <w:rPr>
          <w:sz w:val="18"/>
          <w:szCs w:val="18"/>
          <w:lang w:val="de-AT"/>
        </w:rPr>
      </w:pPr>
    </w:p>
    <w:p w14:paraId="2E88BD1F" w14:textId="77777777" w:rsidR="00715E72" w:rsidRPr="009C1138" w:rsidRDefault="00715E72" w:rsidP="00604BFB">
      <w:pPr>
        <w:jc w:val="both"/>
        <w:rPr>
          <w:sz w:val="18"/>
          <w:szCs w:val="18"/>
          <w:lang w:val="de-AT"/>
        </w:rPr>
      </w:pPr>
    </w:p>
    <w:p w14:paraId="5E72F5F5" w14:textId="77777777" w:rsidR="00265AEC" w:rsidRDefault="00265AEC" w:rsidP="00604BFB">
      <w:pPr>
        <w:jc w:val="both"/>
        <w:rPr>
          <w:sz w:val="16"/>
        </w:rPr>
      </w:pPr>
    </w:p>
    <w:p w14:paraId="29A37DCA" w14:textId="77777777" w:rsidR="00265AEC" w:rsidRDefault="00265AEC" w:rsidP="00604BFB">
      <w:pPr>
        <w:jc w:val="both"/>
        <w:rPr>
          <w:sz w:val="16"/>
        </w:rPr>
      </w:pPr>
    </w:p>
    <w:p w14:paraId="06E1E77A" w14:textId="7B529177" w:rsidR="009D10E8" w:rsidRPr="009C1138" w:rsidRDefault="00551A0C" w:rsidP="00604BFB">
      <w:pPr>
        <w:jc w:val="both"/>
        <w:rPr>
          <w:sz w:val="16"/>
          <w:szCs w:val="16"/>
        </w:rPr>
      </w:pPr>
      <w:r w:rsidRPr="009C1138">
        <w:rPr>
          <w:sz w:val="16"/>
        </w:rPr>
        <w:t>Katrin Helmberger, Head of Corporate Sustainability, Fronius International GmbH.</w:t>
      </w:r>
    </w:p>
    <w:p w14:paraId="49D73A9D" w14:textId="12DE42A2" w:rsidR="00AA55B7" w:rsidRPr="009C1138" w:rsidRDefault="00AA55B7" w:rsidP="00604BFB">
      <w:pPr>
        <w:jc w:val="both"/>
        <w:rPr>
          <w:sz w:val="18"/>
          <w:szCs w:val="18"/>
        </w:rPr>
      </w:pPr>
      <w:r w:rsidRPr="009C1138"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0BF9E42C" wp14:editId="47AB6675">
            <wp:simplePos x="0" y="0"/>
            <wp:positionH relativeFrom="margin">
              <wp:align>left</wp:align>
            </wp:positionH>
            <wp:positionV relativeFrom="paragraph">
              <wp:posOffset>238760</wp:posOffset>
            </wp:positionV>
            <wp:extent cx="2207895" cy="1472565"/>
            <wp:effectExtent l="0" t="0" r="1905" b="0"/>
            <wp:wrapTight wrapText="bothSides">
              <wp:wrapPolygon edited="0">
                <wp:start x="0" y="0"/>
                <wp:lineTo x="0" y="21237"/>
                <wp:lineTo x="21432" y="21237"/>
                <wp:lineTo x="21432" y="0"/>
                <wp:lineTo x="0" y="0"/>
              </wp:wrapPolygon>
            </wp:wrapTight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7895" cy="1472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888671" w14:textId="2BDB3072" w:rsidR="001D371F" w:rsidRPr="009C1138" w:rsidRDefault="001D371F" w:rsidP="00604BFB">
      <w:pPr>
        <w:jc w:val="both"/>
        <w:rPr>
          <w:sz w:val="18"/>
          <w:szCs w:val="18"/>
          <w:lang w:val="de-AT"/>
        </w:rPr>
      </w:pPr>
    </w:p>
    <w:p w14:paraId="3AB0106A" w14:textId="77777777" w:rsidR="001D371F" w:rsidRPr="009C1138" w:rsidRDefault="001D371F" w:rsidP="00604BFB">
      <w:pPr>
        <w:jc w:val="both"/>
        <w:rPr>
          <w:sz w:val="18"/>
          <w:szCs w:val="18"/>
          <w:lang w:val="de-AT"/>
        </w:rPr>
      </w:pPr>
    </w:p>
    <w:p w14:paraId="36401DDF" w14:textId="77777777" w:rsidR="001D371F" w:rsidRPr="009C1138" w:rsidRDefault="001D371F" w:rsidP="00604BFB">
      <w:pPr>
        <w:jc w:val="both"/>
        <w:rPr>
          <w:sz w:val="18"/>
          <w:szCs w:val="18"/>
          <w:lang w:val="de-AT"/>
        </w:rPr>
      </w:pPr>
    </w:p>
    <w:p w14:paraId="66CBD8C8" w14:textId="77777777" w:rsidR="001D371F" w:rsidRPr="009C1138" w:rsidRDefault="001D371F" w:rsidP="00604BFB">
      <w:pPr>
        <w:jc w:val="both"/>
        <w:rPr>
          <w:sz w:val="18"/>
          <w:szCs w:val="18"/>
          <w:lang w:val="de-AT"/>
        </w:rPr>
      </w:pPr>
    </w:p>
    <w:p w14:paraId="18926F55" w14:textId="77777777" w:rsidR="00265AEC" w:rsidRDefault="00265AEC" w:rsidP="00604BFB">
      <w:pPr>
        <w:jc w:val="both"/>
        <w:rPr>
          <w:sz w:val="16"/>
        </w:rPr>
      </w:pPr>
    </w:p>
    <w:p w14:paraId="75C11F3D" w14:textId="77777777" w:rsidR="00265AEC" w:rsidRDefault="00265AEC" w:rsidP="00604BFB">
      <w:pPr>
        <w:jc w:val="both"/>
        <w:rPr>
          <w:sz w:val="16"/>
        </w:rPr>
      </w:pPr>
    </w:p>
    <w:p w14:paraId="3600DE0C" w14:textId="0CD868B7" w:rsidR="00604BFB" w:rsidRDefault="00715E72" w:rsidP="00604BFB">
      <w:pPr>
        <w:jc w:val="both"/>
        <w:rPr>
          <w:sz w:val="16"/>
        </w:rPr>
      </w:pPr>
      <w:r w:rsidRPr="009C1138">
        <w:rPr>
          <w:sz w:val="16"/>
        </w:rPr>
        <w:t>Nová, 30A varianta střídače Fronius Tauro je řešením pro stále rostoucí podíl solárních panelů, které zvládnou vyšší proudy.</w:t>
      </w:r>
    </w:p>
    <w:p w14:paraId="6535EA34" w14:textId="77777777" w:rsidR="00265AEC" w:rsidRPr="009C1138" w:rsidRDefault="00265AEC" w:rsidP="00604BFB">
      <w:pPr>
        <w:jc w:val="both"/>
        <w:rPr>
          <w:sz w:val="16"/>
          <w:szCs w:val="16"/>
        </w:rPr>
      </w:pPr>
    </w:p>
    <w:p w14:paraId="79EA8C06" w14:textId="25A2D3BC" w:rsidR="009D10E8" w:rsidRPr="009C1138" w:rsidRDefault="009D10E8" w:rsidP="00604BFB">
      <w:pPr>
        <w:jc w:val="both"/>
        <w:rPr>
          <w:sz w:val="16"/>
          <w:szCs w:val="16"/>
        </w:rPr>
      </w:pPr>
      <w:r w:rsidRPr="009C1138">
        <w:rPr>
          <w:noProof/>
          <w:sz w:val="16"/>
        </w:rPr>
        <w:drawing>
          <wp:anchor distT="0" distB="0" distL="114300" distR="114300" simplePos="0" relativeHeight="251669504" behindDoc="1" locked="0" layoutInCell="1" allowOverlap="1" wp14:anchorId="5A2BFE7D" wp14:editId="72A19468">
            <wp:simplePos x="0" y="0"/>
            <wp:positionH relativeFrom="margin">
              <wp:align>left</wp:align>
            </wp:positionH>
            <wp:positionV relativeFrom="paragraph">
              <wp:posOffset>139616</wp:posOffset>
            </wp:positionV>
            <wp:extent cx="2130039" cy="1595886"/>
            <wp:effectExtent l="0" t="0" r="3810" b="4445"/>
            <wp:wrapTight wrapText="bothSides">
              <wp:wrapPolygon edited="0">
                <wp:start x="0" y="0"/>
                <wp:lineTo x="0" y="21402"/>
                <wp:lineTo x="21445" y="21402"/>
                <wp:lineTo x="21445" y="0"/>
                <wp:lineTo x="0" y="0"/>
              </wp:wrapPolygon>
            </wp:wrapTight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0039" cy="1595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61E26F" w14:textId="1B27392C" w:rsidR="009D10E8" w:rsidRPr="009C1138" w:rsidRDefault="009D10E8" w:rsidP="009D10E8">
      <w:pPr>
        <w:jc w:val="both"/>
        <w:rPr>
          <w:sz w:val="16"/>
          <w:szCs w:val="16"/>
        </w:rPr>
      </w:pPr>
    </w:p>
    <w:p w14:paraId="1FF78832" w14:textId="77777777" w:rsidR="009D10E8" w:rsidRPr="009C1138" w:rsidRDefault="009D10E8" w:rsidP="009D10E8">
      <w:pPr>
        <w:jc w:val="both"/>
        <w:rPr>
          <w:sz w:val="16"/>
          <w:szCs w:val="16"/>
        </w:rPr>
      </w:pPr>
    </w:p>
    <w:p w14:paraId="44E15374" w14:textId="319DDEE8" w:rsidR="009D10E8" w:rsidRPr="009C1138" w:rsidRDefault="009D10E8" w:rsidP="009D10E8">
      <w:pPr>
        <w:jc w:val="both"/>
        <w:rPr>
          <w:sz w:val="16"/>
          <w:szCs w:val="16"/>
        </w:rPr>
      </w:pPr>
    </w:p>
    <w:p w14:paraId="4CC81860" w14:textId="179DE8DE" w:rsidR="009D10E8" w:rsidRPr="009C1138" w:rsidRDefault="009D10E8" w:rsidP="009D10E8">
      <w:pPr>
        <w:jc w:val="both"/>
        <w:rPr>
          <w:sz w:val="16"/>
          <w:szCs w:val="16"/>
        </w:rPr>
      </w:pPr>
    </w:p>
    <w:p w14:paraId="7D1D1F68" w14:textId="77777777" w:rsidR="009D10E8" w:rsidRPr="009C1138" w:rsidRDefault="009D10E8" w:rsidP="009D10E8">
      <w:pPr>
        <w:jc w:val="both"/>
        <w:rPr>
          <w:sz w:val="16"/>
          <w:szCs w:val="16"/>
        </w:rPr>
      </w:pPr>
    </w:p>
    <w:p w14:paraId="64A61D33" w14:textId="77777777" w:rsidR="00265AEC" w:rsidRDefault="00265AEC" w:rsidP="00604BFB">
      <w:pPr>
        <w:jc w:val="both"/>
        <w:rPr>
          <w:sz w:val="16"/>
        </w:rPr>
      </w:pPr>
    </w:p>
    <w:p w14:paraId="154D4997" w14:textId="53BB2A6F" w:rsidR="004D3344" w:rsidRDefault="004D3344" w:rsidP="00604BFB">
      <w:pPr>
        <w:jc w:val="both"/>
        <w:rPr>
          <w:sz w:val="16"/>
        </w:rPr>
      </w:pPr>
      <w:r w:rsidRPr="009C1138">
        <w:rPr>
          <w:sz w:val="16"/>
        </w:rPr>
        <w:t>Doba návratnosti klimatických dopadů (CO</w:t>
      </w:r>
      <w:r w:rsidRPr="009C1138">
        <w:rPr>
          <w:sz w:val="16"/>
          <w:vertAlign w:val="subscript"/>
        </w:rPr>
        <w:t>2e</w:t>
      </w:r>
      <w:r w:rsidRPr="009C1138">
        <w:rPr>
          <w:sz w:val="16"/>
        </w:rPr>
        <w:t xml:space="preserve"> payback time) se zkrátila z 1,2 až 5,5 roku na 0,7 až 3,3 roku.</w:t>
      </w:r>
    </w:p>
    <w:p w14:paraId="4E57B64C" w14:textId="77777777" w:rsidR="00265AEC" w:rsidRPr="009C1138" w:rsidRDefault="00265AEC" w:rsidP="00604BFB">
      <w:pPr>
        <w:jc w:val="both"/>
        <w:rPr>
          <w:sz w:val="16"/>
          <w:szCs w:val="16"/>
        </w:rPr>
      </w:pPr>
    </w:p>
    <w:p w14:paraId="678B5CFF" w14:textId="25003DBD" w:rsidR="00B8257D" w:rsidRPr="009C1138" w:rsidRDefault="00B25C3B" w:rsidP="00604BFB">
      <w:pPr>
        <w:jc w:val="both"/>
        <w:rPr>
          <w:i/>
          <w:iCs/>
          <w:sz w:val="18"/>
          <w:szCs w:val="18"/>
        </w:rPr>
      </w:pPr>
      <w:r w:rsidRPr="009C1138">
        <w:rPr>
          <w:i/>
          <w:sz w:val="18"/>
        </w:rPr>
        <w:t>Fotografie: Fronius International GmbH, reprodukce zdarma</w:t>
      </w:r>
    </w:p>
    <w:p w14:paraId="0C1181E0" w14:textId="3EDE6A47" w:rsidR="008C5190" w:rsidRDefault="008C5190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759FF510" w14:textId="14896DC3" w:rsidR="00265AEC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77448A8F" w14:textId="1B847D0C" w:rsidR="00265AEC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44BDFAD1" w14:textId="474C0C60" w:rsidR="00265AEC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4B83A0A8" w14:textId="13B72872" w:rsidR="00265AEC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749767F7" w14:textId="6F7C64AA" w:rsidR="00265AEC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122ECA5E" w14:textId="28162E53" w:rsidR="00265AEC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75FBE623" w14:textId="5BB8D190" w:rsidR="00265AEC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5C4C5D19" w14:textId="789C7579" w:rsidR="00265AEC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2553AAA7" w14:textId="15C6A0B6" w:rsidR="00265AEC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00102A02" w14:textId="07283192" w:rsidR="00265AEC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2C027347" w14:textId="750D25A1" w:rsidR="00265AEC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14697A04" w14:textId="2D7AADEA" w:rsidR="00265AEC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39CCFDF8" w14:textId="77777777" w:rsidR="00265AEC" w:rsidRPr="009C1138" w:rsidRDefault="00265AEC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615BAF3B" w14:textId="77777777" w:rsidR="00265AEC" w:rsidRPr="00202E34" w:rsidRDefault="00265AEC" w:rsidP="00265AEC">
      <w:pPr>
        <w:pStyle w:val="berschrift4"/>
        <w:jc w:val="both"/>
        <w:rPr>
          <w:sz w:val="20"/>
          <w:szCs w:val="20"/>
        </w:rPr>
      </w:pPr>
      <w:r w:rsidRPr="00202E34">
        <w:rPr>
          <w:sz w:val="20"/>
        </w:rPr>
        <w:lastRenderedPageBreak/>
        <w:t>Obchodní jednotka Solar Energy</w:t>
      </w:r>
    </w:p>
    <w:p w14:paraId="155E5A61" w14:textId="77777777" w:rsidR="00265AEC" w:rsidRPr="00202E34" w:rsidRDefault="00265AEC" w:rsidP="00265AEC">
      <w:pPr>
        <w:jc w:val="both"/>
        <w:rPr>
          <w:sz w:val="20"/>
          <w:szCs w:val="20"/>
        </w:rPr>
      </w:pPr>
      <w:r w:rsidRPr="00202E34">
        <w:rPr>
          <w:sz w:val="20"/>
        </w:rPr>
        <w:t>Obchodní jednotka Solar Energy společnosti Fronius, založená v roce 1992, letos slaví 30 let existence. Pod heslem „Energize your life.“ vyvíjíme inovativní řešení, díky kterým lze hospodárně a inteligentně vyrábět, uchovávat, distribuovat a spotřebovávat sluneční energii. Obchodní jednotka Solar Energy společnosti Fronius umožňuje využívat každý den 24 hodin slunce a je průkopníkem budoucnosti umožňující hodnotný život, v níž energie z obnovitelných zdrojů stoprocentně pokrývá celosvětovou spotřebu. Udržitelný vývoj a výroba našich řešení probíhají v plné míře v Evropě – především v Rakousku. Po celém světě je obchodní jednotka Solar Energy společnosti Fronius zastoupena 26 pobočkami a u svých dosud nainstalovaných střídačů se může chlubit celkovým výkonem více než 25 GW. Distribuce probíhá prostřednictvím globální kompetenční sítě montážních, servisních a prodejních partnerů.</w:t>
      </w:r>
    </w:p>
    <w:p w14:paraId="5FBDFCF3" w14:textId="77777777" w:rsidR="00265AEC" w:rsidRPr="00202E34" w:rsidRDefault="00265AEC" w:rsidP="00265AEC">
      <w:pPr>
        <w:spacing w:after="0" w:line="240" w:lineRule="auto"/>
        <w:jc w:val="both"/>
        <w:rPr>
          <w:b/>
          <w:bCs/>
          <w:sz w:val="20"/>
          <w:szCs w:val="20"/>
        </w:rPr>
      </w:pPr>
      <w:bookmarkStart w:id="2" w:name="_Hlk107480427"/>
      <w:r w:rsidRPr="00202E34">
        <w:rPr>
          <w:b/>
          <w:sz w:val="20"/>
        </w:rPr>
        <w:t>My jsme Fronius.</w:t>
      </w:r>
    </w:p>
    <w:bookmarkEnd w:id="2"/>
    <w:p w14:paraId="169DDB95" w14:textId="77777777" w:rsidR="00265AEC" w:rsidRPr="00202E34" w:rsidRDefault="00265AEC" w:rsidP="00265AEC">
      <w:pPr>
        <w:spacing w:after="0" w:line="240" w:lineRule="auto"/>
        <w:jc w:val="both"/>
        <w:rPr>
          <w:sz w:val="20"/>
          <w:szCs w:val="20"/>
        </w:rPr>
      </w:pPr>
      <w:r w:rsidRPr="00202E34">
        <w:rPr>
          <w:sz w:val="20"/>
        </w:rPr>
        <w:t>Více než 6 100 zaměstnankyň a zaměstnanců po celém světě, současný podíl exportu 89 procent a 1 366 aktivních patentů: To jsme my, to je Fronius. Byli jsme založeni v roce 1945 jako regionální firma jednoho muže a nyní jsme globálním hráčem, což dokazuje našich 37 mezinárodních dceřiných společností a síť prodejních partnerů ve více než 60 zemích. Přesto jsme v jádru stále rodinnou firmou z Rakouska, která působí v oblasti fotovoltaiky, svařování a technologie nabíjení akumulátorů. Vždy jsme vyvíjeli výrobky a řešení pro kvalitní budoucnost a nabízeli našim zákaznicím a zákazníkům komplexní balíček: od předběžného plánování a poradenství přes průběžný monitoring až po opravárenský servis dokonale odpovídající potřebám. Jsme inovativní. Jsme zvědaví. Jsme Fronius.</w:t>
      </w:r>
    </w:p>
    <w:p w14:paraId="40FDACC9" w14:textId="77777777" w:rsidR="00265AEC" w:rsidRPr="00202E34" w:rsidRDefault="00265AEC" w:rsidP="00265AEC">
      <w:pPr>
        <w:jc w:val="both"/>
        <w:rPr>
          <w:sz w:val="20"/>
          <w:szCs w:val="20"/>
        </w:rPr>
      </w:pPr>
    </w:p>
    <w:p w14:paraId="5EDA63B3" w14:textId="77777777" w:rsidR="00265AEC" w:rsidRPr="002F207D" w:rsidRDefault="00265AEC" w:rsidP="00265AEC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Kontakt</w:t>
      </w:r>
    </w:p>
    <w:p w14:paraId="7B2FAB35" w14:textId="77777777" w:rsidR="00265AEC" w:rsidRDefault="00265AEC" w:rsidP="00265AEC">
      <w:pPr>
        <w:rPr>
          <w:sz w:val="20"/>
        </w:rPr>
      </w:pPr>
      <w:r>
        <w:rPr>
          <w:sz w:val="20"/>
        </w:rPr>
        <w:t>Fronius International GmbH, Mag. Andrea SCHARTNER,</w:t>
      </w:r>
      <w:r>
        <w:rPr>
          <w:sz w:val="20"/>
        </w:rPr>
        <w:br/>
        <w:t xml:space="preserve">+43 664 88536765, </w:t>
      </w:r>
      <w:hyperlink r:id="rId11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 1, 4600 Wels, Rakousko</w:t>
      </w:r>
    </w:p>
    <w:p w14:paraId="6EC800A5" w14:textId="77777777" w:rsidR="00265AEC" w:rsidRPr="008E039E" w:rsidRDefault="00265AEC" w:rsidP="00265AEC">
      <w:pPr>
        <w:spacing w:before="40" w:after="40" w:line="240" w:lineRule="auto"/>
        <w:rPr>
          <w:sz w:val="20"/>
        </w:rPr>
      </w:pPr>
      <w:r w:rsidRPr="00645F52">
        <w:rPr>
          <w:sz w:val="20"/>
        </w:rPr>
        <w:t xml:space="preserve">Jitka KOCALOVA +420 607 098 956, </w:t>
      </w:r>
      <w:hyperlink r:id="rId12" w:history="1">
        <w:r w:rsidRPr="00645F52">
          <w:rPr>
            <w:rStyle w:val="Hyperlink"/>
            <w:sz w:val="20"/>
            <w:szCs w:val="20"/>
          </w:rPr>
          <w:t>Kocalova.Jitka@fronius.com</w:t>
        </w:r>
      </w:hyperlink>
      <w:r w:rsidRPr="00645F52">
        <w:rPr>
          <w:sz w:val="20"/>
        </w:rPr>
        <w:t>, Dolnoměcholupská 1535/14, 102 00 Praha 10, Česká republika s.r.o.</w:t>
      </w:r>
    </w:p>
    <w:p w14:paraId="09CDA578" w14:textId="77777777" w:rsidR="00265AEC" w:rsidRPr="002B0C46" w:rsidRDefault="00265AEC" w:rsidP="00265AEC">
      <w:pPr>
        <w:rPr>
          <w:sz w:val="20"/>
          <w:szCs w:val="20"/>
        </w:rPr>
      </w:pPr>
    </w:p>
    <w:p w14:paraId="315192E2" w14:textId="77777777" w:rsidR="00265AEC" w:rsidRDefault="00265AEC" w:rsidP="00265AEC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Povinný výtisk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3" w:history="1">
        <w:r>
          <w:rPr>
            <w:rStyle w:val="Hyperlink"/>
            <w:sz w:val="20"/>
          </w:rPr>
          <w:t>rke@a1kommunikation.de</w:t>
        </w:r>
      </w:hyperlink>
    </w:p>
    <w:p w14:paraId="217CBAF9" w14:textId="77777777" w:rsidR="00265AEC" w:rsidRPr="00C52F19" w:rsidRDefault="00265AEC" w:rsidP="00265AEC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 31A, 70794 Filderstadt, Německo</w:t>
      </w:r>
    </w:p>
    <w:p w14:paraId="491DB840" w14:textId="77777777" w:rsidR="00265AEC" w:rsidRDefault="00265AEC" w:rsidP="00265AEC">
      <w:pPr>
        <w:jc w:val="both"/>
        <w:rPr>
          <w:sz w:val="16"/>
          <w:szCs w:val="16"/>
        </w:rPr>
      </w:pPr>
    </w:p>
    <w:p w14:paraId="14324845" w14:textId="77777777" w:rsidR="00265AEC" w:rsidRPr="00604BFB" w:rsidRDefault="00265AEC" w:rsidP="00265AEC">
      <w:pPr>
        <w:jc w:val="both"/>
        <w:rPr>
          <w:sz w:val="16"/>
          <w:szCs w:val="16"/>
        </w:rPr>
      </w:pPr>
      <w:r>
        <w:rPr>
          <w:sz w:val="16"/>
        </w:rPr>
        <w:t xml:space="preserve">Pokud si nepřejete dostávat další tisková sdělení od společnosti Fronius International GmbH (obchodní jednotka Solar Energy), odpovězte textem UNSUBSCRIBE na e-mailovou adresu </w:t>
      </w:r>
      <w:hyperlink r:id="rId14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p w14:paraId="790215F6" w14:textId="4EBDC5D7" w:rsidR="00670F02" w:rsidRPr="00604BFB" w:rsidRDefault="00670F02" w:rsidP="00265AEC">
      <w:pPr>
        <w:pStyle w:val="berschrift4"/>
        <w:jc w:val="both"/>
        <w:rPr>
          <w:sz w:val="16"/>
          <w:szCs w:val="16"/>
        </w:rPr>
      </w:pPr>
    </w:p>
    <w:sectPr w:rsidR="00670F02" w:rsidRPr="00604BFB">
      <w:headerReference w:type="default" r:id="rId15"/>
      <w:footerReference w:type="default" r:id="rId1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DF2ACD" w14:textId="77777777" w:rsidR="00FA7693" w:rsidRDefault="00FA7693" w:rsidP="00B54547">
      <w:pPr>
        <w:spacing w:after="0" w:line="240" w:lineRule="auto"/>
      </w:pPr>
      <w:r>
        <w:separator/>
      </w:r>
    </w:p>
  </w:endnote>
  <w:endnote w:type="continuationSeparator" w:id="0">
    <w:p w14:paraId="7AB66B0B" w14:textId="77777777" w:rsidR="00FA7693" w:rsidRDefault="00FA7693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Třída informací: veřejné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sz w:val="12"/>
                        <w:szCs w:val="12"/>
                        <w:rFonts w:cs="Noto Sans"/>
                      </w:rPr>
                    </w:pPr>
                    <w:r>
                      <w:rPr>
                        <w:sz w:val="12"/>
                      </w:rPr>
                      <w:t xml:space="preserve">Třída informací: veřejné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4D600" w14:textId="77777777" w:rsidR="00FA7693" w:rsidRDefault="00FA7693" w:rsidP="00B54547">
      <w:pPr>
        <w:spacing w:after="0" w:line="240" w:lineRule="auto"/>
      </w:pPr>
      <w:r>
        <w:separator/>
      </w:r>
    </w:p>
  </w:footnote>
  <w:footnote w:type="continuationSeparator" w:id="0">
    <w:p w14:paraId="45D7E4C7" w14:textId="77777777" w:rsidR="00FA7693" w:rsidRDefault="00FA7693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81C38"/>
    <w:multiLevelType w:val="hybridMultilevel"/>
    <w:tmpl w:val="80D4ED9E"/>
    <w:lvl w:ilvl="0" w:tplc="75CEDE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954EDA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2CEFB6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A01536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96451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3ECC9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56BC6A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4DAEFF2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FA6B39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6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7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8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467D88"/>
    <w:multiLevelType w:val="hybridMultilevel"/>
    <w:tmpl w:val="09788638"/>
    <w:lvl w:ilvl="0" w:tplc="11D8132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986809">
    <w:abstractNumId w:val="8"/>
  </w:num>
  <w:num w:numId="2" w16cid:durableId="20741609">
    <w:abstractNumId w:val="0"/>
  </w:num>
  <w:num w:numId="3" w16cid:durableId="1189872239">
    <w:abstractNumId w:val="5"/>
  </w:num>
  <w:num w:numId="4" w16cid:durableId="1547373761">
    <w:abstractNumId w:val="7"/>
  </w:num>
  <w:num w:numId="5" w16cid:durableId="2110468141">
    <w:abstractNumId w:val="6"/>
  </w:num>
  <w:num w:numId="6" w16cid:durableId="1034384457">
    <w:abstractNumId w:val="1"/>
  </w:num>
  <w:num w:numId="7" w16cid:durableId="191187278">
    <w:abstractNumId w:val="4"/>
  </w:num>
  <w:num w:numId="8" w16cid:durableId="986014788">
    <w:abstractNumId w:val="3"/>
  </w:num>
  <w:num w:numId="9" w16cid:durableId="1446076719">
    <w:abstractNumId w:val="9"/>
  </w:num>
  <w:num w:numId="10" w16cid:durableId="749304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1297E"/>
    <w:rsid w:val="00030C3B"/>
    <w:rsid w:val="0004753E"/>
    <w:rsid w:val="00052309"/>
    <w:rsid w:val="0007443D"/>
    <w:rsid w:val="00097CDA"/>
    <w:rsid w:val="000C153C"/>
    <w:rsid w:val="000C4025"/>
    <w:rsid w:val="00102F0B"/>
    <w:rsid w:val="00105654"/>
    <w:rsid w:val="00141482"/>
    <w:rsid w:val="001426C7"/>
    <w:rsid w:val="0015484D"/>
    <w:rsid w:val="001668E3"/>
    <w:rsid w:val="00196F99"/>
    <w:rsid w:val="001A34C4"/>
    <w:rsid w:val="001B4713"/>
    <w:rsid w:val="001C35F0"/>
    <w:rsid w:val="001D371F"/>
    <w:rsid w:val="00202BA1"/>
    <w:rsid w:val="00215DF9"/>
    <w:rsid w:val="0024308B"/>
    <w:rsid w:val="00243F1D"/>
    <w:rsid w:val="0026515D"/>
    <w:rsid w:val="00265AEC"/>
    <w:rsid w:val="00271D71"/>
    <w:rsid w:val="00282219"/>
    <w:rsid w:val="002A045C"/>
    <w:rsid w:val="002B1BB2"/>
    <w:rsid w:val="002C13C3"/>
    <w:rsid w:val="002C6795"/>
    <w:rsid w:val="002D7A44"/>
    <w:rsid w:val="002E4785"/>
    <w:rsid w:val="002F207D"/>
    <w:rsid w:val="00333E1E"/>
    <w:rsid w:val="003405C8"/>
    <w:rsid w:val="0036590E"/>
    <w:rsid w:val="00387130"/>
    <w:rsid w:val="00393D8C"/>
    <w:rsid w:val="003A323F"/>
    <w:rsid w:val="003B30C9"/>
    <w:rsid w:val="003E6855"/>
    <w:rsid w:val="00402AA3"/>
    <w:rsid w:val="00403C78"/>
    <w:rsid w:val="00424297"/>
    <w:rsid w:val="0044171E"/>
    <w:rsid w:val="004420B7"/>
    <w:rsid w:val="00446048"/>
    <w:rsid w:val="00451F65"/>
    <w:rsid w:val="00455012"/>
    <w:rsid w:val="00470A9D"/>
    <w:rsid w:val="004A1FC4"/>
    <w:rsid w:val="004B317B"/>
    <w:rsid w:val="004D3344"/>
    <w:rsid w:val="0051114E"/>
    <w:rsid w:val="00512C4C"/>
    <w:rsid w:val="005351C3"/>
    <w:rsid w:val="00551A0C"/>
    <w:rsid w:val="00554093"/>
    <w:rsid w:val="00582BF5"/>
    <w:rsid w:val="005923B9"/>
    <w:rsid w:val="005A26BF"/>
    <w:rsid w:val="005B6909"/>
    <w:rsid w:val="005C7E03"/>
    <w:rsid w:val="005D13F0"/>
    <w:rsid w:val="005E36D5"/>
    <w:rsid w:val="005E6F5C"/>
    <w:rsid w:val="00604BFB"/>
    <w:rsid w:val="00650CE5"/>
    <w:rsid w:val="00651247"/>
    <w:rsid w:val="00670F02"/>
    <w:rsid w:val="0068572B"/>
    <w:rsid w:val="006B7BDF"/>
    <w:rsid w:val="006D2AEF"/>
    <w:rsid w:val="006D6430"/>
    <w:rsid w:val="00703F47"/>
    <w:rsid w:val="00711B3F"/>
    <w:rsid w:val="00715E72"/>
    <w:rsid w:val="00723F58"/>
    <w:rsid w:val="00730C60"/>
    <w:rsid w:val="0074545E"/>
    <w:rsid w:val="00774D77"/>
    <w:rsid w:val="007A57E3"/>
    <w:rsid w:val="007C0A19"/>
    <w:rsid w:val="007C61B7"/>
    <w:rsid w:val="00816914"/>
    <w:rsid w:val="00831633"/>
    <w:rsid w:val="008404EE"/>
    <w:rsid w:val="008936B2"/>
    <w:rsid w:val="00897AA5"/>
    <w:rsid w:val="008B53CF"/>
    <w:rsid w:val="008C5190"/>
    <w:rsid w:val="008D7983"/>
    <w:rsid w:val="008E1774"/>
    <w:rsid w:val="008F4ED5"/>
    <w:rsid w:val="00906679"/>
    <w:rsid w:val="00962B6D"/>
    <w:rsid w:val="00963BB4"/>
    <w:rsid w:val="00971EAE"/>
    <w:rsid w:val="009753A9"/>
    <w:rsid w:val="009A3D25"/>
    <w:rsid w:val="009C1138"/>
    <w:rsid w:val="009C1A10"/>
    <w:rsid w:val="009D10E8"/>
    <w:rsid w:val="009D1B67"/>
    <w:rsid w:val="009D65BD"/>
    <w:rsid w:val="009F6929"/>
    <w:rsid w:val="009F7BDF"/>
    <w:rsid w:val="00A43962"/>
    <w:rsid w:val="00A52F69"/>
    <w:rsid w:val="00A66F74"/>
    <w:rsid w:val="00A94F59"/>
    <w:rsid w:val="00AA55B7"/>
    <w:rsid w:val="00AE7975"/>
    <w:rsid w:val="00B15E79"/>
    <w:rsid w:val="00B25C3B"/>
    <w:rsid w:val="00B27A62"/>
    <w:rsid w:val="00B30440"/>
    <w:rsid w:val="00B309A8"/>
    <w:rsid w:val="00B46B7B"/>
    <w:rsid w:val="00B52F2E"/>
    <w:rsid w:val="00B54547"/>
    <w:rsid w:val="00B66863"/>
    <w:rsid w:val="00B8257D"/>
    <w:rsid w:val="00B844EA"/>
    <w:rsid w:val="00B94667"/>
    <w:rsid w:val="00BA207D"/>
    <w:rsid w:val="00BB44BD"/>
    <w:rsid w:val="00BB6194"/>
    <w:rsid w:val="00C17BEE"/>
    <w:rsid w:val="00C34C3C"/>
    <w:rsid w:val="00C44B9C"/>
    <w:rsid w:val="00C85609"/>
    <w:rsid w:val="00C921A2"/>
    <w:rsid w:val="00CA56AD"/>
    <w:rsid w:val="00CB1448"/>
    <w:rsid w:val="00CC0612"/>
    <w:rsid w:val="00CF63C4"/>
    <w:rsid w:val="00D018C9"/>
    <w:rsid w:val="00D0522E"/>
    <w:rsid w:val="00D3698E"/>
    <w:rsid w:val="00D61309"/>
    <w:rsid w:val="00D7549F"/>
    <w:rsid w:val="00D77E57"/>
    <w:rsid w:val="00D81F9F"/>
    <w:rsid w:val="00DA2ED8"/>
    <w:rsid w:val="00DA790D"/>
    <w:rsid w:val="00DB4CF3"/>
    <w:rsid w:val="00DE201A"/>
    <w:rsid w:val="00DF5290"/>
    <w:rsid w:val="00E83DD7"/>
    <w:rsid w:val="00E9591C"/>
    <w:rsid w:val="00EA26EC"/>
    <w:rsid w:val="00EB1D30"/>
    <w:rsid w:val="00EC5B3C"/>
    <w:rsid w:val="00EC6E68"/>
    <w:rsid w:val="00ED1A55"/>
    <w:rsid w:val="00ED5549"/>
    <w:rsid w:val="00EE35FD"/>
    <w:rsid w:val="00EF6255"/>
    <w:rsid w:val="00F213F0"/>
    <w:rsid w:val="00F4277F"/>
    <w:rsid w:val="00F46CE2"/>
    <w:rsid w:val="00FA7693"/>
    <w:rsid w:val="00FD0EE7"/>
    <w:rsid w:val="00FD50E0"/>
    <w:rsid w:val="00FE3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cs-CZ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cs-CZ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C402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C402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C4025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C402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C4025"/>
    <w:rPr>
      <w:rFonts w:ascii="Noto Sans" w:hAnsi="Noto Sans"/>
      <w:b/>
      <w:bCs/>
      <w:sz w:val="20"/>
      <w:szCs w:val="20"/>
    </w:rPr>
  </w:style>
  <w:style w:type="character" w:customStyle="1" w:styleId="cf01">
    <w:name w:val="cf01"/>
    <w:basedOn w:val="Absatz-Standardschriftart"/>
    <w:rsid w:val="009A3D25"/>
    <w:rPr>
      <w:rFonts w:ascii="Segoe UI" w:hAnsi="Segoe UI" w:cs="Segoe UI" w:hint="default"/>
      <w:sz w:val="18"/>
      <w:szCs w:val="18"/>
    </w:rPr>
  </w:style>
  <w:style w:type="paragraph" w:styleId="berarbeitung">
    <w:name w:val="Revision"/>
    <w:hidden/>
    <w:uiPriority w:val="99"/>
    <w:semiHidden/>
    <w:rsid w:val="009D1B67"/>
    <w:pPr>
      <w:spacing w:after="0" w:line="240" w:lineRule="auto"/>
    </w:pPr>
    <w:rPr>
      <w:rFonts w:ascii="Noto Sans" w:hAnsi="Noto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41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90563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479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276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81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15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89732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rke@a1kommunikation.de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hyperlink" Target="mailto:Kocalova.Jitka@fronius.com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chartner.andrea@fronius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23" Type="http://schemas.openxmlformats.org/officeDocument/2006/relationships/customXml" Target="../customXml/item5.xml"/><Relationship Id="rId10" Type="http://schemas.openxmlformats.org/officeDocument/2006/relationships/image" Target="media/image4.jpeg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mailto:cancellation@fronius.com" TargetMode="External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Hohe Ziele und nachhaltiges Wachstum 2023/02</title_TI_DE>
    <title_TI_NO xmlns="dc0c2c3d-e9fc-4a0d-820b-87ab82e65f20">High targets and sustainable growth 2023/02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High targets and sustainable growth 2023/02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High targets and sustainable growth 2023/02</title_TI_TH>
    <Licence_x0020_information xmlns="dc0c2c3d-e9fc-4a0d-820b-87ab82e65f20">(c) Fronius International</Licence_x0020_information>
    <title_TI_EA xmlns="dc0c2c3d-e9fc-4a0d-820b-87ab82e65f20">High targets and sustainable growth 2023/02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#CS</TermName>
          <TermId xmlns="http://schemas.microsoft.com/office/infopath/2007/PartnerControls">05a665d3-326a-4de0-af4a-24a782e32e1b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High targets and sustainable growth 2023/02</title_TI_DA>
    <Documenttype_TR xmlns="dc0c2c3d-e9fc-4a0d-820b-87ab82e65f20">Basın bülteni</Documenttype_TR>
    <title_TI_PL xmlns="dc0c2c3d-e9fc-4a0d-820b-87ab82e65f20">High targets and sustainable growth 2023/02</title_TI_PL>
    <Documenttype_TH xmlns="dc0c2c3d-e9fc-4a0d-820b-87ab82e65f20">ข่าวประชาสัมพันธ์</Documenttype_TH>
    <title_TI_EL xmlns="dc0c2c3d-e9fc-4a0d-820b-87ab82e65f20">High targets and sustainable growth 2023/02</title_TI_EL>
    <Documenttype_EA xmlns="dc0c2c3d-e9fc-4a0d-820b-87ab82e65f20">Press Release</Documenttype_EA>
    <Web_x0020_Display_x0020_Title_x0020_ET xmlns="dc0c2c3d-e9fc-4a0d-820b-87ab82e65f20">High targets and sustainable growth 2023/02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title_TI_FR xmlns="dc0c2c3d-e9fc-4a0d-820b-87ab82e65f20">High targets and sustainable growth 2023/02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High targets and sustainable growth 2023/02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>C-138981</FileMaster>
    <title_TI_NL xmlns="dc0c2c3d-e9fc-4a0d-820b-87ab82e65f20">High targets and sustainable growth 2023/02</title_TI_NL>
    <contentservId xmlns="c4543867-fb67-4424-a255-4d54d75e50e3">C-138980</contentservId>
    <title_TI_IT xmlns="dc0c2c3d-e9fc-4a0d-820b-87ab82e65f20">High targets and sustainable growth 2023/02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High targets and sustainable growth 2023/02</title_TI_UA>
    <title_TI_JP xmlns="dc0c2c3d-e9fc-4a0d-820b-87ab82e65f20">High targets and sustainable growth 2023/02</title_TI_JP>
    <Documenttype_NL xmlns="dc0c2c3d-e9fc-4a0d-820b-87ab82e65f20">Persbericht</Documenttype_NL>
    <title_TI_RO xmlns="dc0c2c3d-e9fc-4a0d-820b-87ab82e65f20">High targets and sustainable growth 2023/02</title_TI_RO>
    <Documenttype_NB xmlns="c4543867-fb67-4424-a255-4d54d75e50e3">Presseinformasjon</Documenttype_NB>
    <title_ti_nb xmlns="dc0c2c3d-e9fc-4a0d-820b-87ab82e65f20" xsi:nil="true"/>
    <title_TI_ES xmlns="dc0c2c3d-e9fc-4a0d-820b-87ab82e65f20">High targets and sustainable growth 2023/02</title_TI_ES>
    <title_TI_JA xmlns="dc0c2c3d-e9fc-4a0d-820b-87ab82e65f20">High targets and sustainable growth 2023/02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260</Value>
      <Value>1</Value>
    </TaxCatchAll>
    <AGB xmlns="dc0c2c3d-e9fc-4a0d-820b-87ab82e65f20">false</AGB>
    <title_TI_EN xmlns="dc0c2c3d-e9fc-4a0d-820b-87ab82e65f20">High targets and sustainable growth 2023/02</title_TI_EN>
    <MRMKeyWords xmlns="dc0c2c3d-e9fc-4a0d-820b-87ab82e65f20">#Presse#Sattledt#Solar Energy#Presseaussendung#Fronius#Unternehmen#GEN24#Tauro#Corporate#press#press release#Company#Taurus#presse#sattledt#solarenergy#presseaussendung#pressrelease#fronius#unternehmen#company#gen24#tauro#corporate#</MRMKeyWords>
    <title_ti_zh xmlns="dc0c2c3d-e9fc-4a0d-820b-87ab82e65f20">High targets and sustainable growth 2023/02</title_ti_zh>
    <MRMID xmlns="dc0c2c3d-e9fc-4a0d-820b-87ab82e65f20">M-199223</MRMID>
    <Documenttype_UK xmlns="c4543867-fb67-4424-a255-4d54d75e50e3">Прес-релізи</Documenttype_UK>
    <title_TI_SK xmlns="dc0c2c3d-e9fc-4a0d-820b-87ab82e65f20">High targets and sustainable growth 2023/02</title_TI_SK>
    <Documenttype_UA xmlns="dc0c2c3d-e9fc-4a0d-820b-87ab82e65f20">Прес-релізи</Documenttype_UA>
    <title_TI_HU xmlns="dc0c2c3d-e9fc-4a0d-820b-87ab82e65f20">High targets and sustainable growth 2023/02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High targets and sustainable growth 2023/02</title_TI_PT>
    <title_ti_fi xmlns="dc0c2c3d-e9fc-4a0d-820b-87ab82e65f20">High targets and sustainable growth 2023/02</title_ti_fi>
    <Country xmlns="dc0c2c3d-e9fc-4a0d-820b-87ab82e65f20">
      <Value>13</Value>
    </Country>
    <fro_spid xmlns="dc0c2c3d-e9fc-4a0d-820b-87ab82e65f20">9194;SE</fro_spid>
    <title_TI_RU xmlns="dc0c2c3d-e9fc-4a0d-820b-87ab82e65f20">High targets and sustainable growth 2023/02</title_TI_RU>
    <Documenttype_JA xmlns="dc0c2c3d-e9fc-4a0d-820b-87ab82e65f20">ニュースリリース</Documenttype_JA>
    <Colour_x0020_space xmlns="dc0c2c3d-e9fc-4a0d-820b-87ab82e65f20" xsi:nil="true"/>
    <title_TI_CS xmlns="dc0c2c3d-e9fc-4a0d-820b-87ab82e65f20">High targets and sustainable growth 2023/02</title_TI_CS>
    <title_TI_AR xmlns="dc0c2c3d-e9fc-4a0d-820b-87ab82e65f20">High targets and sustainable growth 2023/02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</documentManagement>
</p:properties>
</file>

<file path=customXml/itemProps1.xml><?xml version="1.0" encoding="utf-8"?>
<ds:datastoreItem xmlns:ds="http://schemas.openxmlformats.org/officeDocument/2006/customXml" ds:itemID="{0390BAB4-215A-4B50-A9D1-C20F05C64EC4}"/>
</file>

<file path=customXml/itemProps2.xml><?xml version="1.0" encoding="utf-8"?>
<ds:datastoreItem xmlns:ds="http://schemas.openxmlformats.org/officeDocument/2006/customXml" ds:itemID="{EBBEC1D7-F03C-48BD-991F-8C16B95D40F4}"/>
</file>

<file path=customXml/itemProps3.xml><?xml version="1.0" encoding="utf-8"?>
<ds:datastoreItem xmlns:ds="http://schemas.openxmlformats.org/officeDocument/2006/customXml" ds:itemID="{BC145951-17E8-4BDD-9DEA-BC99CA56A4AF}"/>
</file>

<file path=customXml/itemProps4.xml><?xml version="1.0" encoding="utf-8"?>
<ds:datastoreItem xmlns:ds="http://schemas.openxmlformats.org/officeDocument/2006/customXml" ds:itemID="{894E89BF-27D2-4239-B704-A522E1E9E86C}"/>
</file>

<file path=customXml/itemProps5.xml><?xml version="1.0" encoding="utf-8"?>
<ds:datastoreItem xmlns:ds="http://schemas.openxmlformats.org/officeDocument/2006/customXml" ds:itemID="{B836D6DB-BE46-4327-A6FE-979AF3B74797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889</Words>
  <Characters>5602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SE_PR_High_targets_and_sustainable_growth_CS</dc:title>
  <dc:subject/>
  <dc:creator>Kneringer Daniel</dc:creator>
  <cp:keywords/>
  <dc:description/>
  <cp:lastModifiedBy>Majetic Kristina</cp:lastModifiedBy>
  <cp:revision>12</cp:revision>
  <cp:lastPrinted>2023-01-17T12:28:00Z</cp:lastPrinted>
  <dcterms:created xsi:type="dcterms:W3CDTF">2023-01-23T08:19:00Z</dcterms:created>
  <dcterms:modified xsi:type="dcterms:W3CDTF">2023-02-08T10:19:00Z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Market Segmentation">
    <vt:lpwstr/>
  </property>
  <property fmtid="{D5CDD505-2E9C-101B-9397-08002B2CF9AE}" pid="6" name="Service Levels TIM-RS">
    <vt:lpwstr/>
  </property>
  <property fmtid="{D5CDD505-2E9C-101B-9397-08002B2CF9AE}" pid="7" name="Products">
    <vt:lpwstr/>
  </property>
  <property fmtid="{D5CDD505-2E9C-101B-9397-08002B2CF9AE}" pid="8" name="fro_PartnerRoles">
    <vt:lpwstr/>
  </property>
  <property fmtid="{D5CDD505-2E9C-101B-9397-08002B2CF9AE}" pid="9" name="db07a75696b94569b570813d345bcf82">
    <vt:lpwstr/>
  </property>
  <property fmtid="{D5CDD505-2E9C-101B-9397-08002B2CF9AE}" pid="10" name="Language">
    <vt:lpwstr>260;##CS|05a665d3-326a-4de0-af4a-24a782e32e1b</vt:lpwstr>
  </property>
  <property fmtid="{D5CDD505-2E9C-101B-9397-08002B2CF9AE}" pid="11" name="FroConDoc_language">
    <vt:lpwstr>1;#DE|676160ea-61f7-4cef-8b4c-1724dec2206e</vt:lpwstr>
  </property>
</Properties>
</file>