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45339" w14:textId="77777777" w:rsidR="002C20A6" w:rsidRDefault="002C20A6" w:rsidP="002C20A6">
      <w:pPr>
        <w:rPr>
          <w:lang w:val="de-DE"/>
        </w:rPr>
      </w:pPr>
    </w:p>
    <w:p w14:paraId="3B99A40C" w14:textId="77777777" w:rsidR="002C20A6" w:rsidRDefault="002C20A6" w:rsidP="002C20A6">
      <w:pPr>
        <w:rPr>
          <w:lang w:val="de-DE"/>
        </w:rPr>
      </w:pPr>
    </w:p>
    <w:p w14:paraId="10374165" w14:textId="77777777" w:rsidR="002C20A6" w:rsidRDefault="002C20A6" w:rsidP="002C20A6">
      <w:pPr>
        <w:rPr>
          <w:lang w:val="de-DE"/>
        </w:rPr>
        <w:sectPr w:rsidR="002C20A6" w:rsidSect="002C20A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32D47BC9" w14:textId="77777777" w:rsidR="002C20A6" w:rsidRPr="00F17D1A" w:rsidRDefault="002C20A6" w:rsidP="002C20A6">
      <w:pPr>
        <w:pStyle w:val="berschrift1"/>
      </w:pPr>
      <w:r w:rsidRPr="00F17D1A">
        <w:t>Informacja prasowa</w:t>
      </w:r>
    </w:p>
    <w:p w14:paraId="1C9D9B6C" w14:textId="77777777" w:rsidR="002C20A6" w:rsidRPr="00F17D1A" w:rsidRDefault="002C20A6" w:rsidP="002C20A6">
      <w:pPr>
        <w:rPr>
          <w:rFonts w:cs="Arial"/>
          <w:b/>
          <w:bCs/>
          <w:caps/>
          <w:color w:val="FF0000"/>
          <w:kern w:val="32"/>
          <w:sz w:val="28"/>
          <w:szCs w:val="32"/>
        </w:rPr>
      </w:pPr>
    </w:p>
    <w:p w14:paraId="65604A0F" w14:textId="77777777" w:rsidR="002C20A6" w:rsidRPr="00F17D1A" w:rsidRDefault="002C20A6" w:rsidP="002C20A6"/>
    <w:p w14:paraId="3A061AC2" w14:textId="77777777" w:rsidR="002C20A6" w:rsidRPr="00F17D1A" w:rsidRDefault="002C20A6" w:rsidP="002C20A6"/>
    <w:p w14:paraId="173D613E" w14:textId="77777777" w:rsidR="002C20A6" w:rsidRPr="00F17D1A" w:rsidRDefault="002C20A6" w:rsidP="002C20A6"/>
    <w:p w14:paraId="023B45B6" w14:textId="77777777" w:rsidR="00215730" w:rsidRPr="004D1A5C" w:rsidRDefault="00215730" w:rsidP="00215730">
      <w:pPr>
        <w:pStyle w:val="berschrift3"/>
        <w:jc w:val="both"/>
      </w:pPr>
      <w:r>
        <w:t>Intersolar 2022</w:t>
      </w:r>
    </w:p>
    <w:p w14:paraId="1E39ECAE" w14:textId="77777777" w:rsidR="00215730" w:rsidRDefault="00215730" w:rsidP="00215730">
      <w:pPr>
        <w:pStyle w:val="berschrift2"/>
        <w:jc w:val="both"/>
      </w:pPr>
      <w:r>
        <w:t xml:space="preserve">Firma Fronius prezentuje </w:t>
      </w:r>
      <w:r>
        <w:rPr>
          <w:i/>
        </w:rPr>
        <w:t>prawdziwą zrównoważoność</w:t>
      </w:r>
    </w:p>
    <w:p w14:paraId="45729317" w14:textId="77777777" w:rsidR="002C20A6" w:rsidRPr="00F17D1A" w:rsidRDefault="002C20A6" w:rsidP="002C20A6"/>
    <w:p w14:paraId="01C7A262" w14:textId="1F185779" w:rsidR="00215730" w:rsidRPr="00301502" w:rsidRDefault="00215730" w:rsidP="00215730">
      <w:pPr>
        <w:jc w:val="both"/>
        <w:rPr>
          <w:rStyle w:val="Fett"/>
        </w:rPr>
      </w:pPr>
      <w:r>
        <w:rPr>
          <w:rStyle w:val="Fett"/>
        </w:rPr>
        <w:t>(Wels,</w:t>
      </w:r>
      <w:r w:rsidR="00845174">
        <w:rPr>
          <w:rStyle w:val="Fett"/>
        </w:rPr>
        <w:t>02</w:t>
      </w:r>
      <w:r>
        <w:rPr>
          <w:rStyle w:val="Fett"/>
        </w:rPr>
        <w:t>.0</w:t>
      </w:r>
      <w:r w:rsidR="00845174">
        <w:rPr>
          <w:rStyle w:val="Fett"/>
        </w:rPr>
        <w:t>3</w:t>
      </w:r>
      <w:r>
        <w:rPr>
          <w:rStyle w:val="Fett"/>
        </w:rPr>
        <w:t>.2022) Na trzech stanowiskach targowych o łącznej powierzchni 668 m² od 11 do 13 maja na targach Intersolar Europe — i po raz pierwszy także na targach Power2Drive Europe — firma Fronius zaprezentuje prawdziwy zrównoważony rozwój. Będzie można zobaczyć innowacyjne produkty i rozwiązania z obszarów budynków mieszkalnych i komercyjnych oraz mobilności, a także cyfrowe narzędzia.</w:t>
      </w:r>
    </w:p>
    <w:p w14:paraId="2611F359" w14:textId="77777777" w:rsidR="000F2C32" w:rsidRPr="001A63ED" w:rsidRDefault="000F2C32" w:rsidP="00DF5AE6">
      <w:pPr>
        <w:jc w:val="both"/>
      </w:pPr>
    </w:p>
    <w:p w14:paraId="19B1542F" w14:textId="77777777" w:rsidR="000F2C32" w:rsidRPr="001A63ED" w:rsidRDefault="000F2C32" w:rsidP="00DF5AE6">
      <w:pPr>
        <w:jc w:val="both"/>
      </w:pPr>
    </w:p>
    <w:p w14:paraId="2B4CE0E2" w14:textId="77777777" w:rsidR="00215730" w:rsidRDefault="00215730" w:rsidP="00215730">
      <w:pPr>
        <w:jc w:val="both"/>
      </w:pPr>
      <w:r>
        <w:rPr>
          <w:i/>
        </w:rPr>
        <w:t>„Wiele mówi się o zrównoważonym rozwoju. My pokażemy prawdziwie zrównoważony rozwój. Wyraża się on w naszych produktach i rozwiązaniach, wytwarzanych w sercu Europy, których okres eksploatacji bazuje na zrównoważonym rozwoju oraz opartego na tym samym naszego długoletniego partnerstwa”,</w:t>
      </w:r>
      <w:r>
        <w:t xml:space="preserve"> wyjaśnia z dumą Martin Hackl, </w:t>
      </w:r>
      <w:r>
        <w:rPr>
          <w:color w:val="000000" w:themeColor="text1"/>
        </w:rPr>
        <w:t>dyrektor globalny jednostki biznesowej Solar Energy, Fronius International GmbH, a potem uzupełnia:</w:t>
      </w:r>
      <w:r>
        <w:t xml:space="preserve"> </w:t>
      </w:r>
      <w:r>
        <w:rPr>
          <w:i/>
        </w:rPr>
        <w:t>„Od 30 lat, projektując wszystkie nasze produkty i rozwiązania, myślimy o dobru nadchodzących pokoleń i prowadzimy naszą działalność odpowiednio odpowiedzialnie”.</w:t>
      </w:r>
    </w:p>
    <w:p w14:paraId="7C8BFE4F" w14:textId="77777777" w:rsidR="00215730" w:rsidRPr="00215730" w:rsidRDefault="00215730" w:rsidP="00215730">
      <w:pPr>
        <w:pStyle w:val="berschrift3"/>
        <w:jc w:val="both"/>
        <w:rPr>
          <w:lang w:val="pl-PL"/>
        </w:rPr>
      </w:pPr>
      <w:r w:rsidRPr="00215730">
        <w:rPr>
          <w:lang w:val="pl-PL"/>
        </w:rPr>
        <w:t>Rozwiązania energetyczne, które sprostają każdemu zapotrzebowaniu</w:t>
      </w:r>
    </w:p>
    <w:p w14:paraId="4123613B" w14:textId="77777777" w:rsidR="00215730" w:rsidRPr="00215730" w:rsidRDefault="00215730" w:rsidP="00215730">
      <w:pPr>
        <w:jc w:val="both"/>
        <w:rPr>
          <w:lang w:val="pl-PL"/>
        </w:rPr>
      </w:pPr>
      <w:r w:rsidRPr="00215730">
        <w:rPr>
          <w:lang w:val="pl-PL"/>
        </w:rPr>
        <w:t xml:space="preserve">Między innymi można zobaczyć popularny falownik hybrydowy Fronius GEN24 Plus.Nie tylko oferuje on rozwiązania w zakresie fotowoltaiki, magazynowania energii, zasilania rezerwowego, dostarczania ciepła i e-mobilności, ale przy tym charakteryzuje się pierwszym na świecie bilansem ekologicznym potwierdzonym przez niezależny instytut1. </w:t>
      </w:r>
    </w:p>
    <w:p w14:paraId="0555E43C" w14:textId="77777777" w:rsidR="00215730" w:rsidRPr="00215730" w:rsidRDefault="00215730" w:rsidP="00215730">
      <w:pPr>
        <w:jc w:val="both"/>
        <w:rPr>
          <w:lang w:val="pl-PL"/>
        </w:rPr>
      </w:pPr>
    </w:p>
    <w:p w14:paraId="4B21966E" w14:textId="77777777" w:rsidR="00215730" w:rsidRPr="00215730" w:rsidRDefault="00215730" w:rsidP="00215730">
      <w:pPr>
        <w:jc w:val="both"/>
        <w:rPr>
          <w:lang w:val="pl-PL"/>
        </w:rPr>
      </w:pPr>
      <w:r w:rsidRPr="00215730">
        <w:rPr>
          <w:lang w:val="pl-PL"/>
        </w:rPr>
        <w:t>Już na targach Intersolar falownik Fronius Tauro wykaże się wyjątkowo długim cyklem eksploatacji. Ten falownik projektowy zapewnia maksimum elastyczności podczas projektowania instalacji — a przy tym minimalizacją kosztów całego systemu. Nieważne, czy pracuje w warunkach bezpośredniego nasłonecznienia czy też bardzo wysokich temperatur: jego obudowa o podwójnych ściankach oraz aktywne chłodzenie umożliwiają uzyskanie pełnej mocy i maksymalnych zysków. Jednocześnie można go szybko instalować i konserwować. Fronius Tauro ma także najszybszy serwis z dostępnych na rynku, o czym będzie można się przekonać podczas prezentacji na żywo.</w:t>
      </w:r>
    </w:p>
    <w:p w14:paraId="623C5F5D" w14:textId="77777777" w:rsidR="00215730" w:rsidRPr="003210FB" w:rsidRDefault="00215730" w:rsidP="000F2C32"/>
    <w:p w14:paraId="380579AC" w14:textId="77777777" w:rsidR="00215730" w:rsidRPr="00215730" w:rsidRDefault="00215730" w:rsidP="00215730">
      <w:pPr>
        <w:pStyle w:val="berschrift3"/>
        <w:jc w:val="both"/>
        <w:rPr>
          <w:lang w:val="pl-PL"/>
        </w:rPr>
      </w:pPr>
      <w:r w:rsidRPr="00215730">
        <w:rPr>
          <w:lang w:val="pl-PL"/>
        </w:rPr>
        <w:t>Dzięki narzędziom cyfrowym żadne życzenia nie pozostają niespełnione</w:t>
      </w:r>
    </w:p>
    <w:p w14:paraId="04044C04" w14:textId="50BE9884" w:rsidR="00215730" w:rsidRPr="00215730" w:rsidRDefault="00215730" w:rsidP="00215730">
      <w:pPr>
        <w:jc w:val="both"/>
      </w:pPr>
      <w:r w:rsidRPr="00215730">
        <w:t xml:space="preserve">Na targach Intersolar Europe firma zaprezentuje także wsparcie swoich klientów we wszystkich fazach projektu: od planowania przez monitoring, aż do serwisu. Dzięki cyfrowym narzędziom takim jak Solar.creator i Repowering Tool, Solar.web, Solar.start i Solar.SOS spełnione są wszelkie życzenia klientów. Po raz pierwszy firma prezentuje także nowe narzędzie do zarządzania flotą instalacji PV. </w:t>
      </w:r>
    </w:p>
    <w:p w14:paraId="3AEDD9DE" w14:textId="51CBF24A" w:rsidR="00215730" w:rsidRDefault="00215730" w:rsidP="00215730">
      <w:pPr>
        <w:rPr>
          <w:lang w:val="pl-PL"/>
        </w:rPr>
      </w:pPr>
    </w:p>
    <w:p w14:paraId="1CA4A1CD" w14:textId="77777777" w:rsidR="00215730" w:rsidRPr="00FD710B" w:rsidRDefault="00215730" w:rsidP="00215730">
      <w:pPr>
        <w:pStyle w:val="berschrift3"/>
        <w:jc w:val="both"/>
      </w:pPr>
      <w:r>
        <w:t>Rozwiązania mobilne w pierwszym szeregu</w:t>
      </w:r>
    </w:p>
    <w:p w14:paraId="13ACEC28" w14:textId="77777777" w:rsidR="00215730" w:rsidRPr="00215730" w:rsidRDefault="00215730" w:rsidP="00215730">
      <w:pPr>
        <w:jc w:val="both"/>
      </w:pPr>
      <w:r w:rsidRPr="00215730">
        <w:t xml:space="preserve">Po raz pierwszy firma Fronius prezentuje EMIL. Chodzi tu o inteligentne rozwiązanie w dziedzinie ładowania dla flot samochodów elektrycznych. Zaprojektowano je dla klientów z branży przemysłowej i rzemieślniczej. Zasilanie pojazdów odbywa się inteligentnie, jest dostosowane do danego użytkownika i indywidualnie do łącznego poboru prądu w całym zakładzie. </w:t>
      </w:r>
    </w:p>
    <w:p w14:paraId="6BEC7B0B" w14:textId="77777777" w:rsidR="00215730" w:rsidRPr="00215730" w:rsidRDefault="00215730" w:rsidP="00215730">
      <w:pPr>
        <w:rPr>
          <w:lang w:val="pl-PL"/>
        </w:rPr>
      </w:pPr>
    </w:p>
    <w:p w14:paraId="6A393DE5" w14:textId="77777777" w:rsidR="00215730" w:rsidRPr="00215730" w:rsidRDefault="00215730" w:rsidP="00215730">
      <w:pPr>
        <w:jc w:val="both"/>
      </w:pPr>
      <w:r w:rsidRPr="00215730">
        <w:t xml:space="preserve">Jeżeli chodzi o fotowoltaikę i mobilność, nie może też zabraknąć Fronius Wattpilot. Aby móc zaprezentować pełnię możliwości urządzenia Wattpilot, jego prezentacja odbędzie się zarówno na targach Intersolar Europe, jak </w:t>
      </w:r>
      <w:r w:rsidRPr="00215730">
        <w:lastRenderedPageBreak/>
        <w:t>i Power2Drive. W centrum zainteresowania jest tu e-mobilność oraz połączenie fotowoltaiki, przede wszystkim wydajnego kosztowo ładowania z nadwyżek fotowoltaicznych zgodnego z zasadami zrównoważonego rozwoju. Akurat na targi Intersolar oczekuje się wprowadzenia nowych funkcji w urządzeniu Wattpilot.</w:t>
      </w:r>
    </w:p>
    <w:p w14:paraId="31085F6C" w14:textId="77777777" w:rsidR="00215730" w:rsidRPr="00215730" w:rsidRDefault="00215730" w:rsidP="00215730">
      <w:pPr>
        <w:jc w:val="both"/>
      </w:pPr>
    </w:p>
    <w:p w14:paraId="294174EC" w14:textId="77777777" w:rsidR="00215730" w:rsidRPr="00215730" w:rsidRDefault="00215730" w:rsidP="00215730">
      <w:pPr>
        <w:jc w:val="both"/>
      </w:pPr>
      <w:r w:rsidRPr="00215730">
        <w:t>Z 30-letnim jubileuszem jednostki biznesowej Solar Energy zbiega się 20-lecie badań nad napędem wodorowym. Niedawno z powodzeniem uruchomiono drugą instalację Solhub² na potrzeby firmy Fronius w górnoaustriackim Steinhaus. Także pierwsza kliencka instalacja Solhub będzie już aktywna w chwili rozpoczęcia targów Intersolar. Oczywiście na targach będzie można zobaczyć także instalację Fronius Solhub.</w:t>
      </w:r>
    </w:p>
    <w:p w14:paraId="2408A383" w14:textId="77777777" w:rsidR="000F2C32" w:rsidRPr="009F1E52" w:rsidRDefault="000F2C32" w:rsidP="000F2C32"/>
    <w:p w14:paraId="2601E91C" w14:textId="77777777" w:rsidR="00215730" w:rsidRPr="00570006" w:rsidRDefault="00215730" w:rsidP="00215730">
      <w:pPr>
        <w:jc w:val="both"/>
        <w:rPr>
          <w:b/>
        </w:rPr>
      </w:pPr>
      <w:r>
        <w:rPr>
          <w:b/>
        </w:rPr>
        <w:t>Firma Fronius czeka na Państwa na targach Intersolar Europe 2022: hala 4, stanowisko B4.310 i B4.410, oraz na targach Power2Drive Europe: hala 6, stanowisko B6.118.</w:t>
      </w:r>
    </w:p>
    <w:p w14:paraId="325897E9" w14:textId="77777777" w:rsidR="00215730" w:rsidRPr="000A7DF3" w:rsidRDefault="00215730" w:rsidP="00215730">
      <w:pPr>
        <w:jc w:val="both"/>
      </w:pPr>
    </w:p>
    <w:p w14:paraId="0BC89D17" w14:textId="77777777" w:rsidR="00215730" w:rsidRDefault="00215730" w:rsidP="00215730">
      <w:pPr>
        <w:jc w:val="both"/>
        <w:rPr>
          <w:sz w:val="16"/>
          <w:szCs w:val="16"/>
        </w:rPr>
      </w:pPr>
      <w:r>
        <w:rPr>
          <w:sz w:val="16"/>
          <w:vertAlign w:val="superscript"/>
        </w:rPr>
        <w:t>1</w:t>
      </w:r>
      <w:r>
        <w:rPr>
          <w:sz w:val="16"/>
        </w:rPr>
        <w:t xml:space="preserve"> Instytut Fraunhofera</w:t>
      </w:r>
    </w:p>
    <w:p w14:paraId="7A75A324" w14:textId="6F1DDDC4" w:rsidR="00DF5AE6" w:rsidRPr="00215730" w:rsidRDefault="00215730" w:rsidP="00215730">
      <w:pPr>
        <w:jc w:val="both"/>
        <w:rPr>
          <w:sz w:val="16"/>
          <w:szCs w:val="16"/>
          <w:vertAlign w:val="superscript"/>
        </w:rPr>
      </w:pPr>
      <w:r>
        <w:rPr>
          <w:sz w:val="16"/>
          <w:vertAlign w:val="superscript"/>
        </w:rPr>
        <w:t xml:space="preserve">² </w:t>
      </w:r>
      <w:r>
        <w:rPr>
          <w:sz w:val="16"/>
        </w:rPr>
        <w:t>Rozwiązanie systemowe służące wytwarzaniu, magazynowaniu, rozdzielaniu oraz rekonwersji zielonego wodoru</w:t>
      </w:r>
    </w:p>
    <w:p w14:paraId="4A547B10" w14:textId="77777777" w:rsidR="00215730" w:rsidRPr="009F1E52" w:rsidRDefault="00215730" w:rsidP="000F2C32"/>
    <w:p w14:paraId="0E009205" w14:textId="1265DCD0" w:rsidR="00DF5AE6" w:rsidRPr="006F1129" w:rsidRDefault="00DF5AE6" w:rsidP="00DF5AE6">
      <w:pPr>
        <w:jc w:val="both"/>
        <w:rPr>
          <w:lang w:val="pl-PL"/>
        </w:rPr>
      </w:pPr>
      <w:r w:rsidRPr="006F1129">
        <w:rPr>
          <w:lang w:val="pl-PL"/>
        </w:rPr>
        <w:t xml:space="preserve">Liczba słów: </w:t>
      </w:r>
      <w:r w:rsidR="00215730">
        <w:rPr>
          <w:lang w:val="pl-PL"/>
        </w:rPr>
        <w:t>529</w:t>
      </w:r>
    </w:p>
    <w:p w14:paraId="46EE79B2" w14:textId="204DE173" w:rsidR="00DF5AE6" w:rsidRDefault="007966D7" w:rsidP="00DF5AE6">
      <w:pPr>
        <w:jc w:val="both"/>
        <w:rPr>
          <w:lang w:val="pl-PL"/>
        </w:rPr>
      </w:pPr>
      <w:r>
        <w:rPr>
          <w:lang w:val="pl-PL"/>
        </w:rPr>
        <w:t xml:space="preserve">Liczba znaków:  </w:t>
      </w:r>
      <w:r w:rsidR="00215730">
        <w:rPr>
          <w:lang w:val="pl-PL"/>
        </w:rPr>
        <w:t>4 123</w:t>
      </w:r>
    </w:p>
    <w:p w14:paraId="45BF7E20" w14:textId="77777777" w:rsidR="00DF5AE6" w:rsidRPr="00EC2AB9" w:rsidRDefault="00DF5AE6" w:rsidP="00DF5AE6">
      <w:pPr>
        <w:rPr>
          <w:lang w:val="pl-PL"/>
        </w:rPr>
      </w:pPr>
    </w:p>
    <w:p w14:paraId="5E567102" w14:textId="77777777" w:rsidR="00DF5AE6" w:rsidRPr="00577391" w:rsidRDefault="00DF5AE6" w:rsidP="00DF5AE6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353A3C55" w14:textId="77777777" w:rsidR="00DF5AE6" w:rsidRPr="00DF5AE6" w:rsidRDefault="00DF5AE6" w:rsidP="00DF5AE6">
      <w:pPr>
        <w:jc w:val="both"/>
        <w:rPr>
          <w:sz w:val="16"/>
          <w:szCs w:val="16"/>
          <w:lang w:val="pl-PL"/>
        </w:rPr>
      </w:pPr>
      <w:r w:rsidRPr="00EC2AB9">
        <w:rPr>
          <w:b/>
          <w:lang w:val="pl-PL"/>
        </w:rPr>
        <w:t>Wykaz fotografii:</w:t>
      </w:r>
      <w:r w:rsidRPr="00630C93">
        <w:rPr>
          <w:sz w:val="16"/>
          <w:szCs w:val="16"/>
          <w:lang w:val="pl-PL"/>
        </w:rPr>
        <w:t xml:space="preserve"> </w:t>
      </w:r>
    </w:p>
    <w:p w14:paraId="16296438" w14:textId="77777777" w:rsidR="002C20A6" w:rsidRPr="00A75949" w:rsidRDefault="002C20A6" w:rsidP="002C20A6">
      <w:pPr>
        <w:rPr>
          <w:rFonts w:cs="Arial"/>
          <w:szCs w:val="20"/>
        </w:rPr>
      </w:pPr>
    </w:p>
    <w:p w14:paraId="6B144839" w14:textId="77777777" w:rsidR="00215730" w:rsidRDefault="00215730" w:rsidP="00215730">
      <w:pPr>
        <w:jc w:val="both"/>
      </w:pPr>
      <w:r>
        <w:rPr>
          <w:noProof/>
        </w:rPr>
        <w:drawing>
          <wp:inline distT="0" distB="0" distL="0" distR="0" wp14:anchorId="63998A25" wp14:editId="1455A195">
            <wp:extent cx="1953511" cy="1302105"/>
            <wp:effectExtent l="0" t="0" r="889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802" cy="130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39BD6" w14:textId="77777777" w:rsidR="00215730" w:rsidRDefault="00215730" w:rsidP="00215730">
      <w:pPr>
        <w:jc w:val="both"/>
        <w:rPr>
          <w:color w:val="000000" w:themeColor="text1"/>
          <w:sz w:val="16"/>
          <w:szCs w:val="16"/>
        </w:rPr>
      </w:pPr>
      <w:r>
        <w:rPr>
          <w:sz w:val="16"/>
        </w:rPr>
        <w:t xml:space="preserve">Martin Hackl, </w:t>
      </w:r>
      <w:r>
        <w:rPr>
          <w:color w:val="000000" w:themeColor="text1"/>
          <w:sz w:val="16"/>
        </w:rPr>
        <w:t>dyrektor globalny jednostki biznesowej Solar Energy, Fronius International GmbH</w:t>
      </w:r>
    </w:p>
    <w:p w14:paraId="651E0E39" w14:textId="77777777" w:rsidR="00215730" w:rsidRDefault="00215730" w:rsidP="00215730">
      <w:pPr>
        <w:jc w:val="both"/>
        <w:rPr>
          <w:color w:val="000000" w:themeColor="text1"/>
          <w:sz w:val="16"/>
          <w:szCs w:val="16"/>
        </w:rPr>
      </w:pPr>
    </w:p>
    <w:p w14:paraId="4D14845C" w14:textId="77777777" w:rsidR="00215730" w:rsidRDefault="00215730" w:rsidP="00215730">
      <w:pPr>
        <w:jc w:val="both"/>
        <w:rPr>
          <w:sz w:val="16"/>
          <w:szCs w:val="16"/>
        </w:rPr>
      </w:pPr>
      <w:r>
        <w:rPr>
          <w:noProof/>
          <w:sz w:val="16"/>
        </w:rPr>
        <w:drawing>
          <wp:inline distT="0" distB="0" distL="0" distR="0" wp14:anchorId="34249970" wp14:editId="7B1F1C06">
            <wp:extent cx="1985084" cy="1324051"/>
            <wp:effectExtent l="0" t="0" r="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924" cy="133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6AD97" w14:textId="77777777" w:rsidR="00215730" w:rsidRPr="00CF5486" w:rsidRDefault="00215730" w:rsidP="00215730">
      <w:pPr>
        <w:jc w:val="both"/>
        <w:rPr>
          <w:sz w:val="16"/>
          <w:szCs w:val="16"/>
        </w:rPr>
      </w:pPr>
      <w:r>
        <w:rPr>
          <w:sz w:val="16"/>
        </w:rPr>
        <w:t xml:space="preserve">Popularny falownik hybrydowy </w:t>
      </w:r>
      <w:r>
        <w:rPr>
          <w:rStyle w:val="Fett"/>
          <w:b w:val="0"/>
          <w:sz w:val="16"/>
        </w:rPr>
        <w:t>Fronius GEN24 Plus oferuje rozwiązania w dziedzinie fotowoltaiki, magazynowania energii, zasilania rezerwowego, dostarczania ciepła i e-mobilności.</w:t>
      </w:r>
    </w:p>
    <w:p w14:paraId="11DE507A" w14:textId="77777777" w:rsidR="00215730" w:rsidRPr="000A7DF3" w:rsidRDefault="00215730" w:rsidP="00215730">
      <w:pPr>
        <w:jc w:val="both"/>
        <w:rPr>
          <w:sz w:val="16"/>
          <w:szCs w:val="16"/>
        </w:rPr>
      </w:pPr>
    </w:p>
    <w:p w14:paraId="18C20AE6" w14:textId="77777777" w:rsidR="00215730" w:rsidRDefault="00215730" w:rsidP="00215730">
      <w:pPr>
        <w:jc w:val="both"/>
      </w:pPr>
      <w:r>
        <w:rPr>
          <w:noProof/>
        </w:rPr>
        <w:drawing>
          <wp:inline distT="0" distB="0" distL="0" distR="0" wp14:anchorId="7383172D" wp14:editId="071D0313">
            <wp:extent cx="2029386" cy="1141172"/>
            <wp:effectExtent l="0" t="0" r="9525" b="190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304" cy="11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8E455" w14:textId="77777777" w:rsidR="00215730" w:rsidRDefault="00215730" w:rsidP="00215730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  <w:r>
        <w:rPr>
          <w:rStyle w:val="Fett"/>
          <w:b w:val="0"/>
          <w:sz w:val="16"/>
        </w:rPr>
        <w:t>Falownik projektowy Fronius Tauro zapewnia maksimum elastyczności projektowania instalacji — jednocześnie minimalizując koszty całego systemu.</w:t>
      </w:r>
    </w:p>
    <w:p w14:paraId="26CC755C" w14:textId="77777777" w:rsidR="00215730" w:rsidRPr="000A7DF3" w:rsidRDefault="00215730" w:rsidP="00215730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</w:p>
    <w:p w14:paraId="0CBF1428" w14:textId="77777777" w:rsidR="00215730" w:rsidRDefault="00215730" w:rsidP="00215730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  <w:r>
        <w:rPr>
          <w:noProof/>
          <w:sz w:val="16"/>
        </w:rPr>
        <w:lastRenderedPageBreak/>
        <w:drawing>
          <wp:inline distT="0" distB="0" distL="0" distR="0" wp14:anchorId="7F0BAEC3" wp14:editId="7E3C7E40">
            <wp:extent cx="1960473" cy="1401738"/>
            <wp:effectExtent l="0" t="0" r="1905" b="825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140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4EBD2" w14:textId="77777777" w:rsidR="00215730" w:rsidRPr="00506CA6" w:rsidRDefault="00215730" w:rsidP="00215730">
      <w:pPr>
        <w:rPr>
          <w:rStyle w:val="Fett"/>
          <w:rFonts w:cs="Arial"/>
          <w:b w:val="0"/>
          <w:bCs w:val="0"/>
          <w:sz w:val="16"/>
          <w:szCs w:val="16"/>
        </w:rPr>
      </w:pPr>
      <w:r>
        <w:rPr>
          <w:sz w:val="16"/>
        </w:rPr>
        <w:t>W przypadku urządzenia Fronius Wattpilot, w centrum jest e-mobilność i połączenie jej z fotowoltaiką, przede wszystkim wydajne kosztowo ładowanie nadwyżką mocy fotowoltaicznej zgodnie z zasadami zrównoważonego rozwoju.</w:t>
      </w:r>
    </w:p>
    <w:p w14:paraId="35878DFD" w14:textId="77777777" w:rsidR="00215730" w:rsidRPr="000A7DF3" w:rsidRDefault="00215730" w:rsidP="00215730">
      <w:pPr>
        <w:jc w:val="both"/>
        <w:rPr>
          <w:rStyle w:val="Fett"/>
          <w:rFonts w:cs="Arial"/>
          <w:b w:val="0"/>
          <w:bCs w:val="0"/>
        </w:rPr>
      </w:pPr>
    </w:p>
    <w:p w14:paraId="2C5EED51" w14:textId="77777777" w:rsidR="00215730" w:rsidRDefault="00215730" w:rsidP="00215730">
      <w:pPr>
        <w:jc w:val="both"/>
      </w:pPr>
      <w:r>
        <w:rPr>
          <w:noProof/>
        </w:rPr>
        <w:drawing>
          <wp:inline distT="0" distB="0" distL="0" distR="0" wp14:anchorId="71C45090" wp14:editId="13539322">
            <wp:extent cx="1970228" cy="1477671"/>
            <wp:effectExtent l="0" t="0" r="0" b="8255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27" cy="149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A2D3F" w14:textId="49404D07" w:rsidR="00DF5AE6" w:rsidRPr="00215730" w:rsidRDefault="00215730" w:rsidP="00215730">
      <w:pPr>
        <w:jc w:val="both"/>
        <w:rPr>
          <w:sz w:val="16"/>
          <w:szCs w:val="16"/>
        </w:rPr>
      </w:pPr>
      <w:r>
        <w:rPr>
          <w:sz w:val="16"/>
        </w:rPr>
        <w:t>Niedawno, w górnoaustriackim Steinhaus z powodzeniem uruchomiono drugą instalację Solhub na potrzeby firmy Fronius.</w:t>
      </w:r>
    </w:p>
    <w:p w14:paraId="5666C24C" w14:textId="77777777" w:rsidR="007966D7" w:rsidRPr="00DF5AE6" w:rsidRDefault="007966D7" w:rsidP="002C20A6"/>
    <w:p w14:paraId="3F38B37A" w14:textId="77777777" w:rsidR="002C20A6" w:rsidRPr="00A75949" w:rsidRDefault="002C20A6" w:rsidP="002C20A6">
      <w:pPr>
        <w:rPr>
          <w:lang w:val="de-DE"/>
        </w:rPr>
      </w:pPr>
      <w:r w:rsidRPr="00A75949">
        <w:rPr>
          <w:lang w:val="de-DE"/>
        </w:rPr>
        <w:t>Zdjęcia: Fronius International GmbH, odbitki dostępne nieodpłatnie</w:t>
      </w:r>
    </w:p>
    <w:p w14:paraId="7D4A2F4D" w14:textId="77777777" w:rsidR="002C20A6" w:rsidRDefault="002C20A6" w:rsidP="002C20A6">
      <w:pPr>
        <w:rPr>
          <w:lang w:val="de-DE"/>
        </w:rPr>
      </w:pPr>
    </w:p>
    <w:p w14:paraId="220590F7" w14:textId="77777777" w:rsidR="00DF5AE6" w:rsidRPr="00A75949" w:rsidRDefault="00DF5AE6" w:rsidP="002C20A6">
      <w:pPr>
        <w:rPr>
          <w:lang w:val="de-DE"/>
        </w:rPr>
      </w:pPr>
    </w:p>
    <w:p w14:paraId="4A970E19" w14:textId="77777777" w:rsidR="0096554D" w:rsidRDefault="0096554D" w:rsidP="0096554D">
      <w:pPr>
        <w:jc w:val="both"/>
        <w:rPr>
          <w:rFonts w:cs="Arial"/>
          <w:b/>
          <w:color w:val="000000"/>
          <w:szCs w:val="20"/>
          <w:lang w:val="de-DE"/>
        </w:rPr>
      </w:pPr>
      <w:r w:rsidRPr="00DF5AE6">
        <w:rPr>
          <w:rFonts w:cs="Arial"/>
          <w:b/>
          <w:color w:val="000000"/>
          <w:szCs w:val="20"/>
          <w:lang w:val="de-DE"/>
        </w:rPr>
        <w:t>In</w:t>
      </w:r>
      <w:r>
        <w:rPr>
          <w:rFonts w:cs="Arial"/>
          <w:b/>
          <w:color w:val="000000"/>
          <w:szCs w:val="20"/>
          <w:lang w:val="de-DE"/>
        </w:rPr>
        <w:t>formacje o Fronius Solar Energy</w:t>
      </w:r>
    </w:p>
    <w:p w14:paraId="2004C208" w14:textId="77777777" w:rsidR="0096554D" w:rsidRPr="00DF5AE6" w:rsidRDefault="0096554D" w:rsidP="0096554D">
      <w:pPr>
        <w:jc w:val="both"/>
        <w:rPr>
          <w:rFonts w:cs="Arial"/>
          <w:b/>
          <w:color w:val="000000"/>
          <w:szCs w:val="20"/>
          <w:lang w:val="de-DE"/>
        </w:rPr>
      </w:pPr>
    </w:p>
    <w:p w14:paraId="7194646D" w14:textId="77777777" w:rsidR="0096554D" w:rsidRPr="00DF5AE6" w:rsidRDefault="0096554D" w:rsidP="0096554D">
      <w:pPr>
        <w:spacing w:line="360" w:lineRule="auto"/>
        <w:jc w:val="both"/>
        <w:rPr>
          <w:rFonts w:cs="Arial"/>
          <w:color w:val="000000"/>
          <w:szCs w:val="20"/>
          <w:lang w:val="de-DE"/>
        </w:rPr>
      </w:pPr>
      <w:r w:rsidRPr="00DF5AE6">
        <w:rPr>
          <w:rFonts w:cs="Arial"/>
          <w:color w:val="000000"/>
          <w:szCs w:val="20"/>
          <w:lang w:val="de-DE"/>
        </w:rPr>
        <w:t>Jednostka Biznesowa (BU) Fronius Solar Energy opracowuje rozwiązania energetyczne dla fotowoltaiki od 1992 roku i sprzedaje swoje produkty przez globalną sieć ekspertów: partnerów zajmujących się instalacją, ser</w:t>
      </w:r>
      <w:r>
        <w:rPr>
          <w:rFonts w:cs="Arial"/>
          <w:color w:val="000000"/>
          <w:szCs w:val="20"/>
          <w:lang w:val="de-DE"/>
        </w:rPr>
        <w:t>wisem oraz dystrybucją. P</w:t>
      </w:r>
      <w:r w:rsidR="005F0588">
        <w:rPr>
          <w:rFonts w:cs="Arial"/>
          <w:color w:val="000000"/>
          <w:szCs w:val="20"/>
          <w:lang w:val="de-DE"/>
        </w:rPr>
        <w:t>onad 24 oddziałów na świecie, 93</w:t>
      </w:r>
      <w:r w:rsidRPr="00DF5AE6">
        <w:rPr>
          <w:rFonts w:cs="Arial"/>
          <w:color w:val="000000"/>
          <w:szCs w:val="20"/>
          <w:lang w:val="de-DE"/>
        </w:rPr>
        <w:t>-procentowy wskaźni</w:t>
      </w:r>
      <w:r w:rsidR="005F0588">
        <w:rPr>
          <w:rFonts w:cs="Arial"/>
          <w:color w:val="000000"/>
          <w:szCs w:val="20"/>
          <w:lang w:val="de-DE"/>
        </w:rPr>
        <w:t>k eksportu i łączna moc ponad 21</w:t>
      </w:r>
      <w:r w:rsidRPr="00DF5AE6">
        <w:rPr>
          <w:rFonts w:cs="Arial"/>
          <w:color w:val="000000"/>
          <w:szCs w:val="20"/>
          <w:lang w:val="de-DE"/>
        </w:rPr>
        <w:t xml:space="preserve"> gigawatów zainstalowanych falowników mówią same za siebie. Naszym wielkim celem są „24 godziny słońca”, dlatego firma Fronius pracuje każdego dnia, aby zrealizować wizję przyszłości, w której światowe zapotrzebowanie na energię jest zaspokajane w 100% z odnawialnych źródeł. Aby to osiągnąć firma Fronius opracowuje rozwiązania w dziedzinie energii, pozwalające na opłacalne i inteligentne wytwarzanie, gromadzenie, przesyłanie i wykorzystanie energii słonecznej.</w:t>
      </w:r>
    </w:p>
    <w:p w14:paraId="64DD9A4A" w14:textId="77777777" w:rsidR="0096554D" w:rsidRPr="00A75949" w:rsidRDefault="0096554D" w:rsidP="0096554D">
      <w:pPr>
        <w:rPr>
          <w:lang w:val="de-DE"/>
        </w:rPr>
      </w:pPr>
    </w:p>
    <w:p w14:paraId="2474E9EB" w14:textId="77777777" w:rsidR="0096554D" w:rsidRPr="00DF5AE6" w:rsidRDefault="0096554D" w:rsidP="0096554D">
      <w:pPr>
        <w:rPr>
          <w:b/>
          <w:lang w:val="de-DE"/>
        </w:rPr>
      </w:pPr>
      <w:r w:rsidRPr="00DF5AE6">
        <w:rPr>
          <w:rFonts w:cs="Arial"/>
          <w:b/>
          <w:szCs w:val="20"/>
          <w:lang w:val="de-DE"/>
        </w:rPr>
        <w:t>Informacje o Fronius International GmbH</w:t>
      </w:r>
    </w:p>
    <w:p w14:paraId="343E9877" w14:textId="77777777" w:rsidR="0096554D" w:rsidRDefault="0096554D" w:rsidP="0096554D">
      <w:pPr>
        <w:spacing w:line="360" w:lineRule="auto"/>
        <w:jc w:val="both"/>
        <w:rPr>
          <w:lang w:val="pl-PL" w:eastAsia="pl-PL" w:bidi="pl-PL"/>
        </w:rPr>
      </w:pPr>
    </w:p>
    <w:p w14:paraId="606BDAA1" w14:textId="77777777" w:rsidR="00EE4640" w:rsidRPr="00EE4640" w:rsidRDefault="00EE4640" w:rsidP="00EE4640">
      <w:pPr>
        <w:spacing w:line="360" w:lineRule="auto"/>
        <w:jc w:val="both"/>
        <w:rPr>
          <w:rFonts w:cs="Arial"/>
          <w:szCs w:val="20"/>
          <w:lang w:val="pl-PL" w:eastAsia="pl-PL" w:bidi="pl-PL"/>
        </w:rPr>
      </w:pPr>
      <w:r w:rsidRPr="00EE4640">
        <w:rPr>
          <w:rFonts w:cs="Arial"/>
          <w:szCs w:val="20"/>
          <w:lang w:val="pl-PL" w:eastAsia="pl-PL" w:bidi="pl-PL"/>
        </w:rPr>
        <w:t>Fronius International to austriackie przedsiębiorstwo z siedzibą w Pettenbach oraz zakładami w Wels, Thalheim, Steinhaus i Sattledt. Firma zatrudnia 5660 osoby na całym świecie i działa w następujących branżach: spawalnictwo, fotowoltaika i technologia ładowania akumulatorów. Eksport na poziomie 92% to zasługa 36 międzynarodowych spółek firmy Fronius oraz partnerów handlowych i przedstawicieli w ponad 60 krajach. Dzięki innowacyjnym produktom i usługom oraz udzielonym 1321 patentom Fronius jest liderem na światowym rynku pod względem wprowadzania nowych technologii.</w:t>
      </w:r>
    </w:p>
    <w:p w14:paraId="24AF44AE" w14:textId="77777777" w:rsidR="00DF5AE6" w:rsidRPr="007B6BB7" w:rsidRDefault="00DF5AE6" w:rsidP="007B6BB7">
      <w:pPr>
        <w:spacing w:line="360" w:lineRule="auto"/>
        <w:jc w:val="both"/>
        <w:rPr>
          <w:rFonts w:cs="Arial"/>
          <w:szCs w:val="20"/>
          <w:lang w:val="pl-PL" w:eastAsia="pl-PL" w:bidi="pl-PL"/>
        </w:rPr>
      </w:pPr>
    </w:p>
    <w:p w14:paraId="72EA9A27" w14:textId="77777777" w:rsidR="00DF5AE6" w:rsidRPr="005820CB" w:rsidRDefault="00DF5AE6" w:rsidP="00DF5AE6">
      <w:pPr>
        <w:jc w:val="both"/>
        <w:rPr>
          <w:lang w:val="pl-PL"/>
        </w:rPr>
      </w:pPr>
      <w:r w:rsidRPr="005820CB">
        <w:rPr>
          <w:b/>
          <w:lang w:val="pl-PL"/>
        </w:rPr>
        <w:t>Kontakt w przypadku zapytań:</w:t>
      </w:r>
      <w:r w:rsidRPr="005820CB">
        <w:rPr>
          <w:lang w:val="pl-PL"/>
        </w:rPr>
        <w:t xml:space="preserve"> </w:t>
      </w:r>
    </w:p>
    <w:p w14:paraId="2D28CD4B" w14:textId="77777777" w:rsidR="005F0588" w:rsidRDefault="005F0588" w:rsidP="005F0588">
      <w:pPr>
        <w:jc w:val="both"/>
        <w:rPr>
          <w:lang w:val="it-IT"/>
        </w:rPr>
      </w:pPr>
      <w:r>
        <w:rPr>
          <w:lang w:val="it-IT"/>
        </w:rPr>
        <w:t>Andrea SCHARTNER, +43 664 88536765</w:t>
      </w:r>
      <w:r w:rsidRPr="0076298E">
        <w:rPr>
          <w:lang w:val="it-IT"/>
        </w:rPr>
        <w:t xml:space="preserve">, </w:t>
      </w:r>
      <w:hyperlink r:id="rId18" w:history="1">
        <w:r w:rsidRPr="00EC53AA">
          <w:rPr>
            <w:rStyle w:val="Hyperlink"/>
            <w:lang w:val="it-IT"/>
          </w:rPr>
          <w:t>schartner.andrea@fronius.com</w:t>
        </w:r>
      </w:hyperlink>
      <w:r w:rsidRPr="0076298E">
        <w:rPr>
          <w:lang w:val="it-IT"/>
        </w:rPr>
        <w:t>, Froniusplatz 1, 4600 Wels, Austria.</w:t>
      </w:r>
    </w:p>
    <w:p w14:paraId="11588B4B" w14:textId="77777777" w:rsidR="00DF5AE6" w:rsidRDefault="00DF5AE6" w:rsidP="00DF5AE6">
      <w:pPr>
        <w:ind w:right="359"/>
        <w:rPr>
          <w:lang w:val="pl-PL"/>
        </w:rPr>
      </w:pPr>
    </w:p>
    <w:p w14:paraId="0CE475F2" w14:textId="77777777" w:rsidR="00F71FB8" w:rsidRPr="007B2F30" w:rsidRDefault="00F71FB8" w:rsidP="00F71FB8">
      <w:pPr>
        <w:rPr>
          <w:bCs/>
          <w:color w:val="000000" w:themeColor="text1"/>
        </w:rPr>
      </w:pPr>
      <w:r w:rsidRPr="007B2F30">
        <w:rPr>
          <w:bCs/>
        </w:rPr>
        <w:lastRenderedPageBreak/>
        <w:t xml:space="preserve">Agnieszka BULENDA, +48 506 450520, </w:t>
      </w:r>
      <w:hyperlink r:id="rId19" w:history="1">
        <w:r w:rsidRPr="007B2F30">
          <w:rPr>
            <w:rStyle w:val="Hyperlink"/>
            <w:bCs/>
          </w:rPr>
          <w:t>bulenda.agnieszka@fronius.com</w:t>
        </w:r>
      </w:hyperlink>
      <w:r w:rsidRPr="007B2F30">
        <w:rPr>
          <w:bCs/>
        </w:rPr>
        <w:t xml:space="preserve">, </w:t>
      </w:r>
      <w:r w:rsidRPr="005820CB">
        <w:rPr>
          <w:noProof/>
          <w:lang w:val="pl-PL"/>
        </w:rPr>
        <w:t>ul. Gustawa Eiffel`a 8</w:t>
      </w:r>
      <w:r w:rsidRPr="005820CB">
        <w:rPr>
          <w:lang w:val="pl-PL"/>
        </w:rPr>
        <w:t xml:space="preserve">, </w:t>
      </w:r>
      <w:r w:rsidRPr="005820CB">
        <w:rPr>
          <w:noProof/>
          <w:lang w:val="pl-PL"/>
        </w:rPr>
        <w:t>44-109 Gliwice, Poland</w:t>
      </w:r>
    </w:p>
    <w:p w14:paraId="338D7325" w14:textId="77777777" w:rsidR="00DF5AE6" w:rsidRPr="00F71FB8" w:rsidRDefault="00DF5AE6" w:rsidP="00DF5AE6">
      <w:pPr>
        <w:rPr>
          <w:b/>
        </w:rPr>
      </w:pPr>
    </w:p>
    <w:p w14:paraId="54872F0D" w14:textId="77777777" w:rsidR="00DF5AE6" w:rsidRDefault="00DF5AE6" w:rsidP="00DF5AE6">
      <w:pPr>
        <w:rPr>
          <w:lang w:val="de-DE"/>
        </w:rPr>
      </w:pPr>
      <w:r w:rsidRPr="00ED5B00">
        <w:rPr>
          <w:b/>
          <w:lang w:val="de-DE"/>
        </w:rPr>
        <w:t>Kopia dokumentu:</w:t>
      </w:r>
      <w:r w:rsidRPr="00ED5B00">
        <w:rPr>
          <w:lang w:val="de-DE"/>
        </w:rPr>
        <w:t xml:space="preserve"> </w:t>
      </w:r>
    </w:p>
    <w:p w14:paraId="6124F30B" w14:textId="77777777" w:rsidR="00F37B1E" w:rsidRDefault="00F37B1E" w:rsidP="00F37B1E">
      <w:pPr>
        <w:rPr>
          <w:rFonts w:ascii="Calibri" w:hAnsi="Calibri"/>
          <w:szCs w:val="22"/>
          <w:lang w:val="de-AT" w:eastAsia="en-US"/>
        </w:rPr>
      </w:pPr>
      <w:r w:rsidRPr="00B21856">
        <w:rPr>
          <w:lang w:val="de-DE"/>
        </w:rPr>
        <w:t xml:space="preserve">a1kommunikation Schweizer GmbH, Rüdiger KEMPA, </w:t>
      </w:r>
      <w:hyperlink r:id="rId20" w:history="1">
        <w:r w:rsidRPr="00BB5622">
          <w:rPr>
            <w:rStyle w:val="Hyperlink"/>
            <w:lang w:val="de-DE" w:eastAsia="de-DE"/>
          </w:rPr>
          <w:t>rke@a1kommunikation.de</w:t>
        </w:r>
      </w:hyperlink>
      <w:r>
        <w:rPr>
          <w:rStyle w:val="Hyperlink"/>
          <w:lang w:val="de-DE" w:eastAsia="de-DE"/>
        </w:rPr>
        <w:t xml:space="preserve">, </w:t>
      </w:r>
      <w:r w:rsidRPr="00830151">
        <w:rPr>
          <w:lang w:val="de-AT"/>
        </w:rPr>
        <w:t xml:space="preserve"> Oberdorfstraße 31A</w:t>
      </w:r>
      <w:r>
        <w:rPr>
          <w:lang w:val="de-AT"/>
        </w:rPr>
        <w:t>, 70794 Filderstadt, Germany.</w:t>
      </w:r>
    </w:p>
    <w:p w14:paraId="618CC75C" w14:textId="77777777" w:rsidR="00DF5AE6" w:rsidRPr="00F37B1E" w:rsidRDefault="00DF5AE6" w:rsidP="00DF5AE6">
      <w:pPr>
        <w:rPr>
          <w:rStyle w:val="Hyperlink"/>
          <w:color w:val="000000" w:themeColor="text1"/>
          <w:lang w:val="de-AT"/>
        </w:rPr>
      </w:pPr>
    </w:p>
    <w:p w14:paraId="70C8F082" w14:textId="77777777" w:rsidR="00DF5AE6" w:rsidRPr="00DD586F" w:rsidRDefault="00DF5AE6" w:rsidP="00DF5AE6">
      <w:pPr>
        <w:rPr>
          <w:rStyle w:val="Hyperlink"/>
          <w:color w:val="000000" w:themeColor="text1"/>
          <w:lang w:val="de-DE"/>
        </w:rPr>
      </w:pPr>
    </w:p>
    <w:p w14:paraId="67BF8E21" w14:textId="77777777" w:rsidR="002C20A6" w:rsidRPr="007966D7" w:rsidRDefault="00DF5AE6" w:rsidP="002C20A6">
      <w:pPr>
        <w:rPr>
          <w:rFonts w:eastAsia="Times New Roman" w:cs="Arial"/>
          <w:color w:val="000000"/>
          <w:szCs w:val="20"/>
          <w:lang w:val="de-DE" w:eastAsia="de-DE"/>
        </w:rPr>
      </w:pPr>
      <w:r w:rsidRPr="00DD586F">
        <w:rPr>
          <w:rFonts w:eastAsia="Times New Roman" w:cs="Arial"/>
          <w:color w:val="000000"/>
          <w:szCs w:val="20"/>
          <w:lang w:val="de-DE" w:eastAsia="de-DE"/>
        </w:rPr>
        <w:t xml:space="preserve">Jeżeli nie chcesz otrzymywać informacji prasowych od firmy Fronius International, Business Unit Solar Energy, wyślij słowo </w:t>
      </w:r>
      <w:hyperlink r:id="rId21" w:history="1">
        <w:r w:rsidRPr="00CE6351">
          <w:rPr>
            <w:rStyle w:val="Hyperlink"/>
            <w:rFonts w:eastAsia="Times New Roman" w:cs="Arial"/>
            <w:szCs w:val="20"/>
            <w:lang w:val="de-DE" w:eastAsia="de-DE"/>
          </w:rPr>
          <w:t>UNSUBSCRIBE</w:t>
        </w:r>
      </w:hyperlink>
      <w:r w:rsidRPr="00DD586F">
        <w:rPr>
          <w:rFonts w:eastAsia="Times New Roman" w:cs="Arial"/>
          <w:color w:val="000000"/>
          <w:szCs w:val="20"/>
          <w:lang w:val="de-DE" w:eastAsia="de-DE"/>
        </w:rPr>
        <w:t xml:space="preserve"> w odpowiedzi na tę wiadomość e-mail.</w:t>
      </w:r>
    </w:p>
    <w:sectPr w:rsidR="002C20A6" w:rsidRPr="007966D7" w:rsidSect="002C20A6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EB62B3" w14:textId="77777777" w:rsidR="007B6BB7" w:rsidRDefault="007B6BB7" w:rsidP="002C20A6">
      <w:r>
        <w:separator/>
      </w:r>
    </w:p>
  </w:endnote>
  <w:endnote w:type="continuationSeparator" w:id="0">
    <w:p w14:paraId="16694E69" w14:textId="77777777" w:rsidR="007B6BB7" w:rsidRDefault="007B6BB7" w:rsidP="002C2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leste Offc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C2A34" w14:textId="77777777" w:rsidR="00845174" w:rsidRDefault="0084517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7BCF9E" w14:textId="4DFB0442" w:rsidR="002C20A6" w:rsidRPr="00E533E1" w:rsidRDefault="00C5107A" w:rsidP="002C20A6">
    <w:pPr>
      <w:tabs>
        <w:tab w:val="right" w:pos="10080"/>
      </w:tabs>
      <w:rPr>
        <w:sz w:val="16"/>
        <w:szCs w:val="16"/>
        <w:lang w:val="de-DE"/>
      </w:rPr>
    </w:pPr>
    <w:r>
      <w:rPr>
        <w:sz w:val="12"/>
        <w:szCs w:val="12"/>
        <w:lang w:val="de-DE"/>
      </w:rPr>
      <w:t>0</w:t>
    </w:r>
    <w:r w:rsidR="00845174">
      <w:rPr>
        <w:sz w:val="12"/>
        <w:szCs w:val="12"/>
        <w:lang w:val="de-DE"/>
      </w:rPr>
      <w:t>3</w:t>
    </w:r>
    <w:r w:rsidR="0096554D">
      <w:rPr>
        <w:sz w:val="12"/>
        <w:szCs w:val="12"/>
        <w:lang w:val="de-DE"/>
      </w:rPr>
      <w:t>/202</w:t>
    </w:r>
    <w:r w:rsidR="00215730">
      <w:rPr>
        <w:sz w:val="12"/>
        <w:szCs w:val="12"/>
        <w:lang w:val="de-DE"/>
      </w:rPr>
      <w:t>2</w:t>
    </w:r>
    <w:r w:rsidR="002C20A6" w:rsidRPr="00E533E1">
      <w:rPr>
        <w:sz w:val="16"/>
        <w:szCs w:val="16"/>
        <w:lang w:val="de-DE"/>
      </w:rPr>
      <w:tab/>
    </w:r>
    <w:r w:rsidR="002C20A6" w:rsidRPr="00E533E1">
      <w:rPr>
        <w:sz w:val="16"/>
        <w:szCs w:val="16"/>
      </w:rPr>
      <w:fldChar w:fldCharType="begin"/>
    </w:r>
    <w:r w:rsidR="002C20A6" w:rsidRPr="00E533E1">
      <w:rPr>
        <w:sz w:val="16"/>
        <w:szCs w:val="16"/>
      </w:rPr>
      <w:instrText xml:space="preserve"> </w:instrText>
    </w:r>
    <w:r w:rsidR="002C20A6">
      <w:rPr>
        <w:sz w:val="16"/>
        <w:szCs w:val="16"/>
      </w:rPr>
      <w:instrText>PAGE</w:instrText>
    </w:r>
    <w:r w:rsidR="002C20A6" w:rsidRPr="00E533E1">
      <w:rPr>
        <w:sz w:val="16"/>
        <w:szCs w:val="16"/>
      </w:rPr>
      <w:instrText xml:space="preserve"> </w:instrText>
    </w:r>
    <w:r w:rsidR="002C20A6" w:rsidRPr="00E533E1">
      <w:rPr>
        <w:sz w:val="16"/>
        <w:szCs w:val="16"/>
      </w:rPr>
      <w:fldChar w:fldCharType="separate"/>
    </w:r>
    <w:r w:rsidR="00F37B1E">
      <w:rPr>
        <w:noProof/>
        <w:sz w:val="16"/>
        <w:szCs w:val="16"/>
      </w:rPr>
      <w:t>1</w:t>
    </w:r>
    <w:r w:rsidR="002C20A6" w:rsidRPr="00E533E1">
      <w:rPr>
        <w:sz w:val="16"/>
        <w:szCs w:val="16"/>
      </w:rPr>
      <w:fldChar w:fldCharType="end"/>
    </w:r>
    <w:r w:rsidR="002C20A6" w:rsidRPr="00E533E1">
      <w:rPr>
        <w:sz w:val="16"/>
        <w:szCs w:val="16"/>
      </w:rPr>
      <w:t>/</w:t>
    </w:r>
    <w:r w:rsidR="002C20A6" w:rsidRPr="00E533E1">
      <w:rPr>
        <w:sz w:val="16"/>
        <w:szCs w:val="16"/>
      </w:rPr>
      <w:fldChar w:fldCharType="begin"/>
    </w:r>
    <w:r w:rsidR="002C20A6" w:rsidRPr="00E533E1">
      <w:rPr>
        <w:sz w:val="16"/>
        <w:szCs w:val="16"/>
      </w:rPr>
      <w:instrText xml:space="preserve"> </w:instrText>
    </w:r>
    <w:r w:rsidR="002C20A6">
      <w:rPr>
        <w:sz w:val="16"/>
        <w:szCs w:val="16"/>
      </w:rPr>
      <w:instrText>NUMPAGES</w:instrText>
    </w:r>
    <w:r w:rsidR="002C20A6" w:rsidRPr="00E533E1">
      <w:rPr>
        <w:sz w:val="16"/>
        <w:szCs w:val="16"/>
      </w:rPr>
      <w:instrText xml:space="preserve"> </w:instrText>
    </w:r>
    <w:r w:rsidR="002C20A6" w:rsidRPr="00E533E1">
      <w:rPr>
        <w:sz w:val="16"/>
        <w:szCs w:val="16"/>
      </w:rPr>
      <w:fldChar w:fldCharType="separate"/>
    </w:r>
    <w:r w:rsidR="00F37B1E">
      <w:rPr>
        <w:noProof/>
        <w:sz w:val="16"/>
        <w:szCs w:val="16"/>
      </w:rPr>
      <w:t>2</w:t>
    </w:r>
    <w:r w:rsidR="002C20A6" w:rsidRPr="00E533E1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941C0A" w14:textId="77777777" w:rsidR="00845174" w:rsidRDefault="0084517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F50579" w14:textId="77777777" w:rsidR="007B6BB7" w:rsidRDefault="007B6BB7" w:rsidP="002C20A6">
      <w:r>
        <w:separator/>
      </w:r>
    </w:p>
  </w:footnote>
  <w:footnote w:type="continuationSeparator" w:id="0">
    <w:p w14:paraId="0A49214C" w14:textId="77777777" w:rsidR="007B6BB7" w:rsidRDefault="007B6BB7" w:rsidP="002C2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539E1F" w14:textId="77777777" w:rsidR="002C20A6" w:rsidRDefault="00AF0BC5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61824" behindDoc="1" locked="0" layoutInCell="0" allowOverlap="1" wp14:anchorId="6780A334" wp14:editId="4D01F7F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15" name="Bild 15" descr="PL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PL_HG_weiß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9776" behindDoc="1" locked="0" layoutInCell="0" allowOverlap="1" wp14:anchorId="5F932CDA" wp14:editId="2C2C8AC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12" name="Bild 12" descr="PB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PB_HG_weiß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0" allowOverlap="1" wp14:anchorId="43D4B721" wp14:editId="528247B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9" name="Bild 9" descr="NO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NO_HG_weiß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5680" behindDoc="1" locked="0" layoutInCell="0" allowOverlap="1" wp14:anchorId="6B068322" wp14:editId="73E1A40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6" name="Bild 6" descr="IT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T_HG_weiß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5174">
      <w:rPr>
        <w:noProof/>
        <w:lang w:val="de-DE" w:eastAsia="de-DE"/>
      </w:rPr>
      <w:pict w14:anchorId="325E00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margin-left:0;margin-top:0;width:484.45pt;height:685pt;z-index:-251662848;mso-position-horizontal:center;mso-position-horizontal-relative:margin;mso-position-vertical:center;mso-position-vertical-relative:margin" o:allowincell="f">
          <v:imagedata r:id="rId5" o:title="EN_HG_weiß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6235D3" w14:textId="77777777" w:rsidR="002C20A6" w:rsidRDefault="009F35D2">
    <w:r>
      <w:rPr>
        <w:noProof/>
        <w:lang w:val="de-AT" w:eastAsia="de-AT"/>
      </w:rPr>
      <w:drawing>
        <wp:anchor distT="0" distB="0" distL="114300" distR="114300" simplePos="0" relativeHeight="251663872" behindDoc="1" locked="0" layoutInCell="1" allowOverlap="1" wp14:anchorId="5B3C6626" wp14:editId="3727A3E9">
          <wp:simplePos x="0" y="0"/>
          <wp:positionH relativeFrom="page">
            <wp:posOffset>13290</wp:posOffset>
          </wp:positionH>
          <wp:positionV relativeFrom="page">
            <wp:posOffset>13010</wp:posOffset>
          </wp:positionV>
          <wp:extent cx="7560000" cy="10688400"/>
          <wp:effectExtent l="0" t="0" r="0" b="0"/>
          <wp:wrapNone/>
          <wp:docPr id="1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C471FE" w14:textId="77777777" w:rsidR="002C20A6" w:rsidRDefault="00AF0BC5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60800" behindDoc="1" locked="0" layoutInCell="0" allowOverlap="1" wp14:anchorId="06C7EEE6" wp14:editId="3F24AB7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14" name="Bild 14" descr="PL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PL_HG_weiß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8752" behindDoc="1" locked="0" layoutInCell="0" allowOverlap="1" wp14:anchorId="7CD20F99" wp14:editId="21AD62F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11" name="Bild 11" descr="PB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PB_HG_weiß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6704" behindDoc="1" locked="0" layoutInCell="0" allowOverlap="1" wp14:anchorId="13BA2CF2" wp14:editId="685AEE8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8" name="Bild 8" descr="NO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NO_HG_weiß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4656" behindDoc="1" locked="0" layoutInCell="0" allowOverlap="1" wp14:anchorId="037D3D69" wp14:editId="76A9977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5" name="Bild 5" descr="IT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T_HG_weiß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5174">
      <w:rPr>
        <w:noProof/>
        <w:lang w:val="de-DE" w:eastAsia="de-DE"/>
      </w:rPr>
      <w:pict w14:anchorId="6325BF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0" type="#_x0000_t75" style="position:absolute;margin-left:0;margin-top:0;width:484.45pt;height:685pt;z-index:-251663872;mso-position-horizontal:center;mso-position-horizontal-relative:margin;mso-position-vertical:center;mso-position-vertical-relative:margin" o:allowincell="f">
          <v:imagedata r:id="rId5" o:title="EN_HG_weiß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BB7"/>
    <w:rsid w:val="000018FC"/>
    <w:rsid w:val="00050C64"/>
    <w:rsid w:val="000F2C32"/>
    <w:rsid w:val="001570F1"/>
    <w:rsid w:val="00215730"/>
    <w:rsid w:val="00243C15"/>
    <w:rsid w:val="002C20A6"/>
    <w:rsid w:val="003B554D"/>
    <w:rsid w:val="00426518"/>
    <w:rsid w:val="00476FEC"/>
    <w:rsid w:val="004849B8"/>
    <w:rsid w:val="004876D8"/>
    <w:rsid w:val="00555C48"/>
    <w:rsid w:val="00571E5B"/>
    <w:rsid w:val="00573FB1"/>
    <w:rsid w:val="005F0588"/>
    <w:rsid w:val="00600C93"/>
    <w:rsid w:val="00606051"/>
    <w:rsid w:val="00642D94"/>
    <w:rsid w:val="00677787"/>
    <w:rsid w:val="006B3BDA"/>
    <w:rsid w:val="00702FE9"/>
    <w:rsid w:val="00777882"/>
    <w:rsid w:val="007966D7"/>
    <w:rsid w:val="007B6BB7"/>
    <w:rsid w:val="007E478F"/>
    <w:rsid w:val="00845174"/>
    <w:rsid w:val="008564D1"/>
    <w:rsid w:val="008A1522"/>
    <w:rsid w:val="008B0E76"/>
    <w:rsid w:val="008C3F16"/>
    <w:rsid w:val="0096554D"/>
    <w:rsid w:val="009D023D"/>
    <w:rsid w:val="009F1E52"/>
    <w:rsid w:val="009F35D2"/>
    <w:rsid w:val="00AF0BC5"/>
    <w:rsid w:val="00AF7ACA"/>
    <w:rsid w:val="00B2687C"/>
    <w:rsid w:val="00B47B5D"/>
    <w:rsid w:val="00BC65E5"/>
    <w:rsid w:val="00C5107A"/>
    <w:rsid w:val="00CC039A"/>
    <w:rsid w:val="00CE4205"/>
    <w:rsid w:val="00CE4E40"/>
    <w:rsid w:val="00CE6351"/>
    <w:rsid w:val="00CF1FBC"/>
    <w:rsid w:val="00D148A2"/>
    <w:rsid w:val="00D73940"/>
    <w:rsid w:val="00DB6AE5"/>
    <w:rsid w:val="00DF5AE6"/>
    <w:rsid w:val="00EE4640"/>
    <w:rsid w:val="00F14989"/>
    <w:rsid w:val="00F17D1A"/>
    <w:rsid w:val="00F37B1E"/>
    <w:rsid w:val="00F40CAC"/>
    <w:rsid w:val="00F7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34509B89"/>
  <w15:docId w15:val="{7C764CD5-04EA-4EFD-A709-DE3B6FFB7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421B3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Fett">
    <w:name w:val="Strong"/>
    <w:qFormat/>
    <w:rsid w:val="000C2EB2"/>
    <w:rPr>
      <w:b/>
      <w:bCs/>
    </w:rPr>
  </w:style>
  <w:style w:type="paragraph" w:styleId="Sprechblasentext">
    <w:name w:val="Balloon Text"/>
    <w:basedOn w:val="Standard"/>
    <w:link w:val="SprechblasentextZchn"/>
    <w:rsid w:val="0060605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06051"/>
    <w:rPr>
      <w:rFonts w:ascii="Tahoma" w:hAnsi="Tahoma" w:cs="Tahoma"/>
      <w:sz w:val="16"/>
      <w:szCs w:val="16"/>
      <w:lang w:val="en-US" w:eastAsia="zh-TW"/>
    </w:rPr>
  </w:style>
  <w:style w:type="paragraph" w:customStyle="1" w:styleId="Default">
    <w:name w:val="Default"/>
    <w:rsid w:val="00DF5AE6"/>
    <w:pPr>
      <w:autoSpaceDE w:val="0"/>
      <w:autoSpaceDN w:val="0"/>
      <w:adjustRightInd w:val="0"/>
    </w:pPr>
    <w:rPr>
      <w:rFonts w:ascii="Celeste Offc Pro" w:hAnsi="Celeste Offc Pro" w:cs="Celeste Offc Pro"/>
      <w:color w:val="000000"/>
      <w:sz w:val="24"/>
      <w:szCs w:val="24"/>
      <w:lang w:val="pl-PL" w:eastAsia="pl-PL"/>
    </w:rPr>
  </w:style>
  <w:style w:type="character" w:styleId="Hyperlink">
    <w:name w:val="Hyperlink"/>
    <w:basedOn w:val="Absatz-Standardschriftart"/>
    <w:uiPriority w:val="99"/>
    <w:unhideWhenUsed/>
    <w:rsid w:val="00DF5A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3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7.jpeg"/><Relationship Id="rId18" Type="http://schemas.openxmlformats.org/officeDocument/2006/relationships/hyperlink" Target="mailto:schartner.andrea@fronius.com" TargetMode="External"/><Relationship Id="rId26" Type="http://schemas.openxmlformats.org/officeDocument/2006/relationships/customXml" Target="../customXml/item3.xml"/><Relationship Id="rId3" Type="http://schemas.openxmlformats.org/officeDocument/2006/relationships/settings" Target="settings.xml"/><Relationship Id="rId21" Type="http://schemas.openxmlformats.org/officeDocument/2006/relationships/hyperlink" Target="mailto:cancellation@fronius.com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11.jpeg"/><Relationship Id="rId25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yperlink" Target="mailto:rke@a1kommunikation.d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customXml" Target="../customXml/item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28" Type="http://schemas.openxmlformats.org/officeDocument/2006/relationships/customXml" Target="../customXml/item5.xml"/><Relationship Id="rId10" Type="http://schemas.openxmlformats.org/officeDocument/2006/relationships/footer" Target="footer2.xml"/><Relationship Id="rId19" Type="http://schemas.openxmlformats.org/officeDocument/2006/relationships/hyperlink" Target="mailto:bulenda.agnieszka@fronius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8.jpeg"/><Relationship Id="rId22" Type="http://schemas.openxmlformats.org/officeDocument/2006/relationships/fontTable" Target="fontTable.xml"/><Relationship Id="rId27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5" Type="http://schemas.openxmlformats.org/officeDocument/2006/relationships/image" Target="media/image5.wmf"/><Relationship Id="rId4" Type="http://schemas.openxmlformats.org/officeDocument/2006/relationships/image" Target="media/image4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5" Type="http://schemas.openxmlformats.org/officeDocument/2006/relationships/image" Target="media/image5.wmf"/><Relationship Id="rId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TITEL</title_TI_DE>
    <title_TI_NO xmlns="dc0c2c3d-e9fc-4a0d-820b-87ab82e65f20">TITEL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TITEL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TITEL</title_TI_TH>
    <Licence_x0020_information xmlns="dc0c2c3d-e9fc-4a0d-820b-87ab82e65f20">(c) Fronius International</Licence_x0020_information>
    <title_TI_EA xmlns="dc0c2c3d-e9fc-4a0d-820b-87ab82e65f20">TITEL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TITEL</title_TI_DA>
    <Documenttype_TR xmlns="dc0c2c3d-e9fc-4a0d-820b-87ab82e65f20">Basın bülteni</Documenttype_TR>
    <title_TI_PL xmlns="dc0c2c3d-e9fc-4a0d-820b-87ab82e65f20">TITEL</title_TI_PL>
    <Documenttype_TH xmlns="dc0c2c3d-e9fc-4a0d-820b-87ab82e65f20">ข่าวประชาสัมพันธ์</Documenttype_TH>
    <title_TI_EL xmlns="dc0c2c3d-e9fc-4a0d-820b-87ab82e65f20">TITEL</title_TI_EL>
    <Documenttype_EA xmlns="dc0c2c3d-e9fc-4a0d-820b-87ab82e65f20">Press Release</Documenttype_EA>
    <Web_x0020_Display_x0020_Title_x0020_ET xmlns="dc0c2c3d-e9fc-4a0d-820b-87ab82e65f20">TITEL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Documenttype_JA xmlns="dc0c2c3d-e9fc-4a0d-820b-87ab82e65f20">ニュースリリース</Documenttype_JA>
    <Colour_x0020_space xmlns="dc0c2c3d-e9fc-4a0d-820b-87ab82e65f20" xsi:nil="true"/>
    <title_TI_CS xmlns="dc0c2c3d-e9fc-4a0d-820b-87ab82e65f20">TITEL</title_TI_CS>
    <title_TI_AR xmlns="dc0c2c3d-e9fc-4a0d-820b-87ab82e65f20">TITEL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TITEL</title_TI_FR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TITEL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 xsi:nil="true"/>
    <title_TI_NL xmlns="dc0c2c3d-e9fc-4a0d-820b-87ab82e65f20">TITEL</title_TI_NL>
    <contentservId xmlns="c4543867-fb67-4424-a255-4d54d75e50e3">C-117895</contentservId>
    <title_TI_IT xmlns="dc0c2c3d-e9fc-4a0d-820b-87ab82e65f20">TITEL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TITEL</title_TI_UA>
    <title_TI_JP xmlns="dc0c2c3d-e9fc-4a0d-820b-87ab82e65f20">TITEL</title_TI_JP>
    <Documenttype_NL xmlns="dc0c2c3d-e9fc-4a0d-820b-87ab82e65f20">Persbericht</Documenttype_NL>
    <title_TI_RO xmlns="dc0c2c3d-e9fc-4a0d-820b-87ab82e65f20">TITEL</title_TI_RO>
    <Documenttype_NB xmlns="c4543867-fb67-4424-a255-4d54d75e50e3">Presseinformasjon</Documenttype_NB>
    <title_ti_nb xmlns="dc0c2c3d-e9fc-4a0d-820b-87ab82e65f20" xsi:nil="true"/>
    <title_TI_ES xmlns="dc0c2c3d-e9fc-4a0d-820b-87ab82e65f20">TITEL</title_TI_ES>
    <title_TI_JA xmlns="dc0c2c3d-e9fc-4a0d-820b-87ab82e65f20">TITEL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TITEL</title_TI_EN>
    <MRMKeyWords xmlns="dc0c2c3d-e9fc-4a0d-820b-87ab82e65f20">#Presse#Presseaussendung#Produkt#Event#Tauro#Solhub#Messe#Wattpilot#Veranstaltungen#press#press release#product#event#Taurus#fair#events#presse#presseaussendung#pressrelease#produkt#tauro#solhub#wattpilot#</MRMKeyWords>
    <title_ti_zh xmlns="dc0c2c3d-e9fc-4a0d-820b-87ab82e65f20">TITEL</title_ti_zh>
    <MRMID xmlns="dc0c2c3d-e9fc-4a0d-820b-87ab82e65f20">M-180015</MRMID>
    <Documenttype_UK xmlns="c4543867-fb67-4424-a255-4d54d75e50e3">Прес-релізи</Documenttype_UK>
    <title_TI_SK xmlns="dc0c2c3d-e9fc-4a0d-820b-87ab82e65f20">TITEL</title_TI_SK>
    <Documenttype_UA xmlns="dc0c2c3d-e9fc-4a0d-820b-87ab82e65f20">Прес-релізи</Documenttype_UA>
    <title_TI_HU xmlns="dc0c2c3d-e9fc-4a0d-820b-87ab82e65f20">TITEL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TITEL</title_TI_PT>
    <title_ti_fi xmlns="dc0c2c3d-e9fc-4a0d-820b-87ab82e65f20">TITEL</title_ti_fi>
    <Country xmlns="dc0c2c3d-e9fc-4a0d-820b-87ab82e65f20">
      <Value>54</Value>
      <Value>55</Value>
      <Value>56</Value>
      <Value>57</Value>
      <Value>58</Value>
      <Value>59</Value>
      <Value>60</Value>
      <Value>61</Value>
      <Value>62</Value>
      <Value>63</Value>
      <Value>64</Value>
      <Value>65</Value>
      <Value>66</Value>
      <Value>6</Value>
      <Value>5</Value>
      <Value>67</Value>
      <Value>68</Value>
      <Value>69</Value>
      <Value>70</Value>
      <Value>71</Value>
      <Value>72</Value>
      <Value>7</Value>
      <Value>73</Value>
      <Value>74</Value>
      <Value>75</Value>
      <Value>76</Value>
      <Value>77</Value>
      <Value>78</Value>
      <Value>79</Value>
      <Value>80</Value>
      <Value>81</Value>
      <Value>8</Value>
      <Value>82</Value>
      <Value>83</Value>
      <Value>9</Value>
      <Value>84</Value>
      <Value>85</Value>
      <Value>86</Value>
      <Value>87</Value>
      <Value>10</Value>
      <Value>88</Value>
      <Value>89</Value>
      <Value>90</Value>
      <Value>91</Value>
      <Value>92</Value>
      <Value>93</Value>
      <Value>94</Value>
      <Value>11</Value>
      <Value>95</Value>
      <Value>96</Value>
      <Value>97</Value>
      <Value>98</Value>
      <Value>99</Value>
      <Value>100</Value>
      <Value>101</Value>
      <Value>102</Value>
      <Value>12</Value>
      <Value>103</Value>
      <Value>104</Value>
      <Value>105</Value>
      <Value>13</Value>
      <Value>15</Value>
      <Value>106</Value>
      <Value>107</Value>
      <Value>108</Value>
      <Value>109</Value>
      <Value>110</Value>
      <Value>111</Value>
      <Value>112</Value>
      <Value>113</Value>
      <Value>51</Value>
      <Value>114</Value>
      <Value>115</Value>
      <Value>116</Value>
      <Value>117</Value>
      <Value>16</Value>
      <Value>17</Value>
      <Value>118</Value>
      <Value>119</Value>
      <Value>120</Value>
      <Value>121</Value>
      <Value>122</Value>
      <Value>18</Value>
      <Value>123</Value>
      <Value>124</Value>
      <Value>19</Value>
      <Value>125</Value>
      <Value>126</Value>
      <Value>127</Value>
      <Value>128</Value>
      <Value>129</Value>
      <Value>130</Value>
      <Value>131</Value>
      <Value>132</Value>
      <Value>133</Value>
      <Value>134</Value>
      <Value>135</Value>
      <Value>136</Value>
      <Value>137</Value>
      <Value>20</Value>
      <Value>138</Value>
      <Value>21</Value>
      <Value>139</Value>
      <Value>140</Value>
      <Value>141</Value>
      <Value>23</Value>
      <Value>142</Value>
      <Value>24</Value>
      <Value>22</Value>
      <Value>143</Value>
      <Value>144</Value>
      <Value>25</Value>
      <Value>145</Value>
      <Value>146</Value>
      <Value>147</Value>
      <Value>148</Value>
      <Value>149</Value>
      <Value>150</Value>
      <Value>151</Value>
      <Value>152</Value>
      <Value>153</Value>
      <Value>154</Value>
      <Value>155</Value>
      <Value>156</Value>
      <Value>157</Value>
      <Value>158</Value>
      <Value>27</Value>
      <Value>159</Value>
      <Value>160</Value>
      <Value>161</Value>
      <Value>162</Value>
      <Value>163</Value>
      <Value>164</Value>
      <Value>166</Value>
      <Value>167</Value>
      <Value>168</Value>
      <Value>169</Value>
      <Value>170</Value>
      <Value>171</Value>
      <Value>172</Value>
      <Value>173</Value>
      <Value>28</Value>
      <Value>174</Value>
      <Value>175</Value>
      <Value>176</Value>
      <Value>177</Value>
      <Value>178</Value>
      <Value>179</Value>
      <Value>180</Value>
      <Value>181</Value>
      <Value>182</Value>
      <Value>183</Value>
      <Value>184</Value>
      <Value>185</Value>
      <Value>29</Value>
      <Value>50</Value>
      <Value>186</Value>
      <Value>187</Value>
      <Value>188</Value>
      <Value>189</Value>
      <Value>190</Value>
      <Value>191</Value>
      <Value>192</Value>
      <Value>30</Value>
      <Value>195</Value>
      <Value>196</Value>
      <Value>47</Value>
      <Value>197</Value>
      <Value>198</Value>
      <Value>199</Value>
      <Value>200</Value>
      <Value>201</Value>
      <Value>202</Value>
      <Value>203</Value>
      <Value>204</Value>
      <Value>205</Value>
      <Value>31</Value>
      <Value>32</Value>
      <Value>206</Value>
      <Value>207</Value>
      <Value>208</Value>
      <Value>33</Value>
      <Value>34</Value>
      <Value>209</Value>
      <Value>210</Value>
      <Value>211</Value>
      <Value>212</Value>
      <Value>213</Value>
      <Value>214</Value>
      <Value>215</Value>
      <Value>216</Value>
      <Value>217</Value>
      <Value>218</Value>
      <Value>219</Value>
      <Value>35</Value>
      <Value>220</Value>
      <Value>221</Value>
      <Value>222</Value>
      <Value>36</Value>
      <Value>37</Value>
      <Value>223</Value>
      <Value>224</Value>
      <Value>53</Value>
      <Value>225</Value>
      <Value>26</Value>
      <Value>38</Value>
      <Value>226</Value>
      <Value>227</Value>
      <Value>228</Value>
      <Value>229</Value>
      <Value>230</Value>
      <Value>231</Value>
      <Value>232</Value>
      <Value>39</Value>
      <Value>40</Value>
      <Value>233</Value>
      <Value>234</Value>
      <Value>235</Value>
      <Value>236</Value>
      <Value>237</Value>
      <Value>41</Value>
      <Value>238</Value>
      <Value>239</Value>
      <Value>240</Value>
      <Value>241</Value>
      <Value>242</Value>
      <Value>243</Value>
      <Value>42</Value>
      <Value>244</Value>
      <Value>245</Value>
      <Value>246</Value>
      <Value>247</Value>
      <Value>43</Value>
      <Value>248</Value>
      <Value>44</Value>
      <Value>249</Value>
      <Value>250</Value>
      <Value>46</Value>
      <Value>251</Value>
      <Value>252</Value>
      <Value>253</Value>
      <Value>254</Value>
      <Value>255</Value>
      <Value>256</Value>
      <Value>257</Value>
      <Value>258</Value>
      <Value>259</Value>
      <Value>260</Value>
    </Country>
    <fro_spid xmlns="dc0c2c3d-e9fc-4a0d-820b-87ab82e65f20">8586;SE</fro_spid>
    <title_TI_RU xmlns="dc0c2c3d-e9fc-4a0d-820b-87ab82e65f20">TITEL</title_TI_RU>
  </documentManagement>
</p:properties>
</file>

<file path=customXml/itemProps1.xml><?xml version="1.0" encoding="utf-8"?>
<ds:datastoreItem xmlns:ds="http://schemas.openxmlformats.org/officeDocument/2006/customXml" ds:itemID="{58CEEBDA-36AF-4F16-B447-1D007F0F1E7C}"/>
</file>

<file path=customXml/itemProps2.xml><?xml version="1.0" encoding="utf-8"?>
<ds:datastoreItem xmlns:ds="http://schemas.openxmlformats.org/officeDocument/2006/customXml" ds:itemID="{AF68723F-3B77-4DE0-8B90-7C74B44A5785}"/>
</file>

<file path=customXml/itemProps3.xml><?xml version="1.0" encoding="utf-8"?>
<ds:datastoreItem xmlns:ds="http://schemas.openxmlformats.org/officeDocument/2006/customXml" ds:itemID="{730588CD-DBE1-4DF9-B83C-D64FE4321243}"/>
</file>

<file path=customXml/itemProps4.xml><?xml version="1.0" encoding="utf-8"?>
<ds:datastoreItem xmlns:ds="http://schemas.openxmlformats.org/officeDocument/2006/customXml" ds:itemID="{8230B73B-7BDB-456C-A1EA-CC87B27C9160}"/>
</file>

<file path=customXml/itemProps5.xml><?xml version="1.0" encoding="utf-8"?>
<ds:datastoreItem xmlns:ds="http://schemas.openxmlformats.org/officeDocument/2006/customXml" ds:itemID="{23991150-B82D-4BDC-9E20-6C66C4BE15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883</Words>
  <Characters>6394</Characters>
  <Application>Microsoft Office Word</Application>
  <DocSecurity>0</DocSecurity>
  <Lines>53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TITEL</vt:lpstr>
      <vt:lpstr>TITEL</vt:lpstr>
    </vt:vector>
  </TitlesOfParts>
  <Company>Fronius International</Company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SE_PR_Fronius_presents_real_sustainability_PL</dc:title>
  <dc:creator>Petscher Daniela</dc:creator>
  <cp:lastModifiedBy>Majetic Kristina</cp:lastModifiedBy>
  <cp:revision>4</cp:revision>
  <cp:lastPrinted>1900-12-31T23:00:00Z</cp:lastPrinted>
  <dcterms:created xsi:type="dcterms:W3CDTF">2022-02-23T10:02:00Z</dcterms:created>
  <dcterms:modified xsi:type="dcterms:W3CDTF">2022-03-02T06:33:00Z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b169c5bde7e4bcfadda4df6a11dcfbc">
    <vt:lpwstr>DE|676160ea-61f7-4cef-8b4c-1724dec2206e</vt:lpwstr>
  </property>
  <property fmtid="{D5CDD505-2E9C-101B-9397-08002B2CF9AE}" pid="3" name="ContentTypeId">
    <vt:lpwstr>0x010100D81D3A5E066A7C4C894BF34B3C71E9830078818E860836564580539BE5C2186B8E</vt:lpwstr>
  </property>
  <property fmtid="{D5CDD505-2E9C-101B-9397-08002B2CF9AE}" pid="4" name="Service Levels TIM-RS">
    <vt:lpwstr/>
  </property>
  <property fmtid="{D5CDD505-2E9C-101B-9397-08002B2CF9AE}" pid="5" name="Products">
    <vt:lpwstr/>
  </property>
  <property fmtid="{D5CDD505-2E9C-101B-9397-08002B2CF9AE}" pid="6" name="Language">
    <vt:lpwstr>258;##PL|e387e492-5c5c-46b1-8f24-94df37df350f</vt:lpwstr>
  </property>
  <property fmtid="{D5CDD505-2E9C-101B-9397-08002B2CF9AE}" pid="7" name="FroConDoc_language">
    <vt:lpwstr>1;#DE|676160ea-61f7-4cef-8b4c-1724dec2206e</vt:lpwstr>
  </property>
</Properties>
</file>