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7CBD36" w14:textId="77777777" w:rsidR="00A84692" w:rsidRDefault="00BE156F" w:rsidP="00A84692">
      <w:pPr>
        <w:rPr>
          <w:lang w:val="de-DE"/>
        </w:rPr>
      </w:pPr>
    </w:p>
    <w:p w14:paraId="7B73A910" w14:textId="77777777" w:rsidR="00A84692" w:rsidRDefault="00BE156F" w:rsidP="00A84692">
      <w:pPr>
        <w:rPr>
          <w:lang w:val="de-DE"/>
        </w:rPr>
      </w:pPr>
    </w:p>
    <w:p w14:paraId="1F29D31C" w14:textId="77777777" w:rsidR="00A84692" w:rsidRDefault="00BE156F" w:rsidP="00A84692">
      <w:pPr>
        <w:rPr>
          <w:lang w:val="de-DE"/>
        </w:rPr>
        <w:sectPr w:rsidR="00A84692" w:rsidSect="00A84692">
          <w:headerReference w:type="even" r:id="rId7"/>
          <w:headerReference w:type="default" r:id="rId8"/>
          <w:footerReference w:type="default" r:id="rId9"/>
          <w:headerReference w:type="first" r:id="rId10"/>
          <w:pgSz w:w="11906" w:h="16838"/>
          <w:pgMar w:top="1977" w:right="746" w:bottom="1134" w:left="1260" w:header="708" w:footer="481" w:gutter="0"/>
          <w:cols w:space="708"/>
          <w:docGrid w:linePitch="360"/>
        </w:sectPr>
      </w:pPr>
    </w:p>
    <w:p w14:paraId="22949C3C" w14:textId="77777777" w:rsidR="00A84692" w:rsidRPr="00E123A9" w:rsidRDefault="00EA6571" w:rsidP="00A84692">
      <w:pPr>
        <w:pStyle w:val="berschrift1"/>
      </w:pPr>
      <w:r w:rsidRPr="00E123A9">
        <w:t>Información de prensa</w:t>
      </w:r>
    </w:p>
    <w:p w14:paraId="3A3A7314" w14:textId="77777777" w:rsidR="00A84692" w:rsidRPr="00E123A9" w:rsidRDefault="00BE156F" w:rsidP="00A84692">
      <w:pPr>
        <w:rPr>
          <w:rFonts w:cs="Arial"/>
          <w:b/>
          <w:bCs/>
          <w:caps/>
          <w:color w:val="FF0000"/>
          <w:kern w:val="32"/>
          <w:sz w:val="28"/>
          <w:szCs w:val="32"/>
        </w:rPr>
      </w:pPr>
    </w:p>
    <w:p w14:paraId="6F5D9277" w14:textId="77777777" w:rsidR="00A84692" w:rsidRPr="00E123A9" w:rsidRDefault="00BE156F" w:rsidP="00A84692"/>
    <w:p w14:paraId="73C8D504" w14:textId="77777777" w:rsidR="00A84692" w:rsidRPr="00E123A9" w:rsidRDefault="00BE156F" w:rsidP="00A84692"/>
    <w:p w14:paraId="7AA0E8F8" w14:textId="77777777" w:rsidR="00A84692" w:rsidRPr="00E123A9" w:rsidRDefault="00BE156F" w:rsidP="00A84692"/>
    <w:p w14:paraId="3ABE0A30" w14:textId="77777777" w:rsidR="00C2592F" w:rsidRPr="00C2592F" w:rsidRDefault="00C2592F" w:rsidP="00C2592F">
      <w:pPr>
        <w:rPr>
          <w:rFonts w:cs="Arial"/>
          <w:b/>
          <w:bCs/>
          <w:szCs w:val="26"/>
          <w:lang w:val="es-ES"/>
        </w:rPr>
      </w:pPr>
      <w:r w:rsidRPr="00C2592F">
        <w:rPr>
          <w:rFonts w:cs="Arial"/>
          <w:b/>
          <w:bCs/>
          <w:szCs w:val="26"/>
          <w:lang w:val="es-ES"/>
        </w:rPr>
        <w:t>Intersolar 2022</w:t>
      </w:r>
    </w:p>
    <w:p w14:paraId="32B0ABEB" w14:textId="77777777" w:rsidR="00C2592F" w:rsidRDefault="00C2592F" w:rsidP="00C2592F">
      <w:pPr>
        <w:rPr>
          <w:rFonts w:cs="Arial"/>
          <w:b/>
          <w:bCs/>
          <w:iCs/>
          <w:color w:val="000000"/>
          <w:sz w:val="24"/>
          <w:szCs w:val="28"/>
          <w:lang w:val="es-ES"/>
        </w:rPr>
      </w:pPr>
    </w:p>
    <w:p w14:paraId="797F1EBC" w14:textId="0BCF81BB" w:rsidR="00C2592F" w:rsidRPr="00C2592F" w:rsidRDefault="00C2592F" w:rsidP="00C2592F">
      <w:pPr>
        <w:rPr>
          <w:rFonts w:cs="Arial"/>
          <w:b/>
          <w:bCs/>
          <w:iCs/>
          <w:color w:val="000000"/>
          <w:sz w:val="24"/>
          <w:szCs w:val="28"/>
          <w:lang w:val="es-ES"/>
        </w:rPr>
      </w:pPr>
      <w:r w:rsidRPr="00C2592F">
        <w:rPr>
          <w:rFonts w:cs="Arial"/>
          <w:b/>
          <w:bCs/>
          <w:iCs/>
          <w:color w:val="000000"/>
          <w:sz w:val="24"/>
          <w:szCs w:val="28"/>
          <w:lang w:val="es-ES"/>
        </w:rPr>
        <w:t xml:space="preserve">Fronius presenta </w:t>
      </w:r>
      <w:r w:rsidRPr="00C2592F">
        <w:rPr>
          <w:rFonts w:cs="Arial"/>
          <w:b/>
          <w:bCs/>
          <w:i/>
          <w:iCs/>
          <w:color w:val="000000"/>
          <w:sz w:val="24"/>
          <w:szCs w:val="28"/>
          <w:lang w:val="es-ES"/>
        </w:rPr>
        <w:t>la verdadera sostenibilidad</w:t>
      </w:r>
    </w:p>
    <w:p w14:paraId="1CCB0337" w14:textId="77777777" w:rsidR="00C2592F" w:rsidRPr="00C2592F" w:rsidRDefault="00C2592F" w:rsidP="00C2592F">
      <w:pPr>
        <w:rPr>
          <w:rFonts w:cs="Arial"/>
          <w:b/>
          <w:bCs/>
          <w:iCs/>
          <w:color w:val="000000"/>
          <w:szCs w:val="20"/>
          <w:lang w:val="es-ES"/>
        </w:rPr>
      </w:pPr>
    </w:p>
    <w:p w14:paraId="593E92EB" w14:textId="69CA01CD" w:rsidR="00C2592F" w:rsidRDefault="00C2592F" w:rsidP="00C2592F">
      <w:pPr>
        <w:rPr>
          <w:rFonts w:cs="Arial"/>
          <w:b/>
          <w:bCs/>
          <w:iCs/>
          <w:color w:val="000000"/>
          <w:szCs w:val="20"/>
          <w:lang w:val="es-ES"/>
        </w:rPr>
      </w:pPr>
      <w:bookmarkStart w:id="0" w:name="_Hlk96493181"/>
      <w:r w:rsidRPr="00C2592F">
        <w:rPr>
          <w:rFonts w:cs="Arial"/>
          <w:b/>
          <w:bCs/>
          <w:iCs/>
          <w:color w:val="000000"/>
          <w:szCs w:val="20"/>
          <w:lang w:val="es-ES"/>
        </w:rPr>
        <w:t xml:space="preserve">(Wels, </w:t>
      </w:r>
      <w:r w:rsidR="00BE156F">
        <w:rPr>
          <w:rFonts w:cs="Arial"/>
          <w:b/>
          <w:bCs/>
          <w:iCs/>
          <w:color w:val="000000"/>
          <w:szCs w:val="20"/>
          <w:lang w:val="es-ES"/>
        </w:rPr>
        <w:t>02</w:t>
      </w:r>
      <w:r w:rsidRPr="00C2592F">
        <w:rPr>
          <w:rFonts w:cs="Arial"/>
          <w:b/>
          <w:bCs/>
          <w:iCs/>
          <w:color w:val="000000"/>
          <w:szCs w:val="20"/>
          <w:lang w:val="es-ES"/>
        </w:rPr>
        <w:t>/0</w:t>
      </w:r>
      <w:r w:rsidR="00BE156F">
        <w:rPr>
          <w:rFonts w:cs="Arial"/>
          <w:b/>
          <w:bCs/>
          <w:iCs/>
          <w:color w:val="000000"/>
          <w:szCs w:val="20"/>
          <w:lang w:val="es-ES"/>
        </w:rPr>
        <w:t>3</w:t>
      </w:r>
      <w:r w:rsidRPr="00C2592F">
        <w:rPr>
          <w:rFonts w:cs="Arial"/>
          <w:b/>
          <w:bCs/>
          <w:iCs/>
          <w:color w:val="000000"/>
          <w:szCs w:val="20"/>
          <w:lang w:val="es-ES"/>
        </w:rPr>
        <w:t>/2022) Del 11 al 13 de mayo se celebrará Intersolar Europe, donde Fronius presentará su proyecto de sostenibilidad real en tres stands con un total de 668 m² y, por primera vez, también en Power2Drive Europe. Estarán presentes todos nuestros innovadores productos y soluciones para sectores residencial y comercial, así como de movilidad y herramientas digitales.</w:t>
      </w:r>
      <w:bookmarkEnd w:id="0"/>
    </w:p>
    <w:p w14:paraId="03684747" w14:textId="77777777" w:rsidR="00C2592F" w:rsidRPr="00C2592F" w:rsidRDefault="00C2592F" w:rsidP="00C2592F">
      <w:pPr>
        <w:rPr>
          <w:rFonts w:cs="Arial"/>
          <w:b/>
          <w:bCs/>
          <w:iCs/>
          <w:color w:val="000000"/>
          <w:szCs w:val="20"/>
          <w:lang w:val="es-ES"/>
        </w:rPr>
      </w:pPr>
    </w:p>
    <w:p w14:paraId="6261F879" w14:textId="77777777" w:rsidR="00585663" w:rsidRPr="001A63ED" w:rsidRDefault="00585663" w:rsidP="003B3E9E"/>
    <w:p w14:paraId="2DB19CBE" w14:textId="053DCC7B" w:rsidR="003B3E9E" w:rsidRPr="00D734C7" w:rsidRDefault="00C2592F" w:rsidP="00D734C7">
      <w:pPr>
        <w:jc w:val="both"/>
        <w:rPr>
          <w:lang w:val="cs-CZ"/>
        </w:rPr>
      </w:pPr>
      <w:bookmarkStart w:id="1" w:name="_Hlk96493195"/>
      <w:r w:rsidRPr="00D734C7">
        <w:rPr>
          <w:i/>
          <w:iCs/>
          <w:lang w:val="cs-CZ"/>
        </w:rPr>
        <w:t>"Se habla mucho de sostenibilidad. Nosotros demostramos una sostenibilidad 360 a través de nuestros productos y soluciones fabricados en el corazón de Europa, cuyo ciclo de vida se basa en la sostenibilidad y en nuestras colaboraciones duraderas y sostenibles"</w:t>
      </w:r>
      <w:r w:rsidRPr="00D734C7">
        <w:rPr>
          <w:lang w:val="cs-CZ"/>
        </w:rPr>
        <w:t xml:space="preserve">, explica con orgullo Martin Hackl, Director Global de la Unidad de negocio Solar Energy de Fronius International GmbH. Añade: </w:t>
      </w:r>
      <w:r w:rsidRPr="00D734C7">
        <w:rPr>
          <w:i/>
          <w:iCs/>
          <w:lang w:val="cs-CZ"/>
        </w:rPr>
        <w:t>"Llevamos 30 años trabajando por el bienestar de las generaciones futuras en todos los productos y soluciones que desarrollamos de forma coherente y responsable".</w:t>
      </w:r>
      <w:bookmarkEnd w:id="1"/>
    </w:p>
    <w:p w14:paraId="7BA83B59" w14:textId="77777777" w:rsidR="00C2592F" w:rsidRPr="00C2592F" w:rsidRDefault="00C2592F" w:rsidP="00C2592F">
      <w:pPr>
        <w:pStyle w:val="berschrift3"/>
        <w:jc w:val="both"/>
        <w:rPr>
          <w:lang w:val="es-ES"/>
        </w:rPr>
      </w:pPr>
      <w:r w:rsidRPr="00C2592F">
        <w:rPr>
          <w:lang w:val="es-ES"/>
        </w:rPr>
        <w:t>Soluciones energéticas para cualquier necesidad</w:t>
      </w:r>
    </w:p>
    <w:p w14:paraId="7FF9C35C" w14:textId="77777777" w:rsidR="00C2592F" w:rsidRPr="00D734C7" w:rsidRDefault="00C2592F" w:rsidP="00D734C7">
      <w:pPr>
        <w:jc w:val="both"/>
        <w:rPr>
          <w:lang w:val="cs-CZ"/>
        </w:rPr>
      </w:pPr>
      <w:r w:rsidRPr="00D734C7">
        <w:rPr>
          <w:lang w:val="cs-CZ"/>
        </w:rPr>
        <w:t xml:space="preserve">El popular inversor híbrido Fronius GEN24 Plus no faltará a la cita, como era de esperar. Este equipo no solo ofrece soluciones para fotovoltaica, almacenamiento, energía de emergencia, calentamiento y movilidad eléctrica, sino que también posee el primer análisis de ciclo de vida a nivel mundial reconocido por un instituto independiente1. </w:t>
      </w:r>
    </w:p>
    <w:p w14:paraId="2BC88E58" w14:textId="77777777" w:rsidR="00C2592F" w:rsidRPr="00C2592F" w:rsidRDefault="00C2592F" w:rsidP="00C2592F">
      <w:pPr>
        <w:rPr>
          <w:i/>
          <w:lang w:val="es-ES"/>
        </w:rPr>
      </w:pPr>
    </w:p>
    <w:p w14:paraId="04E5E31F" w14:textId="553440A3" w:rsidR="00785F0E" w:rsidRPr="00D734C7" w:rsidRDefault="00C2592F" w:rsidP="00D734C7">
      <w:pPr>
        <w:jc w:val="both"/>
        <w:rPr>
          <w:lang w:val="cs-CZ"/>
        </w:rPr>
      </w:pPr>
      <w:r w:rsidRPr="00D734C7">
        <w:rPr>
          <w:lang w:val="cs-CZ"/>
        </w:rPr>
        <w:t>Por su parte, el Fronius Tauro demostrará en Intersolar su excelente análisis del ciclo de vida. El inversor para proyectos ofrece la máxima flexibilidad en el diseño de la instalación con los mínimos costes operativos. Ya sea bajo radiación solar directa o en condiciones de calor extremo, su carcasa de doble capa y su refrigeración activa ofrecen el máximo rendimiento. Además, la instalación y mantenimiento se pueden realizar de forma rápida y sencilla. Los visitantes a la feria tendrán la oportunidad de comprobar cómo el Fronius Tauro ofrece el servicio más rápido del mercado, en las demostraciones en directo.</w:t>
      </w:r>
    </w:p>
    <w:p w14:paraId="2703F73B" w14:textId="50A090DE" w:rsidR="00C2592F" w:rsidRPr="00C2592F" w:rsidRDefault="00C2592F" w:rsidP="00C2592F">
      <w:pPr>
        <w:pStyle w:val="berschrift3"/>
        <w:jc w:val="both"/>
        <w:rPr>
          <w:lang w:val="es-ES"/>
        </w:rPr>
      </w:pPr>
      <w:r w:rsidRPr="00C2592F">
        <w:rPr>
          <w:lang w:val="es-ES"/>
        </w:rPr>
        <w:t xml:space="preserve">Herramientas digitales </w:t>
      </w:r>
    </w:p>
    <w:p w14:paraId="7521599C" w14:textId="20115D47" w:rsidR="00C2592F" w:rsidRPr="00D734C7" w:rsidRDefault="00C2592F" w:rsidP="00C2592F">
      <w:pPr>
        <w:jc w:val="both"/>
        <w:rPr>
          <w:lang w:val="cs-CZ"/>
        </w:rPr>
      </w:pPr>
      <w:r w:rsidRPr="00D734C7">
        <w:rPr>
          <w:lang w:val="cs-CZ"/>
        </w:rPr>
        <w:t xml:space="preserve">En Intersolar Europe, Fronius también dedicará un espacio destacado para mostrar las herramientas digitales que ofrece para la planificación, monitorización y servicio de instalaciones FV: Solar.creator, Solar.web, Solar.start y Solar.SOS no dejan nada al azar. También se presentará por primera vez una nueva herramienta para la gestión de flotas de instalaciones fotovoltaicas. </w:t>
      </w:r>
    </w:p>
    <w:p w14:paraId="7D2D6ADB" w14:textId="77777777" w:rsidR="00C2592F" w:rsidRPr="00C2592F" w:rsidRDefault="00C2592F" w:rsidP="00C2592F">
      <w:pPr>
        <w:pStyle w:val="berschrift3"/>
        <w:jc w:val="both"/>
        <w:rPr>
          <w:lang w:val="es-ES"/>
        </w:rPr>
      </w:pPr>
      <w:r w:rsidRPr="00C2592F">
        <w:rPr>
          <w:lang w:val="es-ES"/>
        </w:rPr>
        <w:t>La movilidad eléctrica gana terreno</w:t>
      </w:r>
    </w:p>
    <w:p w14:paraId="526951BD" w14:textId="77777777" w:rsidR="00C2592F" w:rsidRPr="00C2592F" w:rsidRDefault="00C2592F" w:rsidP="00C2592F">
      <w:pPr>
        <w:jc w:val="both"/>
        <w:rPr>
          <w:lang w:val="es-ES"/>
        </w:rPr>
      </w:pPr>
      <w:r w:rsidRPr="00C2592F">
        <w:rPr>
          <w:lang w:val="es-ES"/>
        </w:rPr>
        <w:t xml:space="preserve">Fronius EMIL será presentado en primicia. Se trata de una solución inteligente de gestión de la carga para flotas de coches eléctricos desarrollada para clientes de sistemas comerciales. El suministro eléctrico a los vehículos es inteligente y se adapta al consumo total de energía de la empresa. </w:t>
      </w:r>
    </w:p>
    <w:p w14:paraId="2D719501" w14:textId="77777777" w:rsidR="00C2592F" w:rsidRPr="00C2592F" w:rsidRDefault="00C2592F" w:rsidP="00C2592F">
      <w:pPr>
        <w:jc w:val="both"/>
        <w:rPr>
          <w:lang w:val="es-ES"/>
        </w:rPr>
      </w:pPr>
    </w:p>
    <w:p w14:paraId="796E1CEE" w14:textId="1F0E1C8C" w:rsidR="00C2592F" w:rsidRDefault="00C2592F" w:rsidP="00C2592F">
      <w:pPr>
        <w:jc w:val="both"/>
        <w:rPr>
          <w:lang w:val="es-ES"/>
        </w:rPr>
      </w:pPr>
      <w:r w:rsidRPr="00C2592F">
        <w:rPr>
          <w:lang w:val="es-ES"/>
        </w:rPr>
        <w:t>Siempre que se trate de energía fotovoltaica y movilidad, no puede faltar el Fronius Wattpilot. Para poder presentar todas las posibilidades que ofrece, el Wattpilot se exhibirá tanto en Intersolar Europe como en Power2Drive. La movilidad eléctrica, y su combinación con la fotovoltaica, especialmente la carga de excedentes fotovoltaicos rentable y sostenible, son sus características principales. Además, el Wattpilot llegará a la Intersolar con nuevas funciones.</w:t>
      </w:r>
    </w:p>
    <w:p w14:paraId="7B69D96F" w14:textId="77777777" w:rsidR="00C2592F" w:rsidRPr="00C2592F" w:rsidRDefault="00C2592F" w:rsidP="00C2592F">
      <w:pPr>
        <w:jc w:val="both"/>
        <w:rPr>
          <w:lang w:val="es-ES"/>
        </w:rPr>
      </w:pPr>
    </w:p>
    <w:p w14:paraId="018950BC" w14:textId="77777777" w:rsidR="00785F0E" w:rsidRPr="00AF6680" w:rsidRDefault="00785F0E" w:rsidP="00785F0E">
      <w:pPr>
        <w:jc w:val="both"/>
      </w:pPr>
    </w:p>
    <w:p w14:paraId="4AFF81DC" w14:textId="77777777" w:rsidR="00C2592F" w:rsidRPr="00C2592F" w:rsidRDefault="00C2592F" w:rsidP="00C2592F">
      <w:pPr>
        <w:jc w:val="both"/>
        <w:rPr>
          <w:lang w:val="es-ES"/>
        </w:rPr>
      </w:pPr>
      <w:r w:rsidRPr="00C2592F">
        <w:rPr>
          <w:lang w:val="es-ES"/>
        </w:rPr>
        <w:lastRenderedPageBreak/>
        <w:t>El 30.º aniversario de la Unidad de negocio Solar Energy coincide con los 20 años de experiencia en hidrógeno. El año pasado se puso en marcha con éxito el segundo Solhub² en la sede de Steinhaus, Austria. El Fronius Solhub estará, por supuesto, presente en Intersolar. Además, coincidente en fecha con la feria, se pondrá en marcha la primera instalación Solhub para clientes.</w:t>
      </w:r>
    </w:p>
    <w:p w14:paraId="4D0C06FA" w14:textId="77777777" w:rsidR="00785F0E" w:rsidRPr="00AF6680" w:rsidRDefault="00785F0E" w:rsidP="00785F0E">
      <w:pPr>
        <w:jc w:val="both"/>
      </w:pPr>
    </w:p>
    <w:p w14:paraId="617479C0" w14:textId="77777777" w:rsidR="00785F0E" w:rsidRPr="00AF6680" w:rsidRDefault="00785F0E" w:rsidP="00785F0E">
      <w:pPr>
        <w:jc w:val="both"/>
      </w:pPr>
    </w:p>
    <w:p w14:paraId="493BED90" w14:textId="77777777" w:rsidR="00C2592F" w:rsidRPr="00C2592F" w:rsidRDefault="00C2592F" w:rsidP="00C2592F">
      <w:pPr>
        <w:jc w:val="both"/>
        <w:rPr>
          <w:b/>
          <w:lang w:val="es-ES"/>
        </w:rPr>
      </w:pPr>
      <w:r w:rsidRPr="00C2592F">
        <w:rPr>
          <w:b/>
          <w:lang w:val="es-ES"/>
        </w:rPr>
        <w:t>Fronius te espera en Intersolar Europe 2022: pabellón 4, stands B4.310 y B4.410, y en Power2Drive Europe: pabellón 6, stand B6.118.</w:t>
      </w:r>
    </w:p>
    <w:p w14:paraId="1B158D26" w14:textId="77777777" w:rsidR="00C2592F" w:rsidRPr="00C2592F" w:rsidRDefault="00C2592F" w:rsidP="00C2592F">
      <w:pPr>
        <w:jc w:val="both"/>
        <w:rPr>
          <w:b/>
          <w:lang w:val="es-ES"/>
        </w:rPr>
      </w:pPr>
    </w:p>
    <w:p w14:paraId="12905277" w14:textId="77777777" w:rsidR="00C2592F" w:rsidRDefault="00C2592F" w:rsidP="00C2592F">
      <w:pPr>
        <w:jc w:val="both"/>
        <w:rPr>
          <w:sz w:val="16"/>
          <w:szCs w:val="16"/>
        </w:rPr>
      </w:pPr>
      <w:r>
        <w:rPr>
          <w:sz w:val="16"/>
          <w:vertAlign w:val="superscript"/>
        </w:rPr>
        <w:t>1</w:t>
      </w:r>
      <w:r>
        <w:rPr>
          <w:sz w:val="16"/>
        </w:rPr>
        <w:t xml:space="preserve"> Fraunhofer </w:t>
      </w:r>
      <w:proofErr w:type="spellStart"/>
      <w:r>
        <w:rPr>
          <w:sz w:val="16"/>
        </w:rPr>
        <w:t>Institut</w:t>
      </w:r>
      <w:proofErr w:type="spellEnd"/>
    </w:p>
    <w:p w14:paraId="45B8569A" w14:textId="77777777" w:rsidR="00C2592F" w:rsidRPr="003D3CC1" w:rsidRDefault="00C2592F" w:rsidP="00C2592F">
      <w:pPr>
        <w:jc w:val="both"/>
        <w:rPr>
          <w:sz w:val="16"/>
          <w:szCs w:val="16"/>
          <w:vertAlign w:val="superscript"/>
        </w:rPr>
      </w:pPr>
      <w:r>
        <w:rPr>
          <w:sz w:val="16"/>
          <w:vertAlign w:val="superscript"/>
        </w:rPr>
        <w:t xml:space="preserve">² </w:t>
      </w:r>
      <w:proofErr w:type="spellStart"/>
      <w:r>
        <w:rPr>
          <w:sz w:val="16"/>
        </w:rPr>
        <w:t>Solución</w:t>
      </w:r>
      <w:proofErr w:type="spellEnd"/>
      <w:r>
        <w:rPr>
          <w:sz w:val="16"/>
        </w:rPr>
        <w:t xml:space="preserve"> para la </w:t>
      </w:r>
      <w:proofErr w:type="spellStart"/>
      <w:r>
        <w:rPr>
          <w:sz w:val="16"/>
        </w:rPr>
        <w:t>generación</w:t>
      </w:r>
      <w:proofErr w:type="spellEnd"/>
      <w:r>
        <w:rPr>
          <w:sz w:val="16"/>
        </w:rPr>
        <w:t xml:space="preserve">, </w:t>
      </w:r>
      <w:proofErr w:type="spellStart"/>
      <w:r>
        <w:rPr>
          <w:sz w:val="16"/>
        </w:rPr>
        <w:t>almacenamiento</w:t>
      </w:r>
      <w:proofErr w:type="spellEnd"/>
      <w:r>
        <w:rPr>
          <w:sz w:val="16"/>
        </w:rPr>
        <w:t xml:space="preserve">, </w:t>
      </w:r>
      <w:proofErr w:type="spellStart"/>
      <w:r>
        <w:rPr>
          <w:sz w:val="16"/>
        </w:rPr>
        <w:t>distribución</w:t>
      </w:r>
      <w:proofErr w:type="spellEnd"/>
      <w:r>
        <w:rPr>
          <w:sz w:val="16"/>
        </w:rPr>
        <w:t xml:space="preserve"> y </w:t>
      </w:r>
      <w:proofErr w:type="spellStart"/>
      <w:r>
        <w:rPr>
          <w:sz w:val="16"/>
        </w:rPr>
        <w:t>reconversión</w:t>
      </w:r>
      <w:proofErr w:type="spellEnd"/>
      <w:r>
        <w:rPr>
          <w:sz w:val="16"/>
        </w:rPr>
        <w:t xml:space="preserve"> de </w:t>
      </w:r>
      <w:proofErr w:type="spellStart"/>
      <w:r>
        <w:rPr>
          <w:sz w:val="16"/>
        </w:rPr>
        <w:t>hidrógeno</w:t>
      </w:r>
      <w:proofErr w:type="spellEnd"/>
      <w:r>
        <w:rPr>
          <w:sz w:val="16"/>
        </w:rPr>
        <w:t xml:space="preserve"> </w:t>
      </w:r>
      <w:proofErr w:type="spellStart"/>
      <w:r>
        <w:rPr>
          <w:sz w:val="16"/>
        </w:rPr>
        <w:t>verde</w:t>
      </w:r>
      <w:proofErr w:type="spellEnd"/>
    </w:p>
    <w:p w14:paraId="53F1A4CF" w14:textId="77777777" w:rsidR="00785F0E" w:rsidRDefault="00785F0E" w:rsidP="00585663">
      <w:pPr>
        <w:jc w:val="both"/>
      </w:pPr>
    </w:p>
    <w:p w14:paraId="65644FE6" w14:textId="4530B45A" w:rsidR="00585663" w:rsidRPr="00CF4F3B" w:rsidRDefault="00585663" w:rsidP="00585663">
      <w:pPr>
        <w:jc w:val="both"/>
      </w:pPr>
      <w:r>
        <w:t>Palabras</w:t>
      </w:r>
      <w:r w:rsidR="00785F0E">
        <w:t xml:space="preserve">: </w:t>
      </w:r>
      <w:r w:rsidR="007E2FC1">
        <w:t>5</w:t>
      </w:r>
      <w:r w:rsidR="00141DC3">
        <w:t>70</w:t>
      </w:r>
    </w:p>
    <w:p w14:paraId="0E506648" w14:textId="1F7200D7" w:rsidR="00785F0E" w:rsidRDefault="00585663" w:rsidP="00785F0E">
      <w:pPr>
        <w:jc w:val="both"/>
      </w:pPr>
      <w:proofErr w:type="spellStart"/>
      <w:r w:rsidRPr="00CF4F3B">
        <w:t>Caracteres</w:t>
      </w:r>
      <w:proofErr w:type="spellEnd"/>
      <w:r w:rsidR="00785F0E">
        <w:t xml:space="preserve">: 3 </w:t>
      </w:r>
      <w:r w:rsidR="007E2FC1">
        <w:t>7</w:t>
      </w:r>
      <w:r w:rsidR="00141DC3">
        <w:t>98</w:t>
      </w:r>
      <w:r w:rsidR="00785F0E">
        <w:t xml:space="preserve"> (con </w:t>
      </w:r>
      <w:proofErr w:type="spellStart"/>
      <w:r w:rsidR="00785F0E">
        <w:t>espacios</w:t>
      </w:r>
      <w:proofErr w:type="spellEnd"/>
      <w:r w:rsidR="00785F0E">
        <w:t xml:space="preserve"> </w:t>
      </w:r>
      <w:proofErr w:type="spellStart"/>
      <w:r w:rsidR="00785F0E">
        <w:t>en</w:t>
      </w:r>
      <w:proofErr w:type="spellEnd"/>
      <w:r w:rsidR="00785F0E">
        <w:t xml:space="preserve"> </w:t>
      </w:r>
      <w:proofErr w:type="spellStart"/>
      <w:r w:rsidR="00785F0E">
        <w:t>blanco</w:t>
      </w:r>
      <w:proofErr w:type="spellEnd"/>
      <w:r w:rsidR="00785F0E">
        <w:t>)</w:t>
      </w:r>
    </w:p>
    <w:p w14:paraId="1F21E8F0" w14:textId="3D709AD8" w:rsidR="003B3E9E" w:rsidRDefault="003B3E9E" w:rsidP="00785F0E">
      <w:pPr>
        <w:jc w:val="both"/>
        <w:rPr>
          <w:rFonts w:cs="Arial"/>
          <w:szCs w:val="20"/>
        </w:rPr>
      </w:pPr>
    </w:p>
    <w:p w14:paraId="72F2149A" w14:textId="2BF7B164" w:rsidR="00585663" w:rsidRDefault="00585663" w:rsidP="00585663">
      <w:pPr>
        <w:jc w:val="both"/>
        <w:rPr>
          <w:b/>
        </w:rPr>
      </w:pPr>
      <w:proofErr w:type="spellStart"/>
      <w:r w:rsidRPr="006E5107">
        <w:rPr>
          <w:b/>
        </w:rPr>
        <w:t>Sinopsis</w:t>
      </w:r>
      <w:proofErr w:type="spellEnd"/>
      <w:r w:rsidRPr="006E5107">
        <w:rPr>
          <w:b/>
        </w:rPr>
        <w:t xml:space="preserve"> del material </w:t>
      </w:r>
      <w:proofErr w:type="spellStart"/>
      <w:r w:rsidRPr="006E5107">
        <w:rPr>
          <w:b/>
        </w:rPr>
        <w:t>gráfico</w:t>
      </w:r>
      <w:proofErr w:type="spellEnd"/>
      <w:r w:rsidRPr="006E5107">
        <w:rPr>
          <w:b/>
        </w:rPr>
        <w:t>:</w:t>
      </w:r>
    </w:p>
    <w:p w14:paraId="585D1CDF" w14:textId="77777777" w:rsidR="00785F0E" w:rsidRDefault="00785F0E" w:rsidP="00585663">
      <w:pPr>
        <w:jc w:val="both"/>
        <w:rPr>
          <w:b/>
        </w:rPr>
      </w:pPr>
    </w:p>
    <w:p w14:paraId="4C0D5AD8" w14:textId="46CB4FF0" w:rsidR="00585663" w:rsidRPr="003210FB" w:rsidRDefault="00785F0E" w:rsidP="003B3E9E">
      <w:pPr>
        <w:rPr>
          <w:rFonts w:cs="Arial"/>
          <w:szCs w:val="20"/>
        </w:rPr>
      </w:pPr>
      <w:r>
        <w:rPr>
          <w:noProof/>
        </w:rPr>
        <w:drawing>
          <wp:inline distT="0" distB="0" distL="0" distR="0" wp14:anchorId="00C680BC" wp14:editId="5A4557E7">
            <wp:extent cx="1953511" cy="130210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59802" cy="1306298"/>
                    </a:xfrm>
                    <a:prstGeom prst="rect">
                      <a:avLst/>
                    </a:prstGeom>
                    <a:noFill/>
                    <a:ln>
                      <a:noFill/>
                    </a:ln>
                  </pic:spPr>
                </pic:pic>
              </a:graphicData>
            </a:graphic>
          </wp:inline>
        </w:drawing>
      </w:r>
    </w:p>
    <w:p w14:paraId="221523AD" w14:textId="436208F5" w:rsidR="00785F0E" w:rsidRDefault="00785F0E" w:rsidP="00785F0E">
      <w:pPr>
        <w:jc w:val="both"/>
        <w:rPr>
          <w:color w:val="000000" w:themeColor="text1"/>
          <w:sz w:val="16"/>
        </w:rPr>
      </w:pPr>
      <w:r>
        <w:rPr>
          <w:color w:val="000000" w:themeColor="text1"/>
          <w:sz w:val="16"/>
        </w:rPr>
        <w:t xml:space="preserve">Martin Hackl, Director Global de la Unidad de </w:t>
      </w:r>
      <w:proofErr w:type="spellStart"/>
      <w:r>
        <w:rPr>
          <w:color w:val="000000" w:themeColor="text1"/>
          <w:sz w:val="16"/>
        </w:rPr>
        <w:t>negocio</w:t>
      </w:r>
      <w:proofErr w:type="spellEnd"/>
      <w:r>
        <w:rPr>
          <w:color w:val="000000" w:themeColor="text1"/>
          <w:sz w:val="16"/>
        </w:rPr>
        <w:t xml:space="preserve"> Solar Energy de Fronius International GmbH</w:t>
      </w:r>
    </w:p>
    <w:p w14:paraId="22FE789F" w14:textId="17662888" w:rsidR="00785F0E" w:rsidRDefault="00785F0E" w:rsidP="00785F0E">
      <w:pPr>
        <w:jc w:val="both"/>
        <w:rPr>
          <w:color w:val="000000" w:themeColor="text1"/>
          <w:sz w:val="16"/>
        </w:rPr>
      </w:pPr>
    </w:p>
    <w:p w14:paraId="452DA8CC" w14:textId="4FD614E0" w:rsidR="00785F0E" w:rsidRDefault="00785F0E" w:rsidP="00785F0E">
      <w:pPr>
        <w:jc w:val="both"/>
        <w:rPr>
          <w:color w:val="000000" w:themeColor="text1"/>
          <w:sz w:val="16"/>
          <w:szCs w:val="16"/>
        </w:rPr>
      </w:pPr>
      <w:r>
        <w:rPr>
          <w:noProof/>
          <w:sz w:val="16"/>
        </w:rPr>
        <w:drawing>
          <wp:inline distT="0" distB="0" distL="0" distR="0" wp14:anchorId="62EBB85A" wp14:editId="080C52E1">
            <wp:extent cx="1985084" cy="1324051"/>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7924" cy="1332615"/>
                    </a:xfrm>
                    <a:prstGeom prst="rect">
                      <a:avLst/>
                    </a:prstGeom>
                  </pic:spPr>
                </pic:pic>
              </a:graphicData>
            </a:graphic>
          </wp:inline>
        </w:drawing>
      </w:r>
    </w:p>
    <w:p w14:paraId="30F1FBC0" w14:textId="77777777" w:rsidR="00785F0E" w:rsidRPr="00CF5486" w:rsidRDefault="00785F0E" w:rsidP="00785F0E">
      <w:pPr>
        <w:jc w:val="both"/>
        <w:rPr>
          <w:sz w:val="16"/>
          <w:szCs w:val="16"/>
        </w:rPr>
      </w:pPr>
      <w:r>
        <w:rPr>
          <w:sz w:val="16"/>
        </w:rPr>
        <w:t xml:space="preserve">El popular </w:t>
      </w:r>
      <w:proofErr w:type="spellStart"/>
      <w:r>
        <w:rPr>
          <w:sz w:val="16"/>
        </w:rPr>
        <w:t>inversor</w:t>
      </w:r>
      <w:proofErr w:type="spellEnd"/>
      <w:r>
        <w:rPr>
          <w:sz w:val="16"/>
        </w:rPr>
        <w:t xml:space="preserve"> </w:t>
      </w:r>
      <w:proofErr w:type="spellStart"/>
      <w:r>
        <w:rPr>
          <w:sz w:val="16"/>
        </w:rPr>
        <w:t>híbrido</w:t>
      </w:r>
      <w:proofErr w:type="spellEnd"/>
      <w:r>
        <w:rPr>
          <w:sz w:val="16"/>
        </w:rPr>
        <w:t xml:space="preserve"> </w:t>
      </w:r>
      <w:r>
        <w:rPr>
          <w:rStyle w:val="Fett"/>
          <w:b w:val="0"/>
          <w:sz w:val="16"/>
        </w:rPr>
        <w:t xml:space="preserve">Fronius GEN24 Plus </w:t>
      </w:r>
      <w:proofErr w:type="spellStart"/>
      <w:r>
        <w:rPr>
          <w:rStyle w:val="Fett"/>
          <w:b w:val="0"/>
          <w:sz w:val="16"/>
        </w:rPr>
        <w:t>ofrece</w:t>
      </w:r>
      <w:proofErr w:type="spellEnd"/>
      <w:r>
        <w:rPr>
          <w:rStyle w:val="Fett"/>
          <w:b w:val="0"/>
          <w:sz w:val="16"/>
        </w:rPr>
        <w:t xml:space="preserve"> </w:t>
      </w:r>
      <w:proofErr w:type="spellStart"/>
      <w:r>
        <w:rPr>
          <w:rStyle w:val="Fett"/>
          <w:b w:val="0"/>
          <w:sz w:val="16"/>
        </w:rPr>
        <w:t>soluciones</w:t>
      </w:r>
      <w:proofErr w:type="spellEnd"/>
      <w:r>
        <w:rPr>
          <w:rStyle w:val="Fett"/>
          <w:b w:val="0"/>
          <w:sz w:val="16"/>
        </w:rPr>
        <w:t xml:space="preserve"> para </w:t>
      </w:r>
      <w:proofErr w:type="spellStart"/>
      <w:r>
        <w:rPr>
          <w:rStyle w:val="Fett"/>
          <w:b w:val="0"/>
          <w:sz w:val="16"/>
        </w:rPr>
        <w:t>fotovoltaica</w:t>
      </w:r>
      <w:proofErr w:type="spellEnd"/>
      <w:r>
        <w:rPr>
          <w:rStyle w:val="Fett"/>
          <w:b w:val="0"/>
          <w:sz w:val="16"/>
        </w:rPr>
        <w:t xml:space="preserve">, </w:t>
      </w:r>
      <w:proofErr w:type="spellStart"/>
      <w:r>
        <w:rPr>
          <w:rStyle w:val="Fett"/>
          <w:b w:val="0"/>
          <w:sz w:val="16"/>
        </w:rPr>
        <w:t>almacenamiento</w:t>
      </w:r>
      <w:proofErr w:type="spellEnd"/>
      <w:r>
        <w:rPr>
          <w:rStyle w:val="Fett"/>
          <w:b w:val="0"/>
          <w:sz w:val="16"/>
        </w:rPr>
        <w:t xml:space="preserve">, </w:t>
      </w:r>
      <w:proofErr w:type="spellStart"/>
      <w:r>
        <w:rPr>
          <w:rStyle w:val="Fett"/>
          <w:b w:val="0"/>
          <w:sz w:val="16"/>
        </w:rPr>
        <w:t>energía</w:t>
      </w:r>
      <w:proofErr w:type="spellEnd"/>
      <w:r>
        <w:rPr>
          <w:rStyle w:val="Fett"/>
          <w:b w:val="0"/>
          <w:sz w:val="16"/>
        </w:rPr>
        <w:t xml:space="preserve"> de </w:t>
      </w:r>
      <w:proofErr w:type="spellStart"/>
      <w:r>
        <w:rPr>
          <w:rStyle w:val="Fett"/>
          <w:b w:val="0"/>
          <w:sz w:val="16"/>
        </w:rPr>
        <w:t>emergencia</w:t>
      </w:r>
      <w:proofErr w:type="spellEnd"/>
      <w:r>
        <w:rPr>
          <w:rStyle w:val="Fett"/>
          <w:b w:val="0"/>
          <w:sz w:val="16"/>
        </w:rPr>
        <w:t xml:space="preserve">, </w:t>
      </w:r>
      <w:proofErr w:type="spellStart"/>
      <w:r>
        <w:rPr>
          <w:rStyle w:val="Fett"/>
          <w:b w:val="0"/>
          <w:sz w:val="16"/>
        </w:rPr>
        <w:t>calentamiento</w:t>
      </w:r>
      <w:proofErr w:type="spellEnd"/>
      <w:r>
        <w:rPr>
          <w:rStyle w:val="Fett"/>
          <w:b w:val="0"/>
          <w:sz w:val="16"/>
        </w:rPr>
        <w:t xml:space="preserve"> y </w:t>
      </w:r>
      <w:proofErr w:type="spellStart"/>
      <w:r>
        <w:rPr>
          <w:rStyle w:val="Fett"/>
          <w:b w:val="0"/>
          <w:sz w:val="16"/>
        </w:rPr>
        <w:t>movilidad</w:t>
      </w:r>
      <w:proofErr w:type="spellEnd"/>
      <w:r>
        <w:rPr>
          <w:rStyle w:val="Fett"/>
          <w:b w:val="0"/>
          <w:sz w:val="16"/>
        </w:rPr>
        <w:t xml:space="preserve"> </w:t>
      </w:r>
      <w:proofErr w:type="spellStart"/>
      <w:r>
        <w:rPr>
          <w:rStyle w:val="Fett"/>
          <w:b w:val="0"/>
          <w:sz w:val="16"/>
        </w:rPr>
        <w:t>eléctrica</w:t>
      </w:r>
      <w:proofErr w:type="spellEnd"/>
      <w:r>
        <w:rPr>
          <w:rStyle w:val="Fett"/>
          <w:b w:val="0"/>
          <w:sz w:val="16"/>
        </w:rPr>
        <w:t>.</w:t>
      </w:r>
    </w:p>
    <w:p w14:paraId="13A15589" w14:textId="42A10DBF" w:rsidR="00585663" w:rsidRDefault="00585663" w:rsidP="00A84692">
      <w:pPr>
        <w:rPr>
          <w:rFonts w:cs="Arial"/>
          <w:sz w:val="16"/>
          <w:szCs w:val="16"/>
        </w:rPr>
      </w:pPr>
    </w:p>
    <w:p w14:paraId="3799238A" w14:textId="68B6C1B9" w:rsidR="00785F0E" w:rsidRDefault="00785F0E" w:rsidP="00A84692">
      <w:pPr>
        <w:rPr>
          <w:rFonts w:cs="Arial"/>
          <w:sz w:val="16"/>
          <w:szCs w:val="16"/>
        </w:rPr>
      </w:pPr>
      <w:r>
        <w:rPr>
          <w:noProof/>
        </w:rPr>
        <w:drawing>
          <wp:inline distT="0" distB="0" distL="0" distR="0" wp14:anchorId="4632D30A" wp14:editId="26D6F1A3">
            <wp:extent cx="2029386" cy="1141172"/>
            <wp:effectExtent l="0" t="0" r="9525" b="190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5304" cy="1155746"/>
                    </a:xfrm>
                    <a:prstGeom prst="rect">
                      <a:avLst/>
                    </a:prstGeom>
                  </pic:spPr>
                </pic:pic>
              </a:graphicData>
            </a:graphic>
          </wp:inline>
        </w:drawing>
      </w:r>
    </w:p>
    <w:p w14:paraId="42EC414A" w14:textId="77777777" w:rsidR="00785F0E" w:rsidRDefault="00785F0E" w:rsidP="00785F0E">
      <w:pPr>
        <w:jc w:val="both"/>
        <w:rPr>
          <w:rStyle w:val="Fett"/>
          <w:rFonts w:cs="Arial"/>
          <w:b w:val="0"/>
          <w:bCs w:val="0"/>
          <w:sz w:val="16"/>
          <w:szCs w:val="16"/>
        </w:rPr>
      </w:pPr>
      <w:r>
        <w:rPr>
          <w:rStyle w:val="Fett"/>
          <w:b w:val="0"/>
          <w:sz w:val="16"/>
        </w:rPr>
        <w:t xml:space="preserve">El </w:t>
      </w:r>
      <w:proofErr w:type="spellStart"/>
      <w:r>
        <w:rPr>
          <w:rStyle w:val="Fett"/>
          <w:b w:val="0"/>
          <w:sz w:val="16"/>
        </w:rPr>
        <w:t>inversor</w:t>
      </w:r>
      <w:proofErr w:type="spellEnd"/>
      <w:r>
        <w:rPr>
          <w:rStyle w:val="Fett"/>
          <w:b w:val="0"/>
          <w:sz w:val="16"/>
        </w:rPr>
        <w:t xml:space="preserve"> para </w:t>
      </w:r>
      <w:proofErr w:type="spellStart"/>
      <w:r>
        <w:rPr>
          <w:rStyle w:val="Fett"/>
          <w:b w:val="0"/>
          <w:sz w:val="16"/>
        </w:rPr>
        <w:t>proyectos</w:t>
      </w:r>
      <w:proofErr w:type="spellEnd"/>
      <w:r>
        <w:rPr>
          <w:rStyle w:val="Fett"/>
          <w:b w:val="0"/>
          <w:sz w:val="16"/>
        </w:rPr>
        <w:t xml:space="preserve"> Fronius Tauro </w:t>
      </w:r>
      <w:proofErr w:type="spellStart"/>
      <w:r>
        <w:rPr>
          <w:rStyle w:val="Fett"/>
          <w:b w:val="0"/>
          <w:sz w:val="16"/>
        </w:rPr>
        <w:t>ofrece</w:t>
      </w:r>
      <w:proofErr w:type="spellEnd"/>
      <w:r>
        <w:rPr>
          <w:rStyle w:val="Fett"/>
          <w:b w:val="0"/>
          <w:sz w:val="16"/>
        </w:rPr>
        <w:t xml:space="preserve"> la </w:t>
      </w:r>
      <w:proofErr w:type="spellStart"/>
      <w:r>
        <w:rPr>
          <w:rStyle w:val="Fett"/>
          <w:b w:val="0"/>
          <w:sz w:val="16"/>
        </w:rPr>
        <w:t>máxima</w:t>
      </w:r>
      <w:proofErr w:type="spellEnd"/>
      <w:r>
        <w:rPr>
          <w:rStyle w:val="Fett"/>
          <w:b w:val="0"/>
          <w:sz w:val="16"/>
        </w:rPr>
        <w:t xml:space="preserve"> </w:t>
      </w:r>
      <w:proofErr w:type="spellStart"/>
      <w:r>
        <w:rPr>
          <w:rStyle w:val="Fett"/>
          <w:b w:val="0"/>
          <w:sz w:val="16"/>
        </w:rPr>
        <w:t>flexibilidad</w:t>
      </w:r>
      <w:proofErr w:type="spellEnd"/>
      <w:r>
        <w:rPr>
          <w:rStyle w:val="Fett"/>
          <w:b w:val="0"/>
          <w:sz w:val="16"/>
        </w:rPr>
        <w:t xml:space="preserve"> </w:t>
      </w:r>
      <w:proofErr w:type="spellStart"/>
      <w:r>
        <w:rPr>
          <w:rStyle w:val="Fett"/>
          <w:b w:val="0"/>
          <w:sz w:val="16"/>
        </w:rPr>
        <w:t>en</w:t>
      </w:r>
      <w:proofErr w:type="spellEnd"/>
      <w:r>
        <w:rPr>
          <w:rStyle w:val="Fett"/>
          <w:b w:val="0"/>
          <w:sz w:val="16"/>
        </w:rPr>
        <w:t xml:space="preserve"> el </w:t>
      </w:r>
      <w:proofErr w:type="spellStart"/>
      <w:r>
        <w:rPr>
          <w:rStyle w:val="Fett"/>
          <w:b w:val="0"/>
          <w:sz w:val="16"/>
        </w:rPr>
        <w:t>diseño</w:t>
      </w:r>
      <w:proofErr w:type="spellEnd"/>
      <w:r>
        <w:rPr>
          <w:rStyle w:val="Fett"/>
          <w:b w:val="0"/>
          <w:sz w:val="16"/>
        </w:rPr>
        <w:t xml:space="preserve"> de la </w:t>
      </w:r>
      <w:proofErr w:type="spellStart"/>
      <w:r>
        <w:rPr>
          <w:rStyle w:val="Fett"/>
          <w:b w:val="0"/>
          <w:sz w:val="16"/>
        </w:rPr>
        <w:t>instalación</w:t>
      </w:r>
      <w:proofErr w:type="spellEnd"/>
      <w:r>
        <w:rPr>
          <w:rStyle w:val="Fett"/>
          <w:b w:val="0"/>
          <w:sz w:val="16"/>
        </w:rPr>
        <w:t xml:space="preserve"> con los </w:t>
      </w:r>
      <w:proofErr w:type="spellStart"/>
      <w:r>
        <w:rPr>
          <w:rStyle w:val="Fett"/>
          <w:b w:val="0"/>
          <w:sz w:val="16"/>
        </w:rPr>
        <w:t>mínimos</w:t>
      </w:r>
      <w:proofErr w:type="spellEnd"/>
      <w:r>
        <w:rPr>
          <w:rStyle w:val="Fett"/>
          <w:b w:val="0"/>
          <w:sz w:val="16"/>
        </w:rPr>
        <w:t xml:space="preserve"> </w:t>
      </w:r>
      <w:proofErr w:type="spellStart"/>
      <w:r>
        <w:rPr>
          <w:rStyle w:val="Fett"/>
          <w:b w:val="0"/>
          <w:sz w:val="16"/>
        </w:rPr>
        <w:t>costes</w:t>
      </w:r>
      <w:proofErr w:type="spellEnd"/>
      <w:r>
        <w:rPr>
          <w:rStyle w:val="Fett"/>
          <w:b w:val="0"/>
          <w:sz w:val="16"/>
        </w:rPr>
        <w:t xml:space="preserve"> </w:t>
      </w:r>
      <w:proofErr w:type="spellStart"/>
      <w:r>
        <w:rPr>
          <w:rStyle w:val="Fett"/>
          <w:b w:val="0"/>
          <w:sz w:val="16"/>
        </w:rPr>
        <w:t>operativos</w:t>
      </w:r>
      <w:proofErr w:type="spellEnd"/>
      <w:r>
        <w:rPr>
          <w:rStyle w:val="Fett"/>
          <w:b w:val="0"/>
          <w:sz w:val="16"/>
        </w:rPr>
        <w:t>.</w:t>
      </w:r>
    </w:p>
    <w:p w14:paraId="2F5B2936" w14:textId="4A211B4A" w:rsidR="00585663" w:rsidRDefault="00585663" w:rsidP="00A84692">
      <w:pPr>
        <w:rPr>
          <w:sz w:val="16"/>
          <w:szCs w:val="16"/>
        </w:rPr>
      </w:pPr>
    </w:p>
    <w:p w14:paraId="7320C783" w14:textId="7A18BFEC" w:rsidR="00785F0E" w:rsidRDefault="00785F0E" w:rsidP="00A84692">
      <w:pPr>
        <w:rPr>
          <w:sz w:val="16"/>
          <w:szCs w:val="16"/>
        </w:rPr>
      </w:pPr>
      <w:r>
        <w:rPr>
          <w:noProof/>
          <w:sz w:val="16"/>
        </w:rPr>
        <w:drawing>
          <wp:inline distT="0" distB="0" distL="0" distR="0" wp14:anchorId="385B1DF3" wp14:editId="1A98D01E">
            <wp:extent cx="1960473" cy="1401738"/>
            <wp:effectExtent l="0" t="0" r="1905" b="825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71950" cy="1409944"/>
                    </a:xfrm>
                    <a:prstGeom prst="rect">
                      <a:avLst/>
                    </a:prstGeom>
                  </pic:spPr>
                </pic:pic>
              </a:graphicData>
            </a:graphic>
          </wp:inline>
        </w:drawing>
      </w:r>
    </w:p>
    <w:p w14:paraId="7D811BB6" w14:textId="77777777" w:rsidR="00785F0E" w:rsidRPr="00506CA6" w:rsidRDefault="00785F0E" w:rsidP="00785F0E">
      <w:pPr>
        <w:rPr>
          <w:rStyle w:val="Fett"/>
          <w:rFonts w:cs="Arial"/>
          <w:b w:val="0"/>
          <w:bCs w:val="0"/>
          <w:sz w:val="16"/>
          <w:szCs w:val="16"/>
        </w:rPr>
      </w:pPr>
      <w:r>
        <w:rPr>
          <w:sz w:val="16"/>
        </w:rPr>
        <w:t xml:space="preserve">La </w:t>
      </w:r>
      <w:proofErr w:type="spellStart"/>
      <w:r>
        <w:rPr>
          <w:sz w:val="16"/>
        </w:rPr>
        <w:t>movilidad</w:t>
      </w:r>
      <w:proofErr w:type="spellEnd"/>
      <w:r>
        <w:rPr>
          <w:sz w:val="16"/>
        </w:rPr>
        <w:t xml:space="preserve"> </w:t>
      </w:r>
      <w:proofErr w:type="spellStart"/>
      <w:r>
        <w:rPr>
          <w:sz w:val="16"/>
        </w:rPr>
        <w:t>eléctrica</w:t>
      </w:r>
      <w:proofErr w:type="spellEnd"/>
      <w:r>
        <w:rPr>
          <w:sz w:val="16"/>
        </w:rPr>
        <w:t xml:space="preserve"> y la </w:t>
      </w:r>
      <w:proofErr w:type="spellStart"/>
      <w:r>
        <w:rPr>
          <w:sz w:val="16"/>
        </w:rPr>
        <w:t>combinación</w:t>
      </w:r>
      <w:proofErr w:type="spellEnd"/>
      <w:r>
        <w:rPr>
          <w:sz w:val="16"/>
        </w:rPr>
        <w:t xml:space="preserve"> con </w:t>
      </w:r>
      <w:proofErr w:type="spellStart"/>
      <w:r>
        <w:rPr>
          <w:sz w:val="16"/>
        </w:rPr>
        <w:t>fotovoltaica</w:t>
      </w:r>
      <w:proofErr w:type="spellEnd"/>
      <w:r>
        <w:rPr>
          <w:sz w:val="16"/>
        </w:rPr>
        <w:t xml:space="preserve">, </w:t>
      </w:r>
      <w:proofErr w:type="spellStart"/>
      <w:r>
        <w:rPr>
          <w:sz w:val="16"/>
        </w:rPr>
        <w:t>especialmente</w:t>
      </w:r>
      <w:proofErr w:type="spellEnd"/>
      <w:r>
        <w:rPr>
          <w:sz w:val="16"/>
        </w:rPr>
        <w:t xml:space="preserve"> la carga de </w:t>
      </w:r>
      <w:proofErr w:type="spellStart"/>
      <w:r>
        <w:rPr>
          <w:sz w:val="16"/>
        </w:rPr>
        <w:t>excedentes</w:t>
      </w:r>
      <w:proofErr w:type="spellEnd"/>
      <w:r>
        <w:rPr>
          <w:sz w:val="16"/>
        </w:rPr>
        <w:t xml:space="preserve"> </w:t>
      </w:r>
      <w:proofErr w:type="spellStart"/>
      <w:r>
        <w:rPr>
          <w:sz w:val="16"/>
        </w:rPr>
        <w:t>fotovoltaicos</w:t>
      </w:r>
      <w:proofErr w:type="spellEnd"/>
      <w:r>
        <w:rPr>
          <w:sz w:val="16"/>
        </w:rPr>
        <w:t xml:space="preserve"> rentable y </w:t>
      </w:r>
      <w:proofErr w:type="spellStart"/>
      <w:r>
        <w:rPr>
          <w:sz w:val="16"/>
        </w:rPr>
        <w:t>sostenible</w:t>
      </w:r>
      <w:proofErr w:type="spellEnd"/>
      <w:r>
        <w:rPr>
          <w:sz w:val="16"/>
        </w:rPr>
        <w:t xml:space="preserve">, son las </w:t>
      </w:r>
      <w:proofErr w:type="spellStart"/>
      <w:r>
        <w:rPr>
          <w:sz w:val="16"/>
        </w:rPr>
        <w:t>características</w:t>
      </w:r>
      <w:proofErr w:type="spellEnd"/>
      <w:r>
        <w:rPr>
          <w:sz w:val="16"/>
        </w:rPr>
        <w:t xml:space="preserve"> </w:t>
      </w:r>
      <w:proofErr w:type="spellStart"/>
      <w:r>
        <w:rPr>
          <w:sz w:val="16"/>
        </w:rPr>
        <w:t>principales</w:t>
      </w:r>
      <w:proofErr w:type="spellEnd"/>
      <w:r>
        <w:rPr>
          <w:sz w:val="16"/>
        </w:rPr>
        <w:t xml:space="preserve"> del Fronius </w:t>
      </w:r>
      <w:proofErr w:type="spellStart"/>
      <w:r>
        <w:rPr>
          <w:sz w:val="16"/>
        </w:rPr>
        <w:t>Wattpilot</w:t>
      </w:r>
      <w:proofErr w:type="spellEnd"/>
      <w:r>
        <w:rPr>
          <w:sz w:val="16"/>
        </w:rPr>
        <w:t>.</w:t>
      </w:r>
    </w:p>
    <w:p w14:paraId="2287C68F" w14:textId="5E2F65E8" w:rsidR="00785F0E" w:rsidRDefault="00785F0E" w:rsidP="00A84692">
      <w:pPr>
        <w:rPr>
          <w:sz w:val="16"/>
          <w:szCs w:val="16"/>
        </w:rPr>
      </w:pPr>
    </w:p>
    <w:p w14:paraId="5B655A0F" w14:textId="18876C25" w:rsidR="00785F0E" w:rsidRDefault="00785F0E" w:rsidP="00A84692">
      <w:pPr>
        <w:rPr>
          <w:sz w:val="16"/>
          <w:szCs w:val="16"/>
        </w:rPr>
      </w:pPr>
      <w:r>
        <w:rPr>
          <w:noProof/>
        </w:rPr>
        <w:drawing>
          <wp:inline distT="0" distB="0" distL="0" distR="0" wp14:anchorId="6B12F340" wp14:editId="510ABCCF">
            <wp:extent cx="1970228" cy="1477671"/>
            <wp:effectExtent l="0" t="0" r="0"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90027" cy="1492520"/>
                    </a:xfrm>
                    <a:prstGeom prst="rect">
                      <a:avLst/>
                    </a:prstGeom>
                  </pic:spPr>
                </pic:pic>
              </a:graphicData>
            </a:graphic>
          </wp:inline>
        </w:drawing>
      </w:r>
    </w:p>
    <w:p w14:paraId="796CD8D8" w14:textId="77777777" w:rsidR="00785F0E" w:rsidRPr="00B84E29" w:rsidRDefault="00785F0E" w:rsidP="00785F0E">
      <w:pPr>
        <w:jc w:val="both"/>
        <w:rPr>
          <w:sz w:val="16"/>
          <w:szCs w:val="16"/>
        </w:rPr>
      </w:pPr>
      <w:r>
        <w:rPr>
          <w:sz w:val="16"/>
        </w:rPr>
        <w:t xml:space="preserve">El </w:t>
      </w:r>
      <w:proofErr w:type="spellStart"/>
      <w:r>
        <w:rPr>
          <w:sz w:val="16"/>
        </w:rPr>
        <w:t>año</w:t>
      </w:r>
      <w:proofErr w:type="spellEnd"/>
      <w:r>
        <w:rPr>
          <w:sz w:val="16"/>
        </w:rPr>
        <w:t xml:space="preserve"> </w:t>
      </w:r>
      <w:proofErr w:type="spellStart"/>
      <w:r>
        <w:rPr>
          <w:sz w:val="16"/>
        </w:rPr>
        <w:t>pasado</w:t>
      </w:r>
      <w:proofErr w:type="spellEnd"/>
      <w:r>
        <w:rPr>
          <w:sz w:val="16"/>
        </w:rPr>
        <w:t xml:space="preserve"> se </w:t>
      </w:r>
      <w:proofErr w:type="spellStart"/>
      <w:r>
        <w:rPr>
          <w:sz w:val="16"/>
        </w:rPr>
        <w:t>puso</w:t>
      </w:r>
      <w:proofErr w:type="spellEnd"/>
      <w:r>
        <w:rPr>
          <w:sz w:val="16"/>
        </w:rPr>
        <w:t xml:space="preserve"> </w:t>
      </w:r>
      <w:proofErr w:type="spellStart"/>
      <w:r>
        <w:rPr>
          <w:sz w:val="16"/>
        </w:rPr>
        <w:t>en</w:t>
      </w:r>
      <w:proofErr w:type="spellEnd"/>
      <w:r>
        <w:rPr>
          <w:sz w:val="16"/>
        </w:rPr>
        <w:t xml:space="preserve"> </w:t>
      </w:r>
      <w:proofErr w:type="spellStart"/>
      <w:r>
        <w:rPr>
          <w:sz w:val="16"/>
        </w:rPr>
        <w:t>marcha</w:t>
      </w:r>
      <w:proofErr w:type="spellEnd"/>
      <w:r>
        <w:rPr>
          <w:sz w:val="16"/>
        </w:rPr>
        <w:t xml:space="preserve"> con </w:t>
      </w:r>
      <w:proofErr w:type="spellStart"/>
      <w:r>
        <w:rPr>
          <w:sz w:val="16"/>
        </w:rPr>
        <w:t>éxito</w:t>
      </w:r>
      <w:proofErr w:type="spellEnd"/>
      <w:r>
        <w:rPr>
          <w:sz w:val="16"/>
        </w:rPr>
        <w:t xml:space="preserve"> el </w:t>
      </w:r>
      <w:proofErr w:type="spellStart"/>
      <w:r>
        <w:rPr>
          <w:sz w:val="16"/>
        </w:rPr>
        <w:t>segundo</w:t>
      </w:r>
      <w:proofErr w:type="spellEnd"/>
      <w:r>
        <w:rPr>
          <w:sz w:val="16"/>
        </w:rPr>
        <w:t xml:space="preserve"> </w:t>
      </w:r>
      <w:proofErr w:type="spellStart"/>
      <w:r>
        <w:rPr>
          <w:sz w:val="16"/>
        </w:rPr>
        <w:t>Solhub</w:t>
      </w:r>
      <w:proofErr w:type="spellEnd"/>
      <w:r>
        <w:rPr>
          <w:sz w:val="16"/>
        </w:rPr>
        <w:t xml:space="preserve"> </w:t>
      </w:r>
      <w:proofErr w:type="spellStart"/>
      <w:r>
        <w:rPr>
          <w:sz w:val="16"/>
        </w:rPr>
        <w:t>en</w:t>
      </w:r>
      <w:proofErr w:type="spellEnd"/>
      <w:r>
        <w:rPr>
          <w:sz w:val="16"/>
        </w:rPr>
        <w:t xml:space="preserve"> la </w:t>
      </w:r>
      <w:proofErr w:type="spellStart"/>
      <w:r>
        <w:rPr>
          <w:sz w:val="16"/>
        </w:rPr>
        <w:t>sede</w:t>
      </w:r>
      <w:proofErr w:type="spellEnd"/>
      <w:r>
        <w:rPr>
          <w:sz w:val="16"/>
        </w:rPr>
        <w:t xml:space="preserve"> de Fronius </w:t>
      </w:r>
      <w:proofErr w:type="spellStart"/>
      <w:r>
        <w:rPr>
          <w:sz w:val="16"/>
        </w:rPr>
        <w:t>en</w:t>
      </w:r>
      <w:proofErr w:type="spellEnd"/>
      <w:r>
        <w:rPr>
          <w:sz w:val="16"/>
        </w:rPr>
        <w:t xml:space="preserve"> Steinhaus, Austria.</w:t>
      </w:r>
    </w:p>
    <w:p w14:paraId="1E4C821D" w14:textId="3529578B" w:rsidR="00785F0E" w:rsidRDefault="00785F0E" w:rsidP="00A84692">
      <w:pPr>
        <w:rPr>
          <w:sz w:val="16"/>
          <w:szCs w:val="16"/>
        </w:rPr>
      </w:pPr>
    </w:p>
    <w:p w14:paraId="0E10339C" w14:textId="77777777" w:rsidR="00785F0E" w:rsidRPr="00585663" w:rsidRDefault="00785F0E" w:rsidP="00A84692">
      <w:pPr>
        <w:rPr>
          <w:sz w:val="16"/>
          <w:szCs w:val="16"/>
        </w:rPr>
      </w:pPr>
    </w:p>
    <w:p w14:paraId="5748B82F" w14:textId="77777777" w:rsidR="00A84692" w:rsidRPr="007F2DD3" w:rsidRDefault="00EA6571" w:rsidP="00A84692">
      <w:proofErr w:type="spellStart"/>
      <w:r w:rsidRPr="007F2DD3">
        <w:t>Fotos</w:t>
      </w:r>
      <w:proofErr w:type="spellEnd"/>
      <w:r w:rsidRPr="007F2DD3">
        <w:t xml:space="preserve">: Fronius International GmbH, </w:t>
      </w:r>
      <w:proofErr w:type="spellStart"/>
      <w:r w:rsidRPr="007F2DD3">
        <w:t>reproducción</w:t>
      </w:r>
      <w:proofErr w:type="spellEnd"/>
      <w:r w:rsidRPr="007F2DD3">
        <w:t xml:space="preserve"> sin </w:t>
      </w:r>
      <w:proofErr w:type="spellStart"/>
      <w:r w:rsidRPr="007F2DD3">
        <w:t>ningún</w:t>
      </w:r>
      <w:proofErr w:type="spellEnd"/>
      <w:r w:rsidRPr="007F2DD3">
        <w:t xml:space="preserve"> </w:t>
      </w:r>
      <w:proofErr w:type="spellStart"/>
      <w:r w:rsidRPr="007F2DD3">
        <w:t>coste</w:t>
      </w:r>
      <w:proofErr w:type="spellEnd"/>
    </w:p>
    <w:p w14:paraId="678533E8" w14:textId="77777777" w:rsidR="00585663" w:rsidRPr="007F2DD3" w:rsidRDefault="00585663" w:rsidP="00585663">
      <w:pPr>
        <w:spacing w:line="360" w:lineRule="auto"/>
        <w:jc w:val="both"/>
        <w:rPr>
          <w:rFonts w:ascii="Cambria" w:hAnsi="Cambria" w:cs="Arial"/>
          <w:color w:val="000000"/>
          <w:sz w:val="24"/>
        </w:rPr>
      </w:pPr>
    </w:p>
    <w:p w14:paraId="7C2541F7" w14:textId="77777777" w:rsidR="00ED63E6" w:rsidRPr="00585663" w:rsidRDefault="00ED63E6" w:rsidP="00ED63E6">
      <w:pPr>
        <w:jc w:val="both"/>
        <w:rPr>
          <w:b/>
        </w:rPr>
      </w:pPr>
      <w:proofErr w:type="spellStart"/>
      <w:r w:rsidRPr="00585663">
        <w:rPr>
          <w:b/>
        </w:rPr>
        <w:t>Acerca</w:t>
      </w:r>
      <w:proofErr w:type="spellEnd"/>
      <w:r w:rsidRPr="00585663">
        <w:rPr>
          <w:b/>
        </w:rPr>
        <w:t xml:space="preserve"> de Fronius Solar Energy</w:t>
      </w:r>
    </w:p>
    <w:p w14:paraId="3C609625" w14:textId="77777777" w:rsidR="00ED63E6" w:rsidRPr="00585663" w:rsidRDefault="00ED63E6" w:rsidP="00ED63E6">
      <w:pPr>
        <w:jc w:val="both"/>
        <w:rPr>
          <w:lang w:val="es-ES"/>
        </w:rPr>
      </w:pPr>
    </w:p>
    <w:p w14:paraId="606CD531" w14:textId="77777777" w:rsidR="00ED63E6" w:rsidRPr="008A797C" w:rsidRDefault="00ED63E6" w:rsidP="00ED63E6">
      <w:pPr>
        <w:spacing w:line="360" w:lineRule="auto"/>
        <w:jc w:val="both"/>
        <w:rPr>
          <w:lang w:val="es-ES"/>
        </w:rPr>
      </w:pPr>
      <w:r w:rsidRPr="008A797C">
        <w:rPr>
          <w:lang w:val="es-ES"/>
        </w:rPr>
        <w:t>La unidad de negocio Fronius Solar Energy desarrolla desde 1992 soluciones de energía fotovoltaica y comercializa sus productos a través de una red global de distribuidores, socios de servicio y expertos instaladores. Con más de 24 delegaciones Solar Energy, una cuota</w:t>
      </w:r>
      <w:r w:rsidR="006613DB">
        <w:rPr>
          <w:lang w:val="es-ES"/>
        </w:rPr>
        <w:t xml:space="preserve"> de exportación que supera el 93</w:t>
      </w:r>
      <w:r w:rsidRPr="008A797C">
        <w:rPr>
          <w:lang w:val="es-ES"/>
        </w:rPr>
        <w:t>% y una potencia total en los in</w:t>
      </w:r>
      <w:r w:rsidR="006613DB">
        <w:rPr>
          <w:lang w:val="es-ES"/>
        </w:rPr>
        <w:t>versores instalados de más de 21</w:t>
      </w:r>
      <w:r w:rsidRPr="008A797C">
        <w:rPr>
          <w:lang w:val="es-ES"/>
        </w:rPr>
        <w:t xml:space="preserve"> gigavatios, los datos hablan por sí solos. El principal objetivo de Fronius es conseguir 24 horas de sol, un futuro en el que el consumo de energía mundial esté cubierto al 100% con energías renovables. Para ello, Fronius desarrolla soluciones energéticas que permiten generar, almacenar, distribuir y consumir la energía fotovoltaica de forma económica e inteligente.</w:t>
      </w:r>
    </w:p>
    <w:p w14:paraId="4A3BAB24" w14:textId="77777777" w:rsidR="00ED63E6" w:rsidRPr="008A797C" w:rsidRDefault="00ED63E6" w:rsidP="00ED63E6">
      <w:pPr>
        <w:rPr>
          <w:lang w:val="es-ES"/>
        </w:rPr>
      </w:pPr>
    </w:p>
    <w:p w14:paraId="6E2164F5" w14:textId="77777777" w:rsidR="00ED63E6" w:rsidRPr="007F2DD3" w:rsidRDefault="00ED63E6" w:rsidP="00ED63E6">
      <w:pPr>
        <w:rPr>
          <w:rFonts w:cs="Arial"/>
          <w:b/>
          <w:szCs w:val="20"/>
          <w:lang w:val="de-DE"/>
        </w:rPr>
      </w:pPr>
      <w:proofErr w:type="spellStart"/>
      <w:r w:rsidRPr="007F2DD3">
        <w:rPr>
          <w:rFonts w:cs="Arial"/>
          <w:b/>
          <w:szCs w:val="20"/>
          <w:lang w:val="de-DE"/>
        </w:rPr>
        <w:t>Acerca</w:t>
      </w:r>
      <w:proofErr w:type="spellEnd"/>
      <w:r w:rsidRPr="007F2DD3">
        <w:rPr>
          <w:rFonts w:cs="Arial"/>
          <w:b/>
          <w:szCs w:val="20"/>
          <w:lang w:val="de-DE"/>
        </w:rPr>
        <w:t xml:space="preserve"> de Fronius International GmbH</w:t>
      </w:r>
    </w:p>
    <w:p w14:paraId="122B05E4" w14:textId="77777777" w:rsidR="00ED63E6" w:rsidRDefault="00ED63E6" w:rsidP="00ED63E6">
      <w:pPr>
        <w:spacing w:line="360" w:lineRule="auto"/>
        <w:jc w:val="both"/>
        <w:rPr>
          <w:lang w:val="es-ES" w:eastAsia="es-ES" w:bidi="es-ES"/>
        </w:rPr>
      </w:pPr>
    </w:p>
    <w:p w14:paraId="178DAB1C" w14:textId="77777777" w:rsidR="006368F5" w:rsidRPr="00C62AB6" w:rsidRDefault="004F49AC" w:rsidP="00ED63E6">
      <w:pPr>
        <w:spacing w:line="360" w:lineRule="auto"/>
        <w:jc w:val="both"/>
        <w:rPr>
          <w:rFonts w:cs="Arial"/>
          <w:szCs w:val="20"/>
          <w:lang w:val="es-ES" w:eastAsia="es-ES" w:bidi="es-ES"/>
        </w:rPr>
      </w:pPr>
      <w:r w:rsidRPr="004F49AC">
        <w:rPr>
          <w:rFonts w:cs="Arial"/>
          <w:szCs w:val="20"/>
          <w:lang w:val="es-ES" w:eastAsia="es-ES" w:bidi="es-ES"/>
        </w:rPr>
        <w:t>Fronius International GmbH es una empresa austriaca con sede en Pettenbach e instalaciones en Wels, Thalheim, Steinhaus y Sattledt. La empresa con sus 5.660 empleados a nivel global se dedica a los sectores de tecnología de soldadura, fotovoltaica y tecnología de carga de baterías. El porcentaje de exportación es de aproximadamente el 92 por ciento y se consigue gracias a las 36 sociedades internacionales de Fronius y distribuidores/representantes en más de 60 países. Fronius es líder en innovación en el mercado mundial gracias a sus productos innovadores y servicios, así como a las 1.321 patentes concedidas.</w:t>
      </w:r>
    </w:p>
    <w:p w14:paraId="30EA1C40" w14:textId="77777777" w:rsidR="00A84692" w:rsidRPr="00E123A9" w:rsidRDefault="00BE156F" w:rsidP="00A84692"/>
    <w:p w14:paraId="204A9D3E" w14:textId="77777777" w:rsidR="00A84692" w:rsidRPr="00E123A9" w:rsidRDefault="00BE156F" w:rsidP="00A84692"/>
    <w:p w14:paraId="697F0CC4" w14:textId="77777777" w:rsidR="00585663" w:rsidRDefault="00585663" w:rsidP="00585663">
      <w:pPr>
        <w:jc w:val="both"/>
      </w:pPr>
      <w:proofErr w:type="spellStart"/>
      <w:r>
        <w:rPr>
          <w:b/>
        </w:rPr>
        <w:t>Contacto</w:t>
      </w:r>
      <w:proofErr w:type="spellEnd"/>
      <w:r>
        <w:rPr>
          <w:b/>
        </w:rPr>
        <w:t xml:space="preserve"> para </w:t>
      </w:r>
      <w:proofErr w:type="spellStart"/>
      <w:r>
        <w:rPr>
          <w:b/>
        </w:rPr>
        <w:t>consultas</w:t>
      </w:r>
      <w:proofErr w:type="spellEnd"/>
      <w:r>
        <w:rPr>
          <w:b/>
        </w:rPr>
        <w:t>:</w:t>
      </w:r>
      <w:r>
        <w:t xml:space="preserve"> </w:t>
      </w:r>
    </w:p>
    <w:p w14:paraId="4A19B2B7" w14:textId="77777777" w:rsidR="006613DB" w:rsidRDefault="006613DB" w:rsidP="006613DB">
      <w:pPr>
        <w:jc w:val="both"/>
        <w:rPr>
          <w:lang w:val="it-IT"/>
        </w:rPr>
      </w:pPr>
      <w:r>
        <w:rPr>
          <w:lang w:val="it-IT"/>
        </w:rPr>
        <w:t xml:space="preserve">Andrea SCHARTNER, +43 664 88536765, </w:t>
      </w:r>
      <w:hyperlink r:id="rId16" w:history="1">
        <w:r>
          <w:rPr>
            <w:rStyle w:val="Hyperlink"/>
            <w:lang w:val="it-IT"/>
          </w:rPr>
          <w:t>schartner.andrea@fronius.com</w:t>
        </w:r>
      </w:hyperlink>
      <w:r>
        <w:rPr>
          <w:lang w:val="it-IT"/>
        </w:rPr>
        <w:t xml:space="preserve">, </w:t>
      </w:r>
      <w:proofErr w:type="spellStart"/>
      <w:r>
        <w:rPr>
          <w:lang w:val="it-IT"/>
        </w:rPr>
        <w:t>Froniusplatz</w:t>
      </w:r>
      <w:proofErr w:type="spellEnd"/>
      <w:r>
        <w:rPr>
          <w:lang w:val="it-IT"/>
        </w:rPr>
        <w:t xml:space="preserve"> 1, 4600 </w:t>
      </w:r>
      <w:proofErr w:type="spellStart"/>
      <w:r>
        <w:rPr>
          <w:lang w:val="it-IT"/>
        </w:rPr>
        <w:t>Wels</w:t>
      </w:r>
      <w:proofErr w:type="spellEnd"/>
      <w:r>
        <w:rPr>
          <w:lang w:val="it-IT"/>
        </w:rPr>
        <w:t>, Austria.</w:t>
      </w:r>
    </w:p>
    <w:p w14:paraId="56E9E574" w14:textId="77777777" w:rsidR="00585663" w:rsidRPr="00ED63E6" w:rsidRDefault="00585663" w:rsidP="00585663">
      <w:pPr>
        <w:rPr>
          <w:b/>
        </w:rPr>
      </w:pPr>
    </w:p>
    <w:p w14:paraId="66147E36" w14:textId="77777777" w:rsidR="00585663" w:rsidRDefault="00585663" w:rsidP="00585663">
      <w:r>
        <w:t xml:space="preserve">Laura GONZALEZ, +34 91 649 60 40, </w:t>
      </w:r>
      <w:hyperlink r:id="rId17" w:history="1">
        <w:r>
          <w:rPr>
            <w:rStyle w:val="Hyperlink"/>
          </w:rPr>
          <w:t>gonzalez.laura@fronius.com</w:t>
        </w:r>
      </w:hyperlink>
      <w:r>
        <w:t xml:space="preserve">, C/ </w:t>
      </w:r>
      <w:r>
        <w:rPr>
          <w:rFonts w:ascii="Calibri" w:hAnsi="Calibri"/>
          <w:color w:val="000000"/>
          <w:sz w:val="22"/>
          <w:szCs w:val="22"/>
          <w:lang w:eastAsia="en-US"/>
        </w:rPr>
        <w:t>Miguel Faraday 2, 28906 Getafe</w:t>
      </w:r>
      <w:r>
        <w:t>, Madrid.</w:t>
      </w:r>
    </w:p>
    <w:p w14:paraId="3B3ACD1C" w14:textId="77777777" w:rsidR="00585663" w:rsidRDefault="00585663" w:rsidP="00585663"/>
    <w:p w14:paraId="59DB8FCD" w14:textId="77777777" w:rsidR="00585663" w:rsidRPr="00E123A9" w:rsidRDefault="008147DB" w:rsidP="00585663">
      <w:r>
        <w:t xml:space="preserve">Oscar TORIZ, </w:t>
      </w:r>
      <w:r w:rsidRPr="008147DB">
        <w:t>+52 81</w:t>
      </w:r>
      <w:r>
        <w:t xml:space="preserve"> </w:t>
      </w:r>
      <w:r w:rsidRPr="008147DB">
        <w:t>20301256</w:t>
      </w:r>
      <w:r w:rsidR="00585663">
        <w:t xml:space="preserve">, </w:t>
      </w:r>
      <w:hyperlink r:id="rId18" w:history="1">
        <w:r w:rsidRPr="008A19E8">
          <w:rPr>
            <w:rStyle w:val="Hyperlink"/>
          </w:rPr>
          <w:t>toriz.oscar@fronius.com</w:t>
        </w:r>
      </w:hyperlink>
      <w:r w:rsidR="00585663">
        <w:t xml:space="preserve">, </w:t>
      </w:r>
      <w:r w:rsidR="00585663" w:rsidRPr="00FD64A9">
        <w:t xml:space="preserve">Carretera Monterrey-Saltillo 3279E Sin </w:t>
      </w:r>
      <w:proofErr w:type="spellStart"/>
      <w:r w:rsidR="00585663" w:rsidRPr="00FD64A9">
        <w:t>colonia</w:t>
      </w:r>
      <w:proofErr w:type="spellEnd"/>
      <w:r w:rsidR="00585663">
        <w:t xml:space="preserve">, </w:t>
      </w:r>
      <w:r w:rsidR="00585663" w:rsidRPr="00FD64A9">
        <w:t>66367</w:t>
      </w:r>
      <w:r w:rsidR="00585663">
        <w:t xml:space="preserve"> </w:t>
      </w:r>
      <w:r w:rsidR="00585663" w:rsidRPr="00FD64A9">
        <w:t>Nuevo Leon</w:t>
      </w:r>
      <w:r w:rsidR="00585663">
        <w:t>, Mexico</w:t>
      </w:r>
    </w:p>
    <w:p w14:paraId="57288323" w14:textId="77777777" w:rsidR="00585663" w:rsidRDefault="00585663" w:rsidP="00585663">
      <w:pPr>
        <w:rPr>
          <w:b/>
        </w:rPr>
      </w:pPr>
    </w:p>
    <w:p w14:paraId="483BC37C" w14:textId="77777777" w:rsidR="00585663" w:rsidRDefault="00585663" w:rsidP="00585663">
      <w:pPr>
        <w:rPr>
          <w:lang w:val="de-DE"/>
        </w:rPr>
      </w:pPr>
      <w:proofErr w:type="spellStart"/>
      <w:r w:rsidRPr="00A54F43">
        <w:rPr>
          <w:b/>
          <w:lang w:val="de-DE"/>
        </w:rPr>
        <w:t>Ejemplar</w:t>
      </w:r>
      <w:proofErr w:type="spellEnd"/>
      <w:r w:rsidRPr="00A54F43">
        <w:rPr>
          <w:b/>
          <w:lang w:val="de-DE"/>
        </w:rPr>
        <w:t xml:space="preserve"> de </w:t>
      </w:r>
      <w:proofErr w:type="spellStart"/>
      <w:r w:rsidRPr="00A54F43">
        <w:rPr>
          <w:b/>
          <w:lang w:val="de-DE"/>
        </w:rPr>
        <w:t>prueba</w:t>
      </w:r>
      <w:proofErr w:type="spellEnd"/>
      <w:r w:rsidRPr="00A54F43">
        <w:rPr>
          <w:b/>
          <w:lang w:val="de-DE"/>
        </w:rPr>
        <w:t>:</w:t>
      </w:r>
      <w:r w:rsidRPr="00A54F43">
        <w:rPr>
          <w:lang w:val="de-DE"/>
        </w:rPr>
        <w:t xml:space="preserve"> </w:t>
      </w:r>
    </w:p>
    <w:p w14:paraId="37C749DC" w14:textId="77777777" w:rsidR="00942CC2" w:rsidRDefault="00585663" w:rsidP="00942CC2">
      <w:pPr>
        <w:rPr>
          <w:rFonts w:ascii="Calibri" w:hAnsi="Calibri"/>
          <w:szCs w:val="22"/>
          <w:lang w:val="de-AT" w:eastAsia="en-US"/>
        </w:rPr>
      </w:pPr>
      <w:r w:rsidRPr="00A54F43">
        <w:rPr>
          <w:lang w:val="de-DE"/>
        </w:rPr>
        <w:t>a1kommunikatio</w:t>
      </w:r>
      <w:r>
        <w:rPr>
          <w:lang w:val="de-DE"/>
        </w:rPr>
        <w:t>n Schweizer GmbH, Rüdiger KEMPA</w:t>
      </w:r>
      <w:r w:rsidRPr="00A54F43">
        <w:rPr>
          <w:lang w:val="de-DE"/>
        </w:rPr>
        <w:t xml:space="preserve">, </w:t>
      </w:r>
      <w:r w:rsidR="00942CC2" w:rsidRPr="00B21856">
        <w:rPr>
          <w:lang w:val="de-DE"/>
        </w:rPr>
        <w:t xml:space="preserve">a1kommunikation Schweizer GmbH, Rüdiger KEMPA, </w:t>
      </w:r>
      <w:hyperlink r:id="rId19" w:history="1">
        <w:r w:rsidR="00942CC2" w:rsidRPr="00BB5622">
          <w:rPr>
            <w:rStyle w:val="Hyperlink"/>
            <w:lang w:val="de-DE" w:eastAsia="de-DE"/>
          </w:rPr>
          <w:t>rke@a1kommunikation.de</w:t>
        </w:r>
      </w:hyperlink>
      <w:r w:rsidR="00942CC2">
        <w:rPr>
          <w:rStyle w:val="Hyperlink"/>
          <w:lang w:val="de-DE" w:eastAsia="de-DE"/>
        </w:rPr>
        <w:t xml:space="preserve">, </w:t>
      </w:r>
      <w:r w:rsidR="00942CC2" w:rsidRPr="00830151">
        <w:rPr>
          <w:lang w:val="de-AT"/>
        </w:rPr>
        <w:t xml:space="preserve"> Oberdorfstraße 31A</w:t>
      </w:r>
      <w:r w:rsidR="00942CC2">
        <w:rPr>
          <w:lang w:val="de-AT"/>
        </w:rPr>
        <w:t>, 70794 Filderstadt, Germany.</w:t>
      </w:r>
    </w:p>
    <w:p w14:paraId="73694048" w14:textId="77777777" w:rsidR="00585663" w:rsidRPr="00942CC2" w:rsidRDefault="00585663" w:rsidP="00585663">
      <w:pPr>
        <w:rPr>
          <w:rStyle w:val="Hyperlink"/>
          <w:color w:val="000000" w:themeColor="text1"/>
          <w:lang w:val="de-AT"/>
        </w:rPr>
      </w:pPr>
    </w:p>
    <w:p w14:paraId="27D3EF50" w14:textId="77777777" w:rsidR="00585663" w:rsidRPr="00A42039" w:rsidRDefault="00585663" w:rsidP="00585663">
      <w:pPr>
        <w:rPr>
          <w:rStyle w:val="Hyperlink"/>
          <w:color w:val="000000" w:themeColor="text1"/>
          <w:lang w:val="de-DE"/>
        </w:rPr>
      </w:pPr>
    </w:p>
    <w:p w14:paraId="08908BEF" w14:textId="77777777" w:rsidR="00A84692" w:rsidRPr="00E123A9" w:rsidRDefault="00585663" w:rsidP="00585663">
      <w:r w:rsidRPr="00A42039">
        <w:t xml:space="preserve">Si no </w:t>
      </w:r>
      <w:proofErr w:type="spellStart"/>
      <w:r w:rsidRPr="00A42039">
        <w:t>quiere</w:t>
      </w:r>
      <w:proofErr w:type="spellEnd"/>
      <w:r w:rsidRPr="00A42039">
        <w:t xml:space="preserve"> </w:t>
      </w:r>
      <w:proofErr w:type="spellStart"/>
      <w:r w:rsidRPr="00A42039">
        <w:t>seguir</w:t>
      </w:r>
      <w:proofErr w:type="spellEnd"/>
      <w:r w:rsidRPr="00A42039">
        <w:t xml:space="preserve"> recibiendo </w:t>
      </w:r>
      <w:proofErr w:type="spellStart"/>
      <w:r w:rsidRPr="00A42039">
        <w:t>notas</w:t>
      </w:r>
      <w:proofErr w:type="spellEnd"/>
      <w:r w:rsidRPr="00A42039">
        <w:t xml:space="preserve"> de </w:t>
      </w:r>
      <w:proofErr w:type="spellStart"/>
      <w:r w:rsidRPr="00A42039">
        <w:t>prensa</w:t>
      </w:r>
      <w:proofErr w:type="spellEnd"/>
      <w:r w:rsidRPr="00A42039">
        <w:t xml:space="preserve"> de la Business Unit Solar Energy de Fronius International GmbH, </w:t>
      </w:r>
      <w:proofErr w:type="spellStart"/>
      <w:r w:rsidRPr="00A42039">
        <w:t>conteste</w:t>
      </w:r>
      <w:proofErr w:type="spellEnd"/>
      <w:r w:rsidRPr="00A42039">
        <w:t xml:space="preserve"> con </w:t>
      </w:r>
      <w:hyperlink r:id="rId20" w:history="1">
        <w:r w:rsidRPr="00FE0DD2">
          <w:rPr>
            <w:rStyle w:val="Hyperlink"/>
          </w:rPr>
          <w:t>UNSUBSCRIBE</w:t>
        </w:r>
      </w:hyperlink>
      <w:r w:rsidRPr="00A42039">
        <w:t xml:space="preserve"> a </w:t>
      </w:r>
      <w:proofErr w:type="spellStart"/>
      <w:r w:rsidRPr="00A42039">
        <w:t>este</w:t>
      </w:r>
      <w:proofErr w:type="spellEnd"/>
      <w:r w:rsidRPr="00A42039">
        <w:t xml:space="preserve"> </w:t>
      </w:r>
      <w:proofErr w:type="spellStart"/>
      <w:r w:rsidRPr="00A42039">
        <w:t>mensaje</w:t>
      </w:r>
      <w:proofErr w:type="spellEnd"/>
    </w:p>
    <w:sectPr w:rsidR="00A84692" w:rsidRPr="00E123A9" w:rsidSect="00A84692">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E351D" w14:textId="77777777" w:rsidR="008F060A" w:rsidRDefault="008F060A" w:rsidP="00A84692">
      <w:r>
        <w:separator/>
      </w:r>
    </w:p>
  </w:endnote>
  <w:endnote w:type="continuationSeparator" w:id="0">
    <w:p w14:paraId="635FF44E" w14:textId="77777777" w:rsidR="008F060A" w:rsidRDefault="008F060A" w:rsidP="00A84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3541F" w14:textId="7CF4EA5D" w:rsidR="00A84692" w:rsidRPr="00E533E1" w:rsidRDefault="00ED63E6" w:rsidP="00A84692">
    <w:pPr>
      <w:tabs>
        <w:tab w:val="right" w:pos="10080"/>
      </w:tabs>
      <w:rPr>
        <w:sz w:val="16"/>
        <w:szCs w:val="16"/>
        <w:lang w:val="de-DE"/>
      </w:rPr>
    </w:pPr>
    <w:r>
      <w:rPr>
        <w:sz w:val="12"/>
        <w:szCs w:val="12"/>
        <w:lang w:val="de-DE"/>
      </w:rPr>
      <w:t>0</w:t>
    </w:r>
    <w:r w:rsidR="00BE156F">
      <w:rPr>
        <w:sz w:val="12"/>
        <w:szCs w:val="12"/>
        <w:lang w:val="de-DE"/>
      </w:rPr>
      <w:t>3</w:t>
    </w:r>
    <w:r w:rsidR="00EA6571">
      <w:rPr>
        <w:sz w:val="12"/>
        <w:szCs w:val="12"/>
        <w:lang w:val="de-DE"/>
      </w:rPr>
      <w:t>/20</w:t>
    </w:r>
    <w:r>
      <w:rPr>
        <w:sz w:val="12"/>
        <w:szCs w:val="12"/>
        <w:lang w:val="de-DE"/>
      </w:rPr>
      <w:t>2</w:t>
    </w:r>
    <w:r w:rsidR="007E2FC1">
      <w:rPr>
        <w:sz w:val="12"/>
        <w:szCs w:val="12"/>
        <w:lang w:val="de-DE"/>
      </w:rPr>
      <w:t>2</w:t>
    </w:r>
    <w:r w:rsidR="00EA6571" w:rsidRPr="00E533E1">
      <w:rPr>
        <w:sz w:val="16"/>
        <w:szCs w:val="16"/>
        <w:lang w:val="de-DE"/>
      </w:rPr>
      <w:tab/>
    </w:r>
    <w:r w:rsidR="00EA6571" w:rsidRPr="00E533E1">
      <w:rPr>
        <w:sz w:val="16"/>
        <w:szCs w:val="16"/>
      </w:rPr>
      <w:fldChar w:fldCharType="begin"/>
    </w:r>
    <w:r w:rsidR="00EA6571" w:rsidRPr="00E533E1">
      <w:rPr>
        <w:sz w:val="16"/>
        <w:szCs w:val="16"/>
      </w:rPr>
      <w:instrText xml:space="preserve"> </w:instrText>
    </w:r>
    <w:r w:rsidR="00EA6571">
      <w:rPr>
        <w:sz w:val="16"/>
        <w:szCs w:val="16"/>
      </w:rPr>
      <w:instrText>PAGE</w:instrText>
    </w:r>
    <w:r w:rsidR="00EA6571" w:rsidRPr="00E533E1">
      <w:rPr>
        <w:sz w:val="16"/>
        <w:szCs w:val="16"/>
      </w:rPr>
      <w:instrText xml:space="preserve"> </w:instrText>
    </w:r>
    <w:r w:rsidR="00EA6571" w:rsidRPr="00E533E1">
      <w:rPr>
        <w:sz w:val="16"/>
        <w:szCs w:val="16"/>
      </w:rPr>
      <w:fldChar w:fldCharType="separate"/>
    </w:r>
    <w:r w:rsidR="00942CC2">
      <w:rPr>
        <w:noProof/>
        <w:sz w:val="16"/>
        <w:szCs w:val="16"/>
      </w:rPr>
      <w:t>2</w:t>
    </w:r>
    <w:r w:rsidR="00EA6571" w:rsidRPr="00E533E1">
      <w:rPr>
        <w:sz w:val="16"/>
        <w:szCs w:val="16"/>
      </w:rPr>
      <w:fldChar w:fldCharType="end"/>
    </w:r>
    <w:r w:rsidR="00EA6571" w:rsidRPr="00E533E1">
      <w:rPr>
        <w:sz w:val="16"/>
        <w:szCs w:val="16"/>
      </w:rPr>
      <w:t>/</w:t>
    </w:r>
    <w:r w:rsidR="00EA6571" w:rsidRPr="00E533E1">
      <w:rPr>
        <w:sz w:val="16"/>
        <w:szCs w:val="16"/>
      </w:rPr>
      <w:fldChar w:fldCharType="begin"/>
    </w:r>
    <w:r w:rsidR="00EA6571" w:rsidRPr="00E533E1">
      <w:rPr>
        <w:sz w:val="16"/>
        <w:szCs w:val="16"/>
      </w:rPr>
      <w:instrText xml:space="preserve"> </w:instrText>
    </w:r>
    <w:r w:rsidR="00EA6571">
      <w:rPr>
        <w:sz w:val="16"/>
        <w:szCs w:val="16"/>
      </w:rPr>
      <w:instrText>NUMPAGES</w:instrText>
    </w:r>
    <w:r w:rsidR="00EA6571" w:rsidRPr="00E533E1">
      <w:rPr>
        <w:sz w:val="16"/>
        <w:szCs w:val="16"/>
      </w:rPr>
      <w:instrText xml:space="preserve"> </w:instrText>
    </w:r>
    <w:r w:rsidR="00EA6571" w:rsidRPr="00E533E1">
      <w:rPr>
        <w:sz w:val="16"/>
        <w:szCs w:val="16"/>
      </w:rPr>
      <w:fldChar w:fldCharType="separate"/>
    </w:r>
    <w:r w:rsidR="00942CC2">
      <w:rPr>
        <w:noProof/>
        <w:sz w:val="16"/>
        <w:szCs w:val="16"/>
      </w:rPr>
      <w:t>2</w:t>
    </w:r>
    <w:r w:rsidR="00EA6571" w:rsidRPr="00E533E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E4B402" w14:textId="77777777" w:rsidR="008F060A" w:rsidRDefault="008F060A" w:rsidP="00A84692">
      <w:r>
        <w:separator/>
      </w:r>
    </w:p>
  </w:footnote>
  <w:footnote w:type="continuationSeparator" w:id="0">
    <w:p w14:paraId="0A48594A" w14:textId="77777777" w:rsidR="008F060A" w:rsidRDefault="008F060A" w:rsidP="00A846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C07D6" w14:textId="77777777" w:rsidR="00A84692" w:rsidRDefault="00E74918">
    <w:pPr>
      <w:pStyle w:val="Kopfzeile"/>
    </w:pPr>
    <w:r>
      <w:rPr>
        <w:noProof/>
        <w:lang w:val="de-AT" w:eastAsia="de-AT"/>
      </w:rPr>
      <w:drawing>
        <wp:anchor distT="0" distB="0" distL="114300" distR="114300" simplePos="0" relativeHeight="251658752" behindDoc="1" locked="0" layoutInCell="0" allowOverlap="1" wp14:anchorId="09177406" wp14:editId="63CAAFDE">
          <wp:simplePos x="0" y="0"/>
          <wp:positionH relativeFrom="margin">
            <wp:align>center</wp:align>
          </wp:positionH>
          <wp:positionV relativeFrom="margin">
            <wp:align>center</wp:align>
          </wp:positionV>
          <wp:extent cx="6152515" cy="8699500"/>
          <wp:effectExtent l="0" t="0" r="635" b="6350"/>
          <wp:wrapNone/>
          <wp:docPr id="6" name="Bild 6" descr="ES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S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BE156F">
      <w:rPr>
        <w:noProof/>
        <w:lang w:val="de-DE" w:eastAsia="de-DE"/>
      </w:rPr>
      <w:pict w14:anchorId="71C9B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9776;mso-position-horizontal:center;mso-position-horizontal-relative:margin;mso-position-vertical:center;mso-position-vertical-relative:margin" o:allowincell="f">
          <v:imagedata r:id="rId2" o:title="EN_HG_wei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07E7A5" w14:textId="77777777" w:rsidR="00A84692" w:rsidRDefault="00A12A5C">
    <w:r>
      <w:rPr>
        <w:noProof/>
        <w:lang w:val="de-AT" w:eastAsia="de-AT"/>
      </w:rPr>
      <w:drawing>
        <wp:anchor distT="0" distB="0" distL="114300" distR="114300" simplePos="0" relativeHeight="251660800" behindDoc="1" locked="0" layoutInCell="1" allowOverlap="1" wp14:anchorId="63C461E5" wp14:editId="7FEC8AA5">
          <wp:simplePos x="0" y="0"/>
          <wp:positionH relativeFrom="page">
            <wp:posOffset>9525</wp:posOffset>
          </wp:positionH>
          <wp:positionV relativeFrom="page">
            <wp:posOffset>10322</wp:posOffset>
          </wp:positionV>
          <wp:extent cx="7560000" cy="106884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B67C56" w14:textId="77777777" w:rsidR="00A84692" w:rsidRDefault="00E74918">
    <w:pPr>
      <w:pStyle w:val="Kopfzeile"/>
    </w:pPr>
    <w:r>
      <w:rPr>
        <w:noProof/>
        <w:lang w:val="de-AT" w:eastAsia="de-AT"/>
      </w:rPr>
      <w:drawing>
        <wp:anchor distT="0" distB="0" distL="114300" distR="114300" simplePos="0" relativeHeight="251657728" behindDoc="1" locked="0" layoutInCell="0" allowOverlap="1" wp14:anchorId="308FD0D5" wp14:editId="184B3CA5">
          <wp:simplePos x="0" y="0"/>
          <wp:positionH relativeFrom="margin">
            <wp:align>center</wp:align>
          </wp:positionH>
          <wp:positionV relativeFrom="margin">
            <wp:align>center</wp:align>
          </wp:positionV>
          <wp:extent cx="6152515" cy="8699500"/>
          <wp:effectExtent l="0" t="0" r="635" b="6350"/>
          <wp:wrapNone/>
          <wp:docPr id="5" name="Bild 5" descr="ES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BE156F">
      <w:rPr>
        <w:noProof/>
        <w:lang w:val="de-DE" w:eastAsia="de-DE"/>
      </w:rPr>
      <w:pict w14:anchorId="196241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60800;mso-position-horizontal:center;mso-position-horizontal-relative:margin;mso-position-vertical:center;mso-position-vertical-relative:margin" o:allowincell="f">
          <v:imagedata r:id="rId2" o:title="EN_HG_wei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881062C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3CE8ED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60CD8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BD0343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718ACA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5CEA19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10ECE7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71A52B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6207D4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D6052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US" w:vendorID="64" w:dllVersion="6" w:nlCheck="1" w:checkStyle="1"/>
  <w:activeWritingStyle w:appName="MSWord" w:lang="de-DE" w:vendorID="64" w:dllVersion="6" w:nlCheck="1" w:checkStyle="1"/>
  <w:activeWritingStyle w:appName="MSWord" w:lang="es-ES" w:vendorID="64" w:dllVersion="6" w:nlCheck="1" w:checkStyle="1"/>
  <w:activeWritingStyle w:appName="MSWord" w:lang="en-US" w:vendorID="64" w:dllVersion="0" w:nlCheck="1" w:checkStyle="0"/>
  <w:activeWritingStyle w:appName="MSWord" w:lang="de-DE" w:vendorID="64" w:dllVersion="0" w:nlCheck="1" w:checkStyle="0"/>
  <w:activeWritingStyle w:appName="MSWord" w:lang="it-IT"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60A"/>
    <w:rsid w:val="00011AAC"/>
    <w:rsid w:val="000621EF"/>
    <w:rsid w:val="000964F8"/>
    <w:rsid w:val="00141DC3"/>
    <w:rsid w:val="00196456"/>
    <w:rsid w:val="002A77B6"/>
    <w:rsid w:val="003029E7"/>
    <w:rsid w:val="00306EB4"/>
    <w:rsid w:val="003B3E9E"/>
    <w:rsid w:val="003E6448"/>
    <w:rsid w:val="00481503"/>
    <w:rsid w:val="004E02C3"/>
    <w:rsid w:val="004F49AC"/>
    <w:rsid w:val="00585663"/>
    <w:rsid w:val="00595C51"/>
    <w:rsid w:val="006368F5"/>
    <w:rsid w:val="006402CA"/>
    <w:rsid w:val="006613DB"/>
    <w:rsid w:val="00690313"/>
    <w:rsid w:val="006D44A7"/>
    <w:rsid w:val="006D5FC5"/>
    <w:rsid w:val="00717B41"/>
    <w:rsid w:val="00785F0E"/>
    <w:rsid w:val="007E2FC1"/>
    <w:rsid w:val="007F2DD3"/>
    <w:rsid w:val="008147DB"/>
    <w:rsid w:val="008527B9"/>
    <w:rsid w:val="008D74A0"/>
    <w:rsid w:val="008F060A"/>
    <w:rsid w:val="009168ED"/>
    <w:rsid w:val="00942CC2"/>
    <w:rsid w:val="00A12A5C"/>
    <w:rsid w:val="00AE31E6"/>
    <w:rsid w:val="00B66FD8"/>
    <w:rsid w:val="00B67C69"/>
    <w:rsid w:val="00BE156F"/>
    <w:rsid w:val="00BE4BD6"/>
    <w:rsid w:val="00C2592F"/>
    <w:rsid w:val="00C62AB6"/>
    <w:rsid w:val="00D734C7"/>
    <w:rsid w:val="00E123A9"/>
    <w:rsid w:val="00E74918"/>
    <w:rsid w:val="00E857C2"/>
    <w:rsid w:val="00EA6571"/>
    <w:rsid w:val="00EC4BEF"/>
    <w:rsid w:val="00ED63E6"/>
    <w:rsid w:val="00FE0DD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D9AE330"/>
  <w15:docId w15:val="{3C3F7551-404F-48D8-8E1D-2503587E1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421B3"/>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US" w:eastAsia="zh-TW" w:bidi="ar-SA"/>
    </w:rPr>
  </w:style>
  <w:style w:type="character" w:styleId="Fett">
    <w:name w:val="Strong"/>
    <w:basedOn w:val="Absatz-Standardschriftart"/>
    <w:qFormat/>
    <w:rsid w:val="008F48BE"/>
    <w:rPr>
      <w:b/>
      <w:bCs/>
    </w:rPr>
  </w:style>
  <w:style w:type="paragraph" w:styleId="Sprechblasentext">
    <w:name w:val="Balloon Text"/>
    <w:basedOn w:val="Standard"/>
    <w:link w:val="SprechblasentextZchn"/>
    <w:uiPriority w:val="99"/>
    <w:semiHidden/>
    <w:unhideWhenUsed/>
    <w:rsid w:val="006D44A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D44A7"/>
    <w:rPr>
      <w:rFonts w:ascii="Tahoma" w:hAnsi="Tahoma" w:cs="Tahoma"/>
      <w:sz w:val="16"/>
      <w:szCs w:val="16"/>
      <w:lang w:val="en-US" w:eastAsia="zh-TW"/>
    </w:rPr>
  </w:style>
  <w:style w:type="character" w:styleId="Hyperlink">
    <w:name w:val="Hyperlink"/>
    <w:rsid w:val="005856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2094432">
      <w:bodyDiv w:val="1"/>
      <w:marLeft w:val="0"/>
      <w:marRight w:val="0"/>
      <w:marTop w:val="0"/>
      <w:marBottom w:val="0"/>
      <w:divBdr>
        <w:top w:val="none" w:sz="0" w:space="0" w:color="auto"/>
        <w:left w:val="none" w:sz="0" w:space="0" w:color="auto"/>
        <w:bottom w:val="none" w:sz="0" w:space="0" w:color="auto"/>
        <w:right w:val="none" w:sz="0" w:space="0" w:color="auto"/>
      </w:divBdr>
    </w:div>
    <w:div w:id="927158533">
      <w:bodyDiv w:val="1"/>
      <w:marLeft w:val="0"/>
      <w:marRight w:val="0"/>
      <w:marTop w:val="0"/>
      <w:marBottom w:val="0"/>
      <w:divBdr>
        <w:top w:val="none" w:sz="0" w:space="0" w:color="auto"/>
        <w:left w:val="none" w:sz="0" w:space="0" w:color="auto"/>
        <w:bottom w:val="none" w:sz="0" w:space="0" w:color="auto"/>
        <w:right w:val="none" w:sz="0" w:space="0" w:color="auto"/>
      </w:divBdr>
    </w:div>
    <w:div w:id="186109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6.jpeg"/><Relationship Id="rId18" Type="http://schemas.openxmlformats.org/officeDocument/2006/relationships/hyperlink" Target="mailto:toriz.oscar@fronius.com" TargetMode="External"/><Relationship Id="rId26" Type="http://schemas.openxmlformats.org/officeDocument/2006/relationships/customXml" Target="../customXml/item4.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5.jpeg"/><Relationship Id="rId17" Type="http://schemas.openxmlformats.org/officeDocument/2006/relationships/hyperlink" Target="mailto:gonzalez.laura@fronius.com"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mailto:schartner.andrea@fronius.com" TargetMode="External"/><Relationship Id="rId20" Type="http://schemas.openxmlformats.org/officeDocument/2006/relationships/hyperlink" Target="mailto:cancellation@fronius.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customXml" Target="../customXml/item1.xml"/><Relationship Id="rId10" Type="http://schemas.openxmlformats.org/officeDocument/2006/relationships/header" Target="header3.xml"/><Relationship Id="rId19" Type="http://schemas.openxmlformats.org/officeDocument/2006/relationships/hyperlink" Target="mailto:rke@a1kommunikation.de"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7.jpeg"/><Relationship Id="rId22" Type="http://schemas.openxmlformats.org/officeDocument/2006/relationships/theme" Target="theme/theme1.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TITEL</title_TI_DE>
    <title_TI_NO xmlns="dc0c2c3d-e9fc-4a0d-820b-87ab82e65f20">TITEL</title_TI_NO>
    <Documenttype_PT xmlns="dc0c2c3d-e9fc-4a0d-820b-87ab82e65f20">Comunicado à imprensa</Documenttype_PT>
    <Documenttype_RU xmlns="dc0c2c3d-e9fc-4a0d-820b-87ab82e65f20">Пресс-релиз</Documenttype_RU>
    <title_TI_TR xmlns="dc0c2c3d-e9fc-4a0d-820b-87ab82e65f20">TITEL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TITEL</title_TI_TH>
    <Licence_x0020_information xmlns="dc0c2c3d-e9fc-4a0d-820b-87ab82e65f20">(c) Fronius International</Licence_x0020_information>
    <title_TI_EA xmlns="dc0c2c3d-e9fc-4a0d-820b-87ab82e65f20">TITEL</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TITEL</title_TI_DA>
    <Documenttype_TR xmlns="dc0c2c3d-e9fc-4a0d-820b-87ab82e65f20">Basın bülteni</Documenttype_TR>
    <title_TI_PL xmlns="dc0c2c3d-e9fc-4a0d-820b-87ab82e65f20">TITEL</title_TI_PL>
    <Documenttype_TH xmlns="dc0c2c3d-e9fc-4a0d-820b-87ab82e65f20">ข่าวประชาสัมพันธ์</Documenttype_TH>
    <title_TI_EL xmlns="dc0c2c3d-e9fc-4a0d-820b-87ab82e65f20">TITEL</title_TI_EL>
    <Documenttype_EA xmlns="dc0c2c3d-e9fc-4a0d-820b-87ab82e65f20">Press Release</Documenttype_EA>
    <Web_x0020_Display_x0020_Title_x0020_ET xmlns="dc0c2c3d-e9fc-4a0d-820b-87ab82e65f20">TITEL</Web_x0020_Display_x0020_Title_x0020_ET>
    <Resolution xmlns="dc0c2c3d-e9fc-4a0d-820b-87ab82e65f20" xsi:nil="true"/>
    <Division xmlns="dc0c2c3d-e9fc-4a0d-820b-87ab82e65f20">Solar Energy</Division>
    <Permission xmlns="dc0c2c3d-e9fc-4a0d-820b-87ab82e65f20">Public</Permission>
    <Documenttype_JA xmlns="dc0c2c3d-e9fc-4a0d-820b-87ab82e65f20">ニュースリリース</Documenttype_JA>
    <Colour_x0020_space xmlns="dc0c2c3d-e9fc-4a0d-820b-87ab82e65f20" xsi:nil="true"/>
    <title_TI_CS xmlns="dc0c2c3d-e9fc-4a0d-820b-87ab82e65f20">TITEL</title_TI_CS>
    <title_TI_AR xmlns="dc0c2c3d-e9fc-4a0d-820b-87ab82e65f20">TITEL</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TITEL</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TITEL</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 xsi:nil="true"/>
    <title_TI_NL xmlns="dc0c2c3d-e9fc-4a0d-820b-87ab82e65f20">TITEL</title_TI_NL>
    <contentservId xmlns="c4543867-fb67-4424-a255-4d54d75e50e3">C-117890</contentservId>
    <title_TI_IT xmlns="dc0c2c3d-e9fc-4a0d-820b-87ab82e65f20">TITEL</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TITEL</title_TI_UA>
    <title_TI_JP xmlns="dc0c2c3d-e9fc-4a0d-820b-87ab82e65f20">TITEL</title_TI_JP>
    <Documenttype_NL xmlns="dc0c2c3d-e9fc-4a0d-820b-87ab82e65f20">Persbericht</Documenttype_NL>
    <title_TI_RO xmlns="dc0c2c3d-e9fc-4a0d-820b-87ab82e65f20">TITEL</title_TI_RO>
    <Documenttype_NB xmlns="c4543867-fb67-4424-a255-4d54d75e50e3">Presseinformasjon</Documenttype_NB>
    <title_ti_nb xmlns="dc0c2c3d-e9fc-4a0d-820b-87ab82e65f20" xsi:nil="true"/>
    <title_TI_ES xmlns="dc0c2c3d-e9fc-4a0d-820b-87ab82e65f20">TITEL</title_TI_ES>
    <title_TI_JA xmlns="dc0c2c3d-e9fc-4a0d-820b-87ab82e65f20">TITEL</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TITEL</title_TI_EN>
    <MRMKeyWords xmlns="dc0c2c3d-e9fc-4a0d-820b-87ab82e65f20">#Presse#Presseaussendung#Produkt#Event#Tauro#Solhub#Messe#Wattpilot#Veranstaltungen#press#press release#product#event#Taurus#fair#events#presse#presseaussendung#pressrelease#produkt#tauro#solhub#wattpilot#</MRMKeyWords>
    <title_ti_zh xmlns="dc0c2c3d-e9fc-4a0d-820b-87ab82e65f20">TITEL</title_ti_zh>
    <MRMID xmlns="dc0c2c3d-e9fc-4a0d-820b-87ab82e65f20">M-180000</MRMID>
    <Documenttype_UK xmlns="c4543867-fb67-4424-a255-4d54d75e50e3">Прес-релізи</Documenttype_UK>
    <title_TI_SK xmlns="dc0c2c3d-e9fc-4a0d-820b-87ab82e65f20">TITEL</title_TI_SK>
    <Documenttype_UA xmlns="dc0c2c3d-e9fc-4a0d-820b-87ab82e65f20">Прес-релізи</Documenttype_UA>
    <title_TI_HU xmlns="dc0c2c3d-e9fc-4a0d-820b-87ab82e65f20">TITEL</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TITEL</title_TI_PT>
    <title_ti_fi xmlns="dc0c2c3d-e9fc-4a0d-820b-87ab82e65f20">TITEL</title_ti_fi>
    <Country xmlns="dc0c2c3d-e9fc-4a0d-820b-87ab82e65f20">
      <Value>94</Value>
      <Value>38</Value>
      <Value>28</Value>
    </Country>
    <fro_spid xmlns="dc0c2c3d-e9fc-4a0d-820b-87ab82e65f20">8583;SE</fro_spid>
    <title_TI_RU xmlns="dc0c2c3d-e9fc-4a0d-820b-87ab82e65f20">TITEL</title_TI_RU>
  </documentManagement>
</p:properties>
</file>

<file path=customXml/itemProps1.xml><?xml version="1.0" encoding="utf-8"?>
<ds:datastoreItem xmlns:ds="http://schemas.openxmlformats.org/officeDocument/2006/customXml" ds:itemID="{2EE3807B-2372-4E03-84FA-F4EAEAC8FFDF}"/>
</file>

<file path=customXml/itemProps2.xml><?xml version="1.0" encoding="utf-8"?>
<ds:datastoreItem xmlns:ds="http://schemas.openxmlformats.org/officeDocument/2006/customXml" ds:itemID="{FAAC21AE-DEC3-4D31-9DA7-C4E6FBABBF7C}"/>
</file>

<file path=customXml/itemProps3.xml><?xml version="1.0" encoding="utf-8"?>
<ds:datastoreItem xmlns:ds="http://schemas.openxmlformats.org/officeDocument/2006/customXml" ds:itemID="{62DC1702-4D70-4AD7-9166-79205E686C7E}"/>
</file>

<file path=customXml/itemProps4.xml><?xml version="1.0" encoding="utf-8"?>
<ds:datastoreItem xmlns:ds="http://schemas.openxmlformats.org/officeDocument/2006/customXml" ds:itemID="{3C830F88-D87B-4025-B3D0-C8AA6B623A79}"/>
</file>

<file path=customXml/itemProps5.xml><?xml version="1.0" encoding="utf-8"?>
<ds:datastoreItem xmlns:ds="http://schemas.openxmlformats.org/officeDocument/2006/customXml" ds:itemID="{8830AF46-B62D-4B45-94EA-1A41DAB37D86}"/>
</file>

<file path=docProps/app.xml><?xml version="1.0" encoding="utf-8"?>
<Properties xmlns="http://schemas.openxmlformats.org/officeDocument/2006/extended-properties" xmlns:vt="http://schemas.openxmlformats.org/officeDocument/2006/docPropsVTypes">
  <Template>Normal.dotm</Template>
  <TotalTime>0</TotalTime>
  <Pages>3</Pages>
  <Words>1003</Words>
  <Characters>6101</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Fronius International</Company>
  <LinksUpToDate>false</LinksUpToDate>
  <CharactersWithSpaces>7090</CharactersWithSpaces>
  <SharedDoc>false</SharedDoc>
  <HLinks>
    <vt:vector size="42" baseType="variant">
      <vt:variant>
        <vt:i4>1572919</vt:i4>
      </vt:variant>
      <vt:variant>
        <vt:i4>4762</vt:i4>
      </vt:variant>
      <vt:variant>
        <vt:i4>1025</vt:i4>
      </vt:variant>
      <vt:variant>
        <vt:i4>1</vt:i4>
      </vt:variant>
      <vt:variant>
        <vt:lpwstr>Assembly_Fronius_IG_Plus</vt:lpwstr>
      </vt:variant>
      <vt:variant>
        <vt:lpwstr/>
      </vt:variant>
      <vt:variant>
        <vt:i4>5111829</vt:i4>
      </vt:variant>
      <vt:variant>
        <vt:i4>5012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4391166</vt:i4>
      </vt:variant>
      <vt:variant>
        <vt:i4>-1</vt:i4>
      </vt:variant>
      <vt:variant>
        <vt:i4>2053</vt:i4>
      </vt:variant>
      <vt:variant>
        <vt:i4>1</vt:i4>
      </vt:variant>
      <vt:variant>
        <vt:lpwstr>ES_HG_weiß</vt:lpwstr>
      </vt:variant>
      <vt:variant>
        <vt:lpwstr/>
      </vt:variant>
      <vt:variant>
        <vt:i4>4391166</vt:i4>
      </vt:variant>
      <vt:variant>
        <vt:i4>-1</vt:i4>
      </vt:variant>
      <vt:variant>
        <vt:i4>2054</vt:i4>
      </vt:variant>
      <vt:variant>
        <vt:i4>1</vt:i4>
      </vt:variant>
      <vt:variant>
        <vt:lpwstr>ES_HG_weiß</vt:lpwstr>
      </vt:variant>
      <vt:variant>
        <vt:lpwstr/>
      </vt:variant>
      <vt:variant>
        <vt:i4>4391166</vt:i4>
      </vt:variant>
      <vt:variant>
        <vt:i4>-1</vt:i4>
      </vt:variant>
      <vt:variant>
        <vt:i4>2055</vt:i4>
      </vt:variant>
      <vt:variant>
        <vt:i4>1</vt:i4>
      </vt:variant>
      <vt:variant>
        <vt:lpwstr>ES_HG_weiß</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SE_PR_Fronius_presents_real_sustainability_ES</dc:title>
  <dc:creator>Petscher Daniela</dc:creator>
  <cp:lastModifiedBy>Majetic Kristina</cp:lastModifiedBy>
  <cp:revision>9</cp:revision>
  <cp:lastPrinted>2009-04-22T19:24:00Z</cp:lastPrinted>
  <dcterms:created xsi:type="dcterms:W3CDTF">2022-02-23T06:25:00Z</dcterms:created>
  <dcterms:modified xsi:type="dcterms:W3CDTF">2022-03-02T06:31:00Z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b169c5bde7e4bcfadda4df6a11dcfbc">
    <vt:lpwstr>DE|676160ea-61f7-4cef-8b4c-1724dec2206e</vt:lpwstr>
  </property>
  <property fmtid="{D5CDD505-2E9C-101B-9397-08002B2CF9AE}" pid="3" name="ContentTypeId">
    <vt:lpwstr>0x010100D81D3A5E066A7C4C894BF34B3C71E9830078818E860836564580539BE5C2186B8E</vt:lpwstr>
  </property>
  <property fmtid="{D5CDD505-2E9C-101B-9397-08002B2CF9AE}" pid="4" name="Service Levels TIM-RS">
    <vt:lpwstr/>
  </property>
  <property fmtid="{D5CDD505-2E9C-101B-9397-08002B2CF9AE}" pid="5" name="Products">
    <vt:lpwstr/>
  </property>
  <property fmtid="{D5CDD505-2E9C-101B-9397-08002B2CF9AE}" pid="6" name="Language">
    <vt:lpwstr>259;##ES|dd4c9c45-94c3-4cf4-ab9c-523f2b58f76e</vt:lpwstr>
  </property>
  <property fmtid="{D5CDD505-2E9C-101B-9397-08002B2CF9AE}" pid="7" name="FroConDoc_language">
    <vt:lpwstr>1;#DE|676160ea-61f7-4cef-8b4c-1724dec2206e</vt:lpwstr>
  </property>
</Properties>
</file>