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7D6F32" w:rsidRDefault="00ED5549" w:rsidP="00604BFB">
      <w:pPr>
        <w:jc w:val="both"/>
        <w:rPr>
          <w:sz w:val="20"/>
          <w:szCs w:val="20"/>
          <w:lang w:val="en-US"/>
        </w:rPr>
      </w:pPr>
    </w:p>
    <w:p w14:paraId="687BC23B" w14:textId="77777777" w:rsidR="00ED5549" w:rsidRPr="007D6F32" w:rsidRDefault="00ED5549" w:rsidP="00604BFB">
      <w:pPr>
        <w:jc w:val="both"/>
        <w:rPr>
          <w:sz w:val="20"/>
          <w:szCs w:val="20"/>
          <w:lang w:val="en-US"/>
        </w:rPr>
      </w:pPr>
    </w:p>
    <w:p w14:paraId="64EAFB9B" w14:textId="273A2B2D" w:rsidR="002D7A44" w:rsidRPr="007D6F32" w:rsidRDefault="00ED5549" w:rsidP="00604BFB">
      <w:pPr>
        <w:pStyle w:val="berschrift1"/>
        <w:jc w:val="both"/>
      </w:pPr>
      <w:r w:rsidRPr="007D6F32">
        <w:t>Communiqué de presse</w:t>
      </w:r>
    </w:p>
    <w:p w14:paraId="07CB8F03" w14:textId="06F6FC04" w:rsidR="00ED5549" w:rsidRPr="007D6F32" w:rsidRDefault="0051114E" w:rsidP="00604BFB">
      <w:pPr>
        <w:jc w:val="both"/>
      </w:pPr>
      <w:r w:rsidRPr="007D6F32">
        <w:rPr>
          <w:sz w:val="20"/>
        </w:rPr>
        <w:t>Solar Energy</w:t>
      </w:r>
    </w:p>
    <w:p w14:paraId="3EF5C6DD" w14:textId="6608F6CF" w:rsidR="00ED5549" w:rsidRPr="007D6F32" w:rsidRDefault="00ED5549" w:rsidP="00604BFB">
      <w:pPr>
        <w:jc w:val="both"/>
        <w:rPr>
          <w:sz w:val="20"/>
          <w:szCs w:val="20"/>
        </w:rPr>
      </w:pPr>
    </w:p>
    <w:p w14:paraId="00F13E77" w14:textId="77777777" w:rsidR="00E83DD7" w:rsidRPr="007D6F32" w:rsidRDefault="00E83DD7" w:rsidP="00604BFB">
      <w:pPr>
        <w:jc w:val="both"/>
        <w:rPr>
          <w:sz w:val="20"/>
          <w:szCs w:val="20"/>
        </w:rPr>
      </w:pPr>
    </w:p>
    <w:p w14:paraId="4F8F137E" w14:textId="7A552F0F" w:rsidR="006D6430" w:rsidRPr="007D6F32" w:rsidRDefault="005D4BAD" w:rsidP="00604BFB">
      <w:pPr>
        <w:pStyle w:val="HeadlineGreen"/>
        <w:jc w:val="both"/>
        <w:rPr>
          <w:color w:val="auto"/>
          <w:sz w:val="22"/>
          <w:szCs w:val="20"/>
        </w:rPr>
      </w:pPr>
      <w:r w:rsidRPr="007D6F32">
        <w:rPr>
          <w:color w:val="auto"/>
          <w:sz w:val="22"/>
        </w:rPr>
        <w:t>Inspection des solutions de stockage d’électricité 2023</w:t>
      </w:r>
    </w:p>
    <w:p w14:paraId="726FD8A5" w14:textId="11AD25F9" w:rsidR="002D7A44" w:rsidRPr="007D6F32" w:rsidRDefault="00D41F94" w:rsidP="00604BFB">
      <w:pPr>
        <w:pStyle w:val="berschrift2"/>
        <w:jc w:val="both"/>
        <w:rPr>
          <w:color w:val="auto"/>
          <w:sz w:val="32"/>
          <w:szCs w:val="28"/>
        </w:rPr>
      </w:pPr>
      <w:r w:rsidRPr="007D6F32">
        <w:rPr>
          <w:color w:val="auto"/>
          <w:sz w:val="32"/>
        </w:rPr>
        <w:t>Fronius, une nouvelle fois en tête du classement</w:t>
      </w:r>
    </w:p>
    <w:p w14:paraId="2CC4F935" w14:textId="77777777" w:rsidR="00ED5549" w:rsidRPr="007D6F32" w:rsidRDefault="00ED5549" w:rsidP="00604BFB">
      <w:pPr>
        <w:jc w:val="both"/>
        <w:rPr>
          <w:sz w:val="20"/>
          <w:szCs w:val="20"/>
        </w:rPr>
      </w:pPr>
    </w:p>
    <w:p w14:paraId="47D72435" w14:textId="5759ADE0" w:rsidR="001668E3" w:rsidRPr="007D6F32" w:rsidRDefault="00ED5549" w:rsidP="00DB4CF3">
      <w:pPr>
        <w:jc w:val="both"/>
        <w:rPr>
          <w:sz w:val="24"/>
          <w:szCs w:val="24"/>
        </w:rPr>
      </w:pPr>
      <w:r w:rsidRPr="007D6F32">
        <w:rPr>
          <w:sz w:val="24"/>
        </w:rPr>
        <w:t xml:space="preserve">(Wels, le </w:t>
      </w:r>
      <w:r w:rsidR="00990326">
        <w:rPr>
          <w:sz w:val="24"/>
        </w:rPr>
        <w:t>07</w:t>
      </w:r>
      <w:r w:rsidRPr="007D6F32">
        <w:rPr>
          <w:sz w:val="24"/>
        </w:rPr>
        <w:t>/0</w:t>
      </w:r>
      <w:r w:rsidR="00990326">
        <w:rPr>
          <w:sz w:val="24"/>
        </w:rPr>
        <w:t>3</w:t>
      </w:r>
      <w:r w:rsidRPr="007D6F32">
        <w:rPr>
          <w:sz w:val="24"/>
        </w:rPr>
        <w:t xml:space="preserve">/2023) Grâce au rendement élevé de son système, Fronius est une nouvelle fois en tête du classement de l’inspection annuelle des solutions de stockage d’électricité de la </w:t>
      </w:r>
      <w:proofErr w:type="spellStart"/>
      <w:r w:rsidRPr="007D6F32">
        <w:rPr>
          <w:sz w:val="24"/>
        </w:rPr>
        <w:t>Hochschule</w:t>
      </w:r>
      <w:proofErr w:type="spellEnd"/>
      <w:r w:rsidRPr="007D6F32">
        <w:rPr>
          <w:sz w:val="24"/>
        </w:rPr>
        <w:t xml:space="preserve"> </w:t>
      </w:r>
      <w:proofErr w:type="spellStart"/>
      <w:r w:rsidRPr="007D6F32">
        <w:rPr>
          <w:sz w:val="24"/>
        </w:rPr>
        <w:t>für</w:t>
      </w:r>
      <w:proofErr w:type="spellEnd"/>
      <w:r w:rsidRPr="007D6F32">
        <w:rPr>
          <w:sz w:val="24"/>
        </w:rPr>
        <w:t xml:space="preserve"> </w:t>
      </w:r>
      <w:proofErr w:type="spellStart"/>
      <w:r w:rsidRPr="007D6F32">
        <w:rPr>
          <w:sz w:val="24"/>
        </w:rPr>
        <w:t>Technik</w:t>
      </w:r>
      <w:proofErr w:type="spellEnd"/>
      <w:r w:rsidRPr="007D6F32">
        <w:rPr>
          <w:sz w:val="24"/>
        </w:rPr>
        <w:t xml:space="preserve"> </w:t>
      </w:r>
      <w:proofErr w:type="spellStart"/>
      <w:r w:rsidRPr="007D6F32">
        <w:rPr>
          <w:sz w:val="24"/>
        </w:rPr>
        <w:t>und</w:t>
      </w:r>
      <w:proofErr w:type="spellEnd"/>
      <w:r w:rsidRPr="007D6F32">
        <w:rPr>
          <w:sz w:val="24"/>
        </w:rPr>
        <w:t xml:space="preserve"> </w:t>
      </w:r>
      <w:proofErr w:type="spellStart"/>
      <w:r w:rsidRPr="007D6F32">
        <w:rPr>
          <w:sz w:val="24"/>
        </w:rPr>
        <w:t>Wirtschaft</w:t>
      </w:r>
      <w:proofErr w:type="spellEnd"/>
      <w:r w:rsidRPr="007D6F32">
        <w:rPr>
          <w:sz w:val="24"/>
        </w:rPr>
        <w:t xml:space="preserve"> (HTW, Université des sciences appliquées) de Berlin. Dans le scénario de référence 5 kW, la première place a été attribuée au Primo GEN24 6.0 Plus, tout comme au </w:t>
      </w:r>
      <w:proofErr w:type="spellStart"/>
      <w:r w:rsidRPr="007D6F32">
        <w:rPr>
          <w:sz w:val="24"/>
        </w:rPr>
        <w:t>Symo</w:t>
      </w:r>
      <w:proofErr w:type="spellEnd"/>
      <w:r w:rsidRPr="007D6F32">
        <w:rPr>
          <w:sz w:val="24"/>
        </w:rPr>
        <w:t xml:space="preserve"> GEN24 10.0 Plus dans le scénario de référence 10 kW. Fronius a également été l’un des deux fabricants d’onduleurs à atteindre la classe d’efficacité énergétique A avec ses deux produits.</w:t>
      </w:r>
    </w:p>
    <w:p w14:paraId="2394DF3F" w14:textId="77777777" w:rsidR="003E6855" w:rsidRPr="007D6F32" w:rsidRDefault="003E6855" w:rsidP="00604BFB">
      <w:pPr>
        <w:jc w:val="both"/>
        <w:rPr>
          <w:sz w:val="20"/>
          <w:szCs w:val="20"/>
        </w:rPr>
      </w:pPr>
    </w:p>
    <w:p w14:paraId="7CA4E74B" w14:textId="76602899" w:rsidR="00653250" w:rsidRPr="007D6F32" w:rsidRDefault="00D87B52" w:rsidP="00D87B52">
      <w:pPr>
        <w:jc w:val="both"/>
        <w:rPr>
          <w:sz w:val="20"/>
          <w:szCs w:val="20"/>
        </w:rPr>
      </w:pPr>
      <w:r w:rsidRPr="007D6F32">
        <w:rPr>
          <w:sz w:val="20"/>
        </w:rPr>
        <w:t xml:space="preserve">L’inspection des solutions de stockage d’électricité de l’université HTW de Berlin est une étude annuelle au cours de laquelle des organismes indépendants effectuent une comparaison de </w:t>
      </w:r>
      <w:proofErr w:type="gramStart"/>
      <w:r w:rsidRPr="007D6F32">
        <w:rPr>
          <w:sz w:val="20"/>
        </w:rPr>
        <w:t>produits</w:t>
      </w:r>
      <w:proofErr w:type="gramEnd"/>
      <w:r w:rsidRPr="007D6F32">
        <w:rPr>
          <w:sz w:val="20"/>
        </w:rPr>
        <w:t xml:space="preserve"> du secteur des systèmes de stockage photovoltaïques destinés à un usage domestique. Cette année, 18 systèmes de stockage de 11 fabricants, évalués à l’aide de l’indice de performance du système (SPI, System Performance Index), se sont affrontés. Pour les installateurs et les clients finaux, cette évaluation indépendante constitue une référence fiable lors de la recherche de solutions de stockage efficaces sur le plan énergétique. Et les résultats sont éloquents : le rendement élevé du système implique une perte d’énergie plus faible, ce qui entraîne à nouveau un rendement optimisé et donc un amortissement plus rapide du système. </w:t>
      </w:r>
    </w:p>
    <w:p w14:paraId="74676A41" w14:textId="745DF602" w:rsidR="00653250" w:rsidRPr="007D6F32" w:rsidRDefault="00653250" w:rsidP="00653250">
      <w:pPr>
        <w:jc w:val="both"/>
        <w:rPr>
          <w:sz w:val="20"/>
          <w:szCs w:val="20"/>
        </w:rPr>
      </w:pPr>
      <w:r w:rsidRPr="007D6F32">
        <w:rPr>
          <w:i/>
          <w:sz w:val="20"/>
        </w:rPr>
        <w:t xml:space="preserve">« Nous apportons du soleil dans la vie de nos clients. Nous avons pu le démontrer une fois de plus lors de cette inspection. Les onduleurs hybrides Fronius GEN24 Plus concrétisent parfaitement notre vision des 24 heures de soleil. Ils sont les plus efficaces pour utiliser pendant la nuit l’énergie du soleil emmagasinée le jour, et utilisent les ressources disponibles de manière optimale. C’est essentiel pour garantir une véritable durabilité. Ce résultat est le fruit de notre travail rigoureux sur l’analyse du cycle de vie », </w:t>
      </w:r>
      <w:r w:rsidRPr="007D6F32">
        <w:rPr>
          <w:sz w:val="20"/>
        </w:rPr>
        <w:t>explique Martin Hackl, directeur général de la Business Unit Solar Energy de Fronius International GmbH.</w:t>
      </w:r>
    </w:p>
    <w:p w14:paraId="3E643806" w14:textId="4254883F" w:rsidR="00653250" w:rsidRPr="007D6F32" w:rsidRDefault="00924D89" w:rsidP="00653250">
      <w:pPr>
        <w:pStyle w:val="berschrift4"/>
      </w:pPr>
      <w:r w:rsidRPr="007D6F32">
        <w:t>Amélioration des résultats</w:t>
      </w:r>
    </w:p>
    <w:p w14:paraId="25C61FAA" w14:textId="136E887B" w:rsidR="00653250" w:rsidRPr="007D6F32" w:rsidRDefault="000F3AB0" w:rsidP="00653250">
      <w:pPr>
        <w:jc w:val="both"/>
        <w:rPr>
          <w:sz w:val="20"/>
          <w:szCs w:val="20"/>
        </w:rPr>
      </w:pPr>
      <w:r w:rsidRPr="007D6F32">
        <w:rPr>
          <w:sz w:val="20"/>
        </w:rPr>
        <w:t xml:space="preserve">En association avec la BYD Battery-Box Premium HVS 7.7, le Primo GEN24 6.0 Plus a atteint un indice de performance du système (SPI) de 92,6 % dans le scénario de référence 5 kW. Dans le scénario de référence 10 kW, le </w:t>
      </w:r>
      <w:proofErr w:type="spellStart"/>
      <w:r w:rsidRPr="007D6F32">
        <w:rPr>
          <w:sz w:val="20"/>
        </w:rPr>
        <w:t>Symo</w:t>
      </w:r>
      <w:proofErr w:type="spellEnd"/>
      <w:r w:rsidRPr="007D6F32">
        <w:rPr>
          <w:sz w:val="20"/>
        </w:rPr>
        <w:t> GEN24 10.0 a atteint un indice de performance du système de 95,4 % avec la BYD Battery-Box Premium HVS 10.2. « </w:t>
      </w:r>
      <w:r w:rsidRPr="007D6F32">
        <w:rPr>
          <w:i/>
          <w:sz w:val="20"/>
        </w:rPr>
        <w:t xml:space="preserve">Dans les deux scénarios, nous avons même </w:t>
      </w:r>
      <w:r w:rsidRPr="007D6F32">
        <w:rPr>
          <w:i/>
          <w:sz w:val="20"/>
        </w:rPr>
        <w:lastRenderedPageBreak/>
        <w:t>amélioré nos résultats par rapport à l’année précédente</w:t>
      </w:r>
      <w:r w:rsidRPr="007D6F32">
        <w:rPr>
          <w:sz w:val="20"/>
        </w:rPr>
        <w:t xml:space="preserve"> », ajoute fièrement Susanne Lampl, responsable produits de Fronius International GmbH. </w:t>
      </w:r>
    </w:p>
    <w:p w14:paraId="01354A13" w14:textId="77777777" w:rsidR="00653250" w:rsidRPr="007D6F32" w:rsidRDefault="00653250" w:rsidP="00D87B52">
      <w:pPr>
        <w:jc w:val="both"/>
        <w:rPr>
          <w:sz w:val="20"/>
          <w:szCs w:val="20"/>
        </w:rPr>
      </w:pPr>
    </w:p>
    <w:p w14:paraId="317A39D8" w14:textId="1453ACEF" w:rsidR="00D87B52" w:rsidRPr="007D6F32" w:rsidRDefault="00D87B52" w:rsidP="00D87B52">
      <w:pPr>
        <w:pStyle w:val="berschrift4"/>
      </w:pPr>
      <w:r w:rsidRPr="007D6F32">
        <w:t>La technologie Multi-flux, un facteur de réussite</w:t>
      </w:r>
    </w:p>
    <w:p w14:paraId="0FC4E644" w14:textId="2AF66573" w:rsidR="001D1708" w:rsidRPr="00990326" w:rsidRDefault="00D87B52" w:rsidP="001D1708">
      <w:pPr>
        <w:jc w:val="both"/>
        <w:rPr>
          <w:sz w:val="20"/>
          <w:szCs w:val="20"/>
        </w:rPr>
      </w:pPr>
      <w:r w:rsidRPr="007D6F32">
        <w:rPr>
          <w:sz w:val="20"/>
        </w:rPr>
        <w:t xml:space="preserve">Le facteur de réussite déterminant est la technologie Multi-flux, c’est-à-dire la gestion intelligente des flux d’énergie, qui permet non seulement des flux d’énergie simultanés </w:t>
      </w:r>
      <w:proofErr w:type="spellStart"/>
      <w:r w:rsidRPr="007D6F32">
        <w:rPr>
          <w:sz w:val="20"/>
        </w:rPr>
        <w:t>multi-directionnels</w:t>
      </w:r>
      <w:proofErr w:type="spellEnd"/>
      <w:r w:rsidRPr="007D6F32">
        <w:rPr>
          <w:sz w:val="20"/>
        </w:rPr>
        <w:t xml:space="preserve">, mais également le couplage AC et DC de la batterie de stockage. L’électronique de puissance en est la base. Grâce à l’utilisation de semi-conducteurs de puissance à base de carbure de silicium, il est possible d’obtenir des rendements de conversion très élevés, même pour de faibles charges de quelques centaines de watts. </w:t>
      </w:r>
    </w:p>
    <w:p w14:paraId="4DA7FFF4" w14:textId="3862C98F" w:rsidR="00952A20" w:rsidRPr="007D6F32" w:rsidRDefault="00952A20" w:rsidP="00952A20">
      <w:pPr>
        <w:rPr>
          <w:sz w:val="20"/>
          <w:szCs w:val="20"/>
        </w:rPr>
      </w:pPr>
      <w:r w:rsidRPr="007D6F32">
        <w:rPr>
          <w:sz w:val="20"/>
        </w:rPr>
        <w:t xml:space="preserve">Vous trouverez toutes les informations concernant l’inspection des solutions de stockage d’électricité sous : </w:t>
      </w:r>
      <w:hyperlink r:id="rId7" w:history="1">
        <w:r w:rsidR="00990326" w:rsidRPr="009A5489">
          <w:rPr>
            <w:rStyle w:val="Hyperlink"/>
          </w:rPr>
          <w:t>https://solar.htw-berlin.de/studien/stromspeicher-inspektion-2023/</w:t>
        </w:r>
      </w:hyperlink>
    </w:p>
    <w:p w14:paraId="367F5336" w14:textId="77777777" w:rsidR="00952A20" w:rsidRPr="007D6F32" w:rsidRDefault="00952A20" w:rsidP="0044171E">
      <w:pPr>
        <w:spacing w:before="40" w:after="40"/>
        <w:jc w:val="both"/>
        <w:rPr>
          <w:sz w:val="20"/>
          <w:szCs w:val="20"/>
        </w:rPr>
      </w:pPr>
    </w:p>
    <w:p w14:paraId="39701604" w14:textId="7978208E" w:rsidR="0044171E" w:rsidRPr="007D6F32" w:rsidRDefault="0044171E" w:rsidP="0044171E">
      <w:pPr>
        <w:spacing w:before="40" w:after="40"/>
        <w:jc w:val="both"/>
        <w:rPr>
          <w:sz w:val="20"/>
          <w:szCs w:val="20"/>
        </w:rPr>
      </w:pPr>
      <w:r w:rsidRPr="007D6F32">
        <w:rPr>
          <w:sz w:val="20"/>
        </w:rPr>
        <w:t xml:space="preserve">Mots : </w:t>
      </w:r>
      <w:r w:rsidR="00990326">
        <w:rPr>
          <w:sz w:val="20"/>
        </w:rPr>
        <w:t>506</w:t>
      </w:r>
    </w:p>
    <w:p w14:paraId="1C097BA3" w14:textId="16F7F667" w:rsidR="0044171E" w:rsidRPr="007D6F32" w:rsidRDefault="0044171E" w:rsidP="0044171E">
      <w:pPr>
        <w:spacing w:before="40" w:after="40"/>
        <w:jc w:val="both"/>
        <w:rPr>
          <w:sz w:val="20"/>
          <w:szCs w:val="20"/>
        </w:rPr>
      </w:pPr>
      <w:r w:rsidRPr="007D6F32">
        <w:rPr>
          <w:sz w:val="20"/>
        </w:rPr>
        <w:t xml:space="preserve">Caractères : </w:t>
      </w:r>
      <w:r w:rsidR="00990326">
        <w:rPr>
          <w:sz w:val="20"/>
        </w:rPr>
        <w:t>3013</w:t>
      </w:r>
      <w:r w:rsidRPr="007D6F32">
        <w:rPr>
          <w:sz w:val="20"/>
        </w:rPr>
        <w:t xml:space="preserve"> (espaces compris)</w:t>
      </w:r>
    </w:p>
    <w:p w14:paraId="27EFE6A5" w14:textId="77777777" w:rsidR="0044171E" w:rsidRPr="007D6F32" w:rsidRDefault="0044171E" w:rsidP="00604BFB">
      <w:pPr>
        <w:jc w:val="both"/>
        <w:rPr>
          <w:sz w:val="20"/>
          <w:szCs w:val="20"/>
        </w:rPr>
      </w:pPr>
    </w:p>
    <w:p w14:paraId="7EC534EB" w14:textId="78A06791" w:rsidR="00B8257D" w:rsidRPr="007D6F32" w:rsidRDefault="00B8257D" w:rsidP="00604BFB">
      <w:pPr>
        <w:pStyle w:val="berschrift4"/>
        <w:jc w:val="both"/>
        <w:rPr>
          <w:sz w:val="20"/>
          <w:szCs w:val="20"/>
        </w:rPr>
      </w:pPr>
      <w:r w:rsidRPr="007D6F32">
        <w:rPr>
          <w:sz w:val="20"/>
        </w:rPr>
        <w:t>Photos – Aperçu</w:t>
      </w:r>
    </w:p>
    <w:p w14:paraId="5B350428" w14:textId="4E8DE096" w:rsidR="00952A20" w:rsidRPr="007D6F32" w:rsidRDefault="00990326" w:rsidP="00952A20">
      <w:pPr>
        <w:jc w:val="both"/>
        <w:rPr>
          <w:sz w:val="18"/>
          <w:szCs w:val="18"/>
        </w:rPr>
      </w:pPr>
      <w:r>
        <w:rPr>
          <w:noProof/>
          <w:sz w:val="18"/>
          <w:szCs w:val="18"/>
        </w:rPr>
        <w:drawing>
          <wp:anchor distT="0" distB="0" distL="114300" distR="114300" simplePos="0" relativeHeight="251662336" behindDoc="1" locked="0" layoutInCell="1" allowOverlap="1" wp14:anchorId="33EDB156" wp14:editId="40B90EBA">
            <wp:simplePos x="0" y="0"/>
            <wp:positionH relativeFrom="margin">
              <wp:posOffset>0</wp:posOffset>
            </wp:positionH>
            <wp:positionV relativeFrom="paragraph">
              <wp:posOffset>266700</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p>
    <w:p w14:paraId="1BED536B" w14:textId="77777777" w:rsidR="00952A20" w:rsidRPr="007D6F32" w:rsidRDefault="00952A20" w:rsidP="00952A20">
      <w:pPr>
        <w:jc w:val="both"/>
        <w:rPr>
          <w:sz w:val="18"/>
          <w:szCs w:val="18"/>
        </w:rPr>
      </w:pPr>
    </w:p>
    <w:p w14:paraId="7AA5DE06" w14:textId="77777777" w:rsidR="00952A20" w:rsidRPr="007D6F32" w:rsidRDefault="00952A20" w:rsidP="00952A20">
      <w:pPr>
        <w:jc w:val="both"/>
        <w:rPr>
          <w:sz w:val="18"/>
          <w:szCs w:val="18"/>
        </w:rPr>
      </w:pPr>
    </w:p>
    <w:p w14:paraId="67A79752" w14:textId="77777777" w:rsidR="00952A20" w:rsidRPr="007D6F32" w:rsidRDefault="00952A20" w:rsidP="00952A20">
      <w:pPr>
        <w:jc w:val="both"/>
        <w:rPr>
          <w:sz w:val="18"/>
          <w:szCs w:val="18"/>
        </w:rPr>
      </w:pPr>
    </w:p>
    <w:p w14:paraId="7935025B" w14:textId="77777777" w:rsidR="00952A20" w:rsidRPr="007D6F32" w:rsidRDefault="00952A20" w:rsidP="00952A20">
      <w:pPr>
        <w:jc w:val="both"/>
        <w:rPr>
          <w:sz w:val="18"/>
          <w:szCs w:val="18"/>
        </w:rPr>
      </w:pPr>
    </w:p>
    <w:p w14:paraId="34C9512C" w14:textId="77777777" w:rsidR="00952A20" w:rsidRPr="007D6F32" w:rsidRDefault="00952A20" w:rsidP="00952A20">
      <w:pPr>
        <w:jc w:val="both"/>
        <w:rPr>
          <w:sz w:val="18"/>
          <w:szCs w:val="18"/>
        </w:rPr>
      </w:pPr>
    </w:p>
    <w:p w14:paraId="27C16566" w14:textId="77777777" w:rsidR="00990326" w:rsidRDefault="00990326" w:rsidP="00952A20">
      <w:pPr>
        <w:jc w:val="both"/>
        <w:rPr>
          <w:sz w:val="18"/>
        </w:rPr>
      </w:pPr>
    </w:p>
    <w:p w14:paraId="78BAA26F" w14:textId="77777777" w:rsidR="00990326" w:rsidRDefault="00990326" w:rsidP="00952A20">
      <w:pPr>
        <w:jc w:val="both"/>
        <w:rPr>
          <w:sz w:val="18"/>
        </w:rPr>
      </w:pPr>
    </w:p>
    <w:p w14:paraId="24A328A2" w14:textId="7D5ABA2B" w:rsidR="00D73688" w:rsidRPr="007D6F32" w:rsidRDefault="00952A20" w:rsidP="00952A20">
      <w:pPr>
        <w:jc w:val="both"/>
        <w:rPr>
          <w:sz w:val="18"/>
          <w:szCs w:val="18"/>
        </w:rPr>
      </w:pPr>
      <w:r w:rsidRPr="007D6F32">
        <w:rPr>
          <w:sz w:val="18"/>
        </w:rPr>
        <w:t xml:space="preserve">Le rendement élevé du système assure un amortissement plus rapide. </w:t>
      </w:r>
    </w:p>
    <w:p w14:paraId="15C02C1C" w14:textId="090F224A" w:rsidR="00952A20" w:rsidRPr="007D6F32" w:rsidRDefault="00952A20" w:rsidP="00952A20">
      <w:pPr>
        <w:jc w:val="both"/>
        <w:rPr>
          <w:sz w:val="18"/>
          <w:szCs w:val="18"/>
        </w:rPr>
      </w:pPr>
      <w:r w:rsidRPr="007D6F32">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7D6F32" w:rsidRDefault="00952A20" w:rsidP="00952A20">
      <w:pPr>
        <w:jc w:val="both"/>
        <w:rPr>
          <w:sz w:val="20"/>
          <w:szCs w:val="20"/>
        </w:rPr>
      </w:pPr>
    </w:p>
    <w:p w14:paraId="310200CC" w14:textId="77777777" w:rsidR="00952A20" w:rsidRPr="007D6F32" w:rsidRDefault="00952A20" w:rsidP="00952A20">
      <w:pPr>
        <w:jc w:val="both"/>
        <w:rPr>
          <w:sz w:val="20"/>
          <w:szCs w:val="20"/>
        </w:rPr>
      </w:pPr>
    </w:p>
    <w:p w14:paraId="5DD038F4" w14:textId="77777777" w:rsidR="00952A20" w:rsidRPr="007D6F32" w:rsidRDefault="00952A20" w:rsidP="00952A20">
      <w:pPr>
        <w:jc w:val="both"/>
        <w:rPr>
          <w:sz w:val="20"/>
          <w:szCs w:val="20"/>
        </w:rPr>
      </w:pPr>
    </w:p>
    <w:p w14:paraId="7B1E804D" w14:textId="77777777" w:rsidR="00952A20" w:rsidRPr="007D6F32" w:rsidRDefault="00952A20" w:rsidP="00952A20">
      <w:pPr>
        <w:jc w:val="both"/>
        <w:rPr>
          <w:sz w:val="20"/>
          <w:szCs w:val="20"/>
        </w:rPr>
      </w:pPr>
    </w:p>
    <w:p w14:paraId="6A50776A" w14:textId="77777777" w:rsidR="00990326" w:rsidRDefault="00990326" w:rsidP="00952A20">
      <w:pPr>
        <w:jc w:val="both"/>
        <w:rPr>
          <w:sz w:val="16"/>
        </w:rPr>
      </w:pPr>
    </w:p>
    <w:p w14:paraId="65D37C76" w14:textId="77777777" w:rsidR="00990326" w:rsidRDefault="00990326" w:rsidP="00952A20">
      <w:pPr>
        <w:jc w:val="both"/>
        <w:rPr>
          <w:sz w:val="16"/>
        </w:rPr>
      </w:pPr>
    </w:p>
    <w:p w14:paraId="557E54D5" w14:textId="2C020DAD" w:rsidR="00952A20" w:rsidRPr="007D6F32" w:rsidRDefault="00952A20" w:rsidP="00952A20">
      <w:pPr>
        <w:jc w:val="both"/>
        <w:rPr>
          <w:sz w:val="16"/>
          <w:szCs w:val="16"/>
        </w:rPr>
      </w:pPr>
      <w:r w:rsidRPr="007D6F32">
        <w:rPr>
          <w:sz w:val="16"/>
        </w:rPr>
        <w:t>Martin Hackl, directeur général de la Business Unit Solar Energy de Fronius International GmbH.</w:t>
      </w:r>
    </w:p>
    <w:p w14:paraId="6C63BF03" w14:textId="4ABD2697" w:rsidR="00952A20" w:rsidRPr="007D6F32" w:rsidRDefault="00952A20" w:rsidP="00952A20">
      <w:pPr>
        <w:jc w:val="both"/>
        <w:rPr>
          <w:sz w:val="20"/>
          <w:szCs w:val="20"/>
        </w:rPr>
      </w:pPr>
      <w:r w:rsidRPr="007D6F32">
        <w:rPr>
          <w:noProof/>
          <w:sz w:val="20"/>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7D6F32" w:rsidRDefault="00952A20" w:rsidP="00952A20">
      <w:pPr>
        <w:jc w:val="both"/>
        <w:rPr>
          <w:sz w:val="20"/>
          <w:szCs w:val="20"/>
        </w:rPr>
      </w:pPr>
    </w:p>
    <w:p w14:paraId="51A03DE0" w14:textId="77777777" w:rsidR="00952A20" w:rsidRPr="007D6F32" w:rsidRDefault="00952A20" w:rsidP="00952A20">
      <w:pPr>
        <w:jc w:val="both"/>
        <w:rPr>
          <w:sz w:val="20"/>
          <w:szCs w:val="20"/>
        </w:rPr>
      </w:pPr>
    </w:p>
    <w:p w14:paraId="483C362A" w14:textId="77777777" w:rsidR="00952A20" w:rsidRPr="007D6F32" w:rsidRDefault="00952A20" w:rsidP="00952A20">
      <w:pPr>
        <w:jc w:val="both"/>
        <w:rPr>
          <w:sz w:val="20"/>
          <w:szCs w:val="20"/>
        </w:rPr>
      </w:pPr>
    </w:p>
    <w:p w14:paraId="408186E8" w14:textId="77777777" w:rsidR="00952A20" w:rsidRPr="007D6F32" w:rsidRDefault="00952A20" w:rsidP="00952A20">
      <w:pPr>
        <w:jc w:val="both"/>
        <w:rPr>
          <w:sz w:val="20"/>
          <w:szCs w:val="20"/>
        </w:rPr>
      </w:pPr>
    </w:p>
    <w:p w14:paraId="7F4EC177" w14:textId="77777777" w:rsidR="00990326" w:rsidRDefault="00990326" w:rsidP="00952A20">
      <w:pPr>
        <w:jc w:val="both"/>
        <w:rPr>
          <w:sz w:val="16"/>
        </w:rPr>
      </w:pPr>
    </w:p>
    <w:p w14:paraId="20EE01E6" w14:textId="77777777" w:rsidR="00990326" w:rsidRDefault="00990326" w:rsidP="00952A20">
      <w:pPr>
        <w:jc w:val="both"/>
        <w:rPr>
          <w:sz w:val="16"/>
        </w:rPr>
      </w:pPr>
    </w:p>
    <w:p w14:paraId="0B8C41CF" w14:textId="65CB99F0" w:rsidR="00952A20" w:rsidRDefault="00952A20" w:rsidP="00952A20">
      <w:pPr>
        <w:jc w:val="both"/>
        <w:rPr>
          <w:sz w:val="16"/>
        </w:rPr>
      </w:pPr>
      <w:r w:rsidRPr="007D6F32">
        <w:rPr>
          <w:sz w:val="16"/>
        </w:rPr>
        <w:t>Susanne Lampl, responsable produits de la Business Unit Solar Energy de Fronius International GmbH.</w:t>
      </w:r>
    </w:p>
    <w:p w14:paraId="4EDD6DAB" w14:textId="77777777" w:rsidR="00990326" w:rsidRPr="007D6F32" w:rsidRDefault="00990326" w:rsidP="00952A20">
      <w:pPr>
        <w:jc w:val="both"/>
        <w:rPr>
          <w:sz w:val="16"/>
          <w:szCs w:val="16"/>
        </w:rPr>
      </w:pPr>
    </w:p>
    <w:p w14:paraId="678B5CFF" w14:textId="2B342387" w:rsidR="00B8257D" w:rsidRDefault="00B25C3B" w:rsidP="00604BFB">
      <w:pPr>
        <w:jc w:val="both"/>
        <w:rPr>
          <w:i/>
          <w:sz w:val="18"/>
        </w:rPr>
      </w:pPr>
      <w:r w:rsidRPr="007D6F32">
        <w:rPr>
          <w:i/>
          <w:sz w:val="18"/>
        </w:rPr>
        <w:t>Crédit photo : Fronius International GmbH, publication libre de droits</w:t>
      </w:r>
    </w:p>
    <w:p w14:paraId="0A43C8D0" w14:textId="657B9413" w:rsidR="00990326" w:rsidRDefault="00990326" w:rsidP="00604BFB">
      <w:pPr>
        <w:jc w:val="both"/>
        <w:rPr>
          <w:i/>
          <w:sz w:val="18"/>
        </w:rPr>
      </w:pPr>
    </w:p>
    <w:p w14:paraId="50EC85CD" w14:textId="1CD5EEB4" w:rsidR="00990326" w:rsidRDefault="00990326" w:rsidP="00604BFB">
      <w:pPr>
        <w:jc w:val="both"/>
        <w:rPr>
          <w:i/>
          <w:sz w:val="18"/>
        </w:rPr>
      </w:pPr>
    </w:p>
    <w:p w14:paraId="56333213" w14:textId="0514F612" w:rsidR="00990326" w:rsidRDefault="00990326" w:rsidP="00604BFB">
      <w:pPr>
        <w:jc w:val="both"/>
        <w:rPr>
          <w:i/>
          <w:sz w:val="18"/>
        </w:rPr>
      </w:pPr>
    </w:p>
    <w:p w14:paraId="1030CAFD" w14:textId="3AE7F319" w:rsidR="00990326" w:rsidRDefault="00990326" w:rsidP="00604BFB">
      <w:pPr>
        <w:jc w:val="both"/>
        <w:rPr>
          <w:i/>
          <w:sz w:val="18"/>
        </w:rPr>
      </w:pPr>
    </w:p>
    <w:p w14:paraId="6F65DFD8" w14:textId="32495289" w:rsidR="00990326" w:rsidRDefault="00990326" w:rsidP="00604BFB">
      <w:pPr>
        <w:jc w:val="both"/>
        <w:rPr>
          <w:i/>
          <w:sz w:val="18"/>
        </w:rPr>
      </w:pPr>
    </w:p>
    <w:p w14:paraId="41F02F5B" w14:textId="36558AE1" w:rsidR="00990326" w:rsidRDefault="00990326" w:rsidP="00604BFB">
      <w:pPr>
        <w:jc w:val="both"/>
        <w:rPr>
          <w:i/>
          <w:sz w:val="18"/>
        </w:rPr>
      </w:pPr>
    </w:p>
    <w:p w14:paraId="0ABDA4E5" w14:textId="286B9FC9" w:rsidR="00990326" w:rsidRDefault="00990326" w:rsidP="00604BFB">
      <w:pPr>
        <w:jc w:val="both"/>
        <w:rPr>
          <w:i/>
          <w:sz w:val="18"/>
        </w:rPr>
      </w:pPr>
    </w:p>
    <w:p w14:paraId="43DDBD82" w14:textId="2CBBF5C0" w:rsidR="00990326" w:rsidRDefault="00990326" w:rsidP="00604BFB">
      <w:pPr>
        <w:jc w:val="both"/>
        <w:rPr>
          <w:i/>
          <w:sz w:val="18"/>
        </w:rPr>
      </w:pPr>
    </w:p>
    <w:p w14:paraId="41CF9234" w14:textId="5328AB5B" w:rsidR="00990326" w:rsidRDefault="00990326" w:rsidP="00604BFB">
      <w:pPr>
        <w:jc w:val="both"/>
        <w:rPr>
          <w:i/>
          <w:sz w:val="18"/>
        </w:rPr>
      </w:pPr>
    </w:p>
    <w:p w14:paraId="5A42B36C" w14:textId="4BEA2F9E" w:rsidR="00990326" w:rsidRDefault="00990326" w:rsidP="00604BFB">
      <w:pPr>
        <w:jc w:val="both"/>
        <w:rPr>
          <w:i/>
          <w:sz w:val="18"/>
        </w:rPr>
      </w:pPr>
    </w:p>
    <w:p w14:paraId="7231A420" w14:textId="757256C2" w:rsidR="00990326" w:rsidRDefault="00990326" w:rsidP="00604BFB">
      <w:pPr>
        <w:jc w:val="both"/>
        <w:rPr>
          <w:i/>
          <w:sz w:val="18"/>
        </w:rPr>
      </w:pPr>
    </w:p>
    <w:p w14:paraId="3E77497C" w14:textId="014B0161" w:rsidR="00990326" w:rsidRDefault="00990326" w:rsidP="00604BFB">
      <w:pPr>
        <w:jc w:val="both"/>
        <w:rPr>
          <w:i/>
          <w:sz w:val="18"/>
        </w:rPr>
      </w:pPr>
    </w:p>
    <w:p w14:paraId="358085DC" w14:textId="1E9C156D" w:rsidR="00990326" w:rsidRDefault="00990326" w:rsidP="00604BFB">
      <w:pPr>
        <w:jc w:val="both"/>
        <w:rPr>
          <w:i/>
          <w:sz w:val="18"/>
        </w:rPr>
      </w:pPr>
    </w:p>
    <w:p w14:paraId="64EEC6FE" w14:textId="3754FAA8" w:rsidR="00990326" w:rsidRDefault="00990326" w:rsidP="00604BFB">
      <w:pPr>
        <w:jc w:val="both"/>
        <w:rPr>
          <w:i/>
          <w:sz w:val="18"/>
        </w:rPr>
      </w:pPr>
    </w:p>
    <w:p w14:paraId="5220C696" w14:textId="4E6F543D" w:rsidR="00990326" w:rsidRDefault="00990326" w:rsidP="00604BFB">
      <w:pPr>
        <w:jc w:val="both"/>
        <w:rPr>
          <w:i/>
          <w:sz w:val="18"/>
        </w:rPr>
      </w:pPr>
    </w:p>
    <w:p w14:paraId="1FFF89A5" w14:textId="29503E7B" w:rsidR="00990326" w:rsidRDefault="00990326" w:rsidP="00604BFB">
      <w:pPr>
        <w:jc w:val="both"/>
        <w:rPr>
          <w:i/>
          <w:sz w:val="18"/>
        </w:rPr>
      </w:pPr>
    </w:p>
    <w:p w14:paraId="0679CFBA" w14:textId="0A22BA49" w:rsidR="00990326" w:rsidRDefault="00990326" w:rsidP="00604BFB">
      <w:pPr>
        <w:jc w:val="both"/>
        <w:rPr>
          <w:i/>
          <w:sz w:val="18"/>
        </w:rPr>
      </w:pPr>
    </w:p>
    <w:p w14:paraId="71514055" w14:textId="551DF776" w:rsidR="00990326" w:rsidRDefault="00990326" w:rsidP="00604BFB">
      <w:pPr>
        <w:jc w:val="both"/>
        <w:rPr>
          <w:i/>
          <w:sz w:val="18"/>
        </w:rPr>
      </w:pPr>
    </w:p>
    <w:p w14:paraId="79AB49FF" w14:textId="3B42BD90" w:rsidR="00990326" w:rsidRDefault="00990326" w:rsidP="00604BFB">
      <w:pPr>
        <w:jc w:val="both"/>
        <w:rPr>
          <w:i/>
          <w:sz w:val="18"/>
        </w:rPr>
      </w:pPr>
    </w:p>
    <w:p w14:paraId="0A6F15F5" w14:textId="62AA06E8" w:rsidR="00990326" w:rsidRDefault="00990326" w:rsidP="00604BFB">
      <w:pPr>
        <w:jc w:val="both"/>
        <w:rPr>
          <w:i/>
          <w:sz w:val="18"/>
        </w:rPr>
      </w:pPr>
    </w:p>
    <w:p w14:paraId="2FD7E73F" w14:textId="08CF241F" w:rsidR="00990326" w:rsidRDefault="00990326" w:rsidP="00604BFB">
      <w:pPr>
        <w:jc w:val="both"/>
        <w:rPr>
          <w:i/>
          <w:sz w:val="18"/>
        </w:rPr>
      </w:pPr>
    </w:p>
    <w:p w14:paraId="0DA970A3" w14:textId="3852D99C" w:rsidR="00990326" w:rsidRDefault="00990326" w:rsidP="00604BFB">
      <w:pPr>
        <w:jc w:val="both"/>
        <w:rPr>
          <w:i/>
          <w:sz w:val="18"/>
        </w:rPr>
      </w:pPr>
    </w:p>
    <w:p w14:paraId="5D72F895" w14:textId="1EB74DD6" w:rsidR="00990326" w:rsidRDefault="00990326" w:rsidP="00604BFB">
      <w:pPr>
        <w:jc w:val="both"/>
        <w:rPr>
          <w:i/>
          <w:sz w:val="18"/>
        </w:rPr>
      </w:pPr>
    </w:p>
    <w:p w14:paraId="7931DF2F" w14:textId="77777777" w:rsidR="00990326" w:rsidRPr="007D6F32" w:rsidRDefault="00990326" w:rsidP="00604BFB">
      <w:pPr>
        <w:jc w:val="both"/>
        <w:rPr>
          <w:i/>
          <w:iCs/>
          <w:sz w:val="18"/>
          <w:szCs w:val="18"/>
        </w:rPr>
      </w:pPr>
    </w:p>
    <w:p w14:paraId="174291F4" w14:textId="77777777" w:rsidR="00990326" w:rsidRPr="00943997" w:rsidRDefault="00990326" w:rsidP="00990326">
      <w:pPr>
        <w:pStyle w:val="berschrift4"/>
        <w:jc w:val="both"/>
        <w:rPr>
          <w:sz w:val="20"/>
          <w:szCs w:val="20"/>
        </w:rPr>
      </w:pPr>
      <w:r w:rsidRPr="00943997">
        <w:rPr>
          <w:sz w:val="20"/>
        </w:rPr>
        <w:lastRenderedPageBreak/>
        <w:t>Business Unit Solar Energy</w:t>
      </w:r>
    </w:p>
    <w:p w14:paraId="6FE60831" w14:textId="732C3092" w:rsidR="00990326" w:rsidRPr="00943997" w:rsidRDefault="00990326" w:rsidP="00990326">
      <w:pPr>
        <w:jc w:val="both"/>
        <w:rPr>
          <w:sz w:val="20"/>
          <w:szCs w:val="20"/>
        </w:rPr>
      </w:pPr>
      <w:r w:rsidRPr="00943997">
        <w:rPr>
          <w:sz w:val="20"/>
        </w:rPr>
        <w:t>Fondée en 1992, la Business Unit Solar Energy fête cette année ses 30 ans d’existence. En nous appuyant sur le slogan « </w:t>
      </w:r>
      <w:proofErr w:type="spellStart"/>
      <w:r w:rsidRPr="00943997">
        <w:rPr>
          <w:sz w:val="20"/>
        </w:rPr>
        <w:t>Energize</w:t>
      </w:r>
      <w:proofErr w:type="spellEnd"/>
      <w:r w:rsidRPr="00943997">
        <w:rPr>
          <w:sz w:val="20"/>
        </w:rPr>
        <w:t xml:space="preserve"> </w:t>
      </w:r>
      <w:proofErr w:type="spellStart"/>
      <w:r w:rsidRPr="00943997">
        <w:rPr>
          <w:sz w:val="20"/>
        </w:rPr>
        <w:t>your</w:t>
      </w:r>
      <w:proofErr w:type="spellEnd"/>
      <w:r w:rsidRPr="00943997">
        <w:rPr>
          <w:sz w:val="20"/>
        </w:rPr>
        <w:t xml:space="preserve"> life », nous développons des solutions innovantes qui permettent de produire, stocker, distribuer et consommer l’énergie solaire de façon rentable et intelligente. Pionnier d’un avenir digne, dans lequel les énergies renouvelables couvriraient la totalité du 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w:t>
      </w:r>
      <w:r w:rsidR="00B07C72">
        <w:rPr>
          <w:sz w:val="20"/>
        </w:rPr>
        <w:t>9</w:t>
      </w:r>
      <w:r w:rsidRPr="00943997">
        <w:rPr>
          <w:sz w:val="20"/>
        </w:rPr>
        <w:t> gigawatts d’onduleurs installés. La distribution est assurée via un réseau mondial de partenaires commerciaux et d’installateurs Fronius Service Partner formés et accrédités.</w:t>
      </w:r>
    </w:p>
    <w:p w14:paraId="66D535BC" w14:textId="77777777" w:rsidR="00990326" w:rsidRPr="00943997" w:rsidRDefault="00990326" w:rsidP="00990326">
      <w:pPr>
        <w:spacing w:after="0" w:line="240" w:lineRule="auto"/>
        <w:jc w:val="both"/>
        <w:rPr>
          <w:b/>
          <w:bCs/>
          <w:sz w:val="20"/>
          <w:szCs w:val="20"/>
        </w:rPr>
      </w:pPr>
      <w:bookmarkStart w:id="0" w:name="_Hlk107480427"/>
      <w:r w:rsidRPr="00943997">
        <w:rPr>
          <w:b/>
          <w:sz w:val="20"/>
        </w:rPr>
        <w:t>Nous sommes Fronius.</w:t>
      </w:r>
    </w:p>
    <w:bookmarkEnd w:id="0"/>
    <w:p w14:paraId="1C7B69E8" w14:textId="60924488" w:rsidR="00990326" w:rsidRPr="00943997" w:rsidRDefault="00990326" w:rsidP="00990326">
      <w:pPr>
        <w:spacing w:after="0" w:line="240" w:lineRule="auto"/>
        <w:jc w:val="both"/>
        <w:rPr>
          <w:sz w:val="20"/>
          <w:szCs w:val="20"/>
        </w:rPr>
      </w:pPr>
      <w:r w:rsidRPr="00943997">
        <w:rPr>
          <w:sz w:val="20"/>
        </w:rPr>
        <w:t xml:space="preserve">Plus de </w:t>
      </w:r>
      <w:r w:rsidR="00B07C72">
        <w:rPr>
          <w:sz w:val="20"/>
        </w:rPr>
        <w:t xml:space="preserve">7 000 </w:t>
      </w:r>
      <w:r w:rsidRPr="00943997">
        <w:rPr>
          <w:sz w:val="20"/>
        </w:rPr>
        <w:t>collaboratrices et collaborateurs répartis dans le monde, 89 % du chiffre d’affaires exporté à l’heure actuelle et 1 366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459A9F61" w14:textId="77777777" w:rsidR="00990326" w:rsidRPr="00943997" w:rsidRDefault="00990326" w:rsidP="00990326">
      <w:pPr>
        <w:jc w:val="both"/>
        <w:rPr>
          <w:sz w:val="20"/>
          <w:szCs w:val="20"/>
        </w:rPr>
      </w:pPr>
    </w:p>
    <w:p w14:paraId="57E12B9F" w14:textId="77777777" w:rsidR="00990326" w:rsidRPr="002F207D" w:rsidRDefault="00990326" w:rsidP="00990326">
      <w:pPr>
        <w:pStyle w:val="berschrift4"/>
        <w:jc w:val="both"/>
        <w:rPr>
          <w:sz w:val="20"/>
          <w:szCs w:val="20"/>
        </w:rPr>
      </w:pPr>
      <w:r>
        <w:rPr>
          <w:sz w:val="20"/>
        </w:rPr>
        <w:t>Demandes d’informations</w:t>
      </w:r>
    </w:p>
    <w:p w14:paraId="7453555D" w14:textId="77777777" w:rsidR="00990326" w:rsidRPr="0015484D" w:rsidRDefault="00990326" w:rsidP="00990326">
      <w:pPr>
        <w:rPr>
          <w:sz w:val="20"/>
          <w:szCs w:val="20"/>
        </w:rPr>
      </w:pPr>
      <w:r>
        <w:rPr>
          <w:sz w:val="20"/>
        </w:rPr>
        <w:t xml:space="preserve">Fronius International GmbH, Andrea SCHARTNER, +43 664 88536765, </w:t>
      </w:r>
      <w:hyperlink r:id="rId11" w:history="1">
        <w:r>
          <w:rPr>
            <w:rStyle w:val="Hyperlink"/>
            <w:sz w:val="20"/>
          </w:rPr>
          <w:t>schartner.andrea@fronius.com</w:t>
        </w:r>
      </w:hyperlink>
      <w:r>
        <w:rPr>
          <w:sz w:val="20"/>
        </w:rPr>
        <w:t xml:space="preserve">, </w:t>
      </w:r>
      <w:proofErr w:type="spellStart"/>
      <w:r>
        <w:rPr>
          <w:sz w:val="20"/>
        </w:rPr>
        <w:t>Froniusplatz</w:t>
      </w:r>
      <w:proofErr w:type="spellEnd"/>
      <w:r>
        <w:rPr>
          <w:sz w:val="20"/>
        </w:rPr>
        <w:t> 1, 4600 Wels, Autriche</w:t>
      </w:r>
    </w:p>
    <w:p w14:paraId="3BFED27D" w14:textId="77777777" w:rsidR="00990326" w:rsidRPr="00C10DC9" w:rsidRDefault="00990326" w:rsidP="00990326">
      <w:pPr>
        <w:rPr>
          <w:rFonts w:eastAsia="Times New Roman" w:cs="Arial"/>
          <w:szCs w:val="20"/>
          <w:lang w:eastAsia="de-DE"/>
        </w:rPr>
      </w:pPr>
      <w:proofErr w:type="spellStart"/>
      <w:r w:rsidRPr="00E42FCC">
        <w:rPr>
          <w:sz w:val="20"/>
        </w:rPr>
        <w:t>Angelique</w:t>
      </w:r>
      <w:proofErr w:type="spellEnd"/>
      <w:r w:rsidRPr="00E42FCC">
        <w:rPr>
          <w:sz w:val="20"/>
        </w:rPr>
        <w:t xml:space="preserve"> SAGHERIAN, + 33 787 548062, </w:t>
      </w:r>
      <w:hyperlink r:id="rId12" w:history="1">
        <w:r w:rsidRPr="00E42FCC">
          <w:rPr>
            <w:rStyle w:val="Hyperlink"/>
            <w:sz w:val="20"/>
            <w:szCs w:val="20"/>
          </w:rPr>
          <w:t>sagherian.angelique@fronius.com</w:t>
        </w:r>
      </w:hyperlink>
      <w:r w:rsidRPr="00E42FCC">
        <w:rPr>
          <w:sz w:val="20"/>
        </w:rPr>
        <w:t>, ZAC du Moulin 8, rue du Meunier / BP 14061, 95723 Roissy CDG Cedex, France</w:t>
      </w:r>
    </w:p>
    <w:p w14:paraId="39DDC912" w14:textId="77777777" w:rsidR="00990326" w:rsidRDefault="00990326" w:rsidP="00990326">
      <w:pPr>
        <w:spacing w:before="40" w:after="40" w:line="240" w:lineRule="auto"/>
        <w:rPr>
          <w:color w:val="000000" w:themeColor="text1"/>
          <w:sz w:val="20"/>
          <w:u w:val="single"/>
        </w:rPr>
      </w:pPr>
    </w:p>
    <w:p w14:paraId="0C779235" w14:textId="77777777" w:rsidR="00990326" w:rsidRDefault="00990326" w:rsidP="00990326">
      <w:pPr>
        <w:spacing w:before="40" w:after="40" w:line="240" w:lineRule="auto"/>
        <w:rPr>
          <w:rStyle w:val="Hyperlink"/>
          <w:sz w:val="20"/>
          <w:szCs w:val="20"/>
        </w:rPr>
      </w:pPr>
      <w:r>
        <w:rPr>
          <w:color w:val="000000" w:themeColor="text1"/>
          <w:sz w:val="20"/>
          <w:u w:val="single"/>
        </w:rPr>
        <w:t>Exemplaire justificatif :</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6230A67C" w14:textId="77777777" w:rsidR="00990326" w:rsidRPr="00C52F19" w:rsidRDefault="00990326" w:rsidP="00990326">
      <w:pPr>
        <w:spacing w:before="40" w:after="40" w:line="240" w:lineRule="auto"/>
        <w:rPr>
          <w:color w:val="0563C1" w:themeColor="hyperlink"/>
          <w:sz w:val="20"/>
          <w:szCs w:val="20"/>
          <w:u w:val="single"/>
        </w:rPr>
      </w:pPr>
      <w:proofErr w:type="spellStart"/>
      <w:r>
        <w:rPr>
          <w:sz w:val="20"/>
        </w:rPr>
        <w:t>Oberdorfstraße</w:t>
      </w:r>
      <w:proofErr w:type="spellEnd"/>
      <w:r>
        <w:rPr>
          <w:sz w:val="20"/>
        </w:rPr>
        <w:t> 31 A, 70794 </w:t>
      </w:r>
      <w:proofErr w:type="spellStart"/>
      <w:r>
        <w:rPr>
          <w:sz w:val="20"/>
        </w:rPr>
        <w:t>Filderstadt</w:t>
      </w:r>
      <w:proofErr w:type="spellEnd"/>
      <w:r>
        <w:rPr>
          <w:sz w:val="20"/>
        </w:rPr>
        <w:t>, Allemagne</w:t>
      </w:r>
    </w:p>
    <w:p w14:paraId="7F6FDBD4" w14:textId="77777777" w:rsidR="00990326" w:rsidRDefault="00990326" w:rsidP="00990326">
      <w:pPr>
        <w:jc w:val="both"/>
        <w:rPr>
          <w:sz w:val="16"/>
          <w:szCs w:val="16"/>
        </w:rPr>
      </w:pPr>
    </w:p>
    <w:p w14:paraId="01514CBB" w14:textId="77777777" w:rsidR="00990326" w:rsidRPr="00604BFB" w:rsidRDefault="00990326" w:rsidP="00990326">
      <w:pPr>
        <w:jc w:val="both"/>
        <w:rPr>
          <w:sz w:val="16"/>
          <w:szCs w:val="16"/>
        </w:rPr>
      </w:pPr>
      <w:r>
        <w:rPr>
          <w:sz w:val="16"/>
        </w:rPr>
        <w:t xml:space="preserve">Si vous ne souhaitez plus recevoir de communiqués de presse de la Business Unit Solar Energy de Fronius International GmbH, répondez UNSUBSCRIBE à l’adresse </w:t>
      </w:r>
      <w:proofErr w:type="gramStart"/>
      <w:r>
        <w:rPr>
          <w:sz w:val="16"/>
        </w:rPr>
        <w:t>e-mail</w:t>
      </w:r>
      <w:proofErr w:type="gramEnd"/>
      <w:r>
        <w:rPr>
          <w:sz w:val="16"/>
        </w:rPr>
        <w:t xml:space="preserve"> </w:t>
      </w:r>
      <w:hyperlink r:id="rId14" w:history="1">
        <w:r>
          <w:rPr>
            <w:rStyle w:val="Hyperlink"/>
            <w:sz w:val="16"/>
          </w:rPr>
          <w:t>cancellation@fronius.com</w:t>
        </w:r>
      </w:hyperlink>
      <w:r>
        <w:rPr>
          <w:sz w:val="16"/>
        </w:rPr>
        <w:t>.</w:t>
      </w:r>
    </w:p>
    <w:p w14:paraId="26F94706" w14:textId="77777777" w:rsidR="00990326" w:rsidRPr="00943997" w:rsidRDefault="00990326" w:rsidP="00990326">
      <w:pPr>
        <w:jc w:val="both"/>
        <w:rPr>
          <w:sz w:val="16"/>
          <w:szCs w:val="16"/>
        </w:rPr>
      </w:pPr>
    </w:p>
    <w:p w14:paraId="442687A6" w14:textId="77777777" w:rsidR="00990326" w:rsidRPr="00604BFB" w:rsidRDefault="00990326" w:rsidP="00990326">
      <w:pPr>
        <w:pStyle w:val="berschrift4"/>
        <w:jc w:val="both"/>
        <w:rPr>
          <w:sz w:val="16"/>
          <w:szCs w:val="16"/>
        </w:rPr>
      </w:pPr>
    </w:p>
    <w:p w14:paraId="152EC1D0" w14:textId="77777777" w:rsidR="00990326" w:rsidRPr="00136DBB" w:rsidRDefault="00990326" w:rsidP="00990326">
      <w:pPr>
        <w:pStyle w:val="berschrift4"/>
        <w:jc w:val="both"/>
        <w:rPr>
          <w:sz w:val="16"/>
          <w:szCs w:val="16"/>
          <w:lang w:val="de-AT"/>
        </w:rPr>
      </w:pPr>
    </w:p>
    <w:p w14:paraId="790215F6" w14:textId="6B46D411" w:rsidR="00670F02" w:rsidRPr="001D1708" w:rsidRDefault="00670F02" w:rsidP="00990326">
      <w:pPr>
        <w:rPr>
          <w:sz w:val="16"/>
          <w:szCs w:val="16"/>
          <w:lang w:val="de-AT"/>
        </w:rPr>
      </w:pPr>
    </w:p>
    <w:sectPr w:rsidR="00670F02" w:rsidRPr="001D1708">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68E3"/>
    <w:rsid w:val="00196F99"/>
    <w:rsid w:val="001A34C4"/>
    <w:rsid w:val="001B4713"/>
    <w:rsid w:val="001C35F0"/>
    <w:rsid w:val="001D1708"/>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1A58"/>
    <w:rsid w:val="005351C3"/>
    <w:rsid w:val="00551A0C"/>
    <w:rsid w:val="00554093"/>
    <w:rsid w:val="00582BF5"/>
    <w:rsid w:val="005A26BF"/>
    <w:rsid w:val="005B6909"/>
    <w:rsid w:val="005C7E03"/>
    <w:rsid w:val="005D13F0"/>
    <w:rsid w:val="005D4BAD"/>
    <w:rsid w:val="00604BFB"/>
    <w:rsid w:val="00651247"/>
    <w:rsid w:val="00653250"/>
    <w:rsid w:val="00670F02"/>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7D6F32"/>
    <w:rsid w:val="00816914"/>
    <w:rsid w:val="00831633"/>
    <w:rsid w:val="008404EE"/>
    <w:rsid w:val="00895E82"/>
    <w:rsid w:val="008B53CF"/>
    <w:rsid w:val="008C5190"/>
    <w:rsid w:val="008D1D7A"/>
    <w:rsid w:val="008D7983"/>
    <w:rsid w:val="008E1774"/>
    <w:rsid w:val="008F4ED5"/>
    <w:rsid w:val="00906679"/>
    <w:rsid w:val="00924D89"/>
    <w:rsid w:val="00952A20"/>
    <w:rsid w:val="00962B6D"/>
    <w:rsid w:val="00963BB4"/>
    <w:rsid w:val="00971EAE"/>
    <w:rsid w:val="00975EE6"/>
    <w:rsid w:val="00990326"/>
    <w:rsid w:val="009A3D25"/>
    <w:rsid w:val="009B0617"/>
    <w:rsid w:val="009C1A10"/>
    <w:rsid w:val="009D10E8"/>
    <w:rsid w:val="009D65BD"/>
    <w:rsid w:val="009F7BDF"/>
    <w:rsid w:val="00A43962"/>
    <w:rsid w:val="00A52F69"/>
    <w:rsid w:val="00A66F74"/>
    <w:rsid w:val="00A94F59"/>
    <w:rsid w:val="00AA55B7"/>
    <w:rsid w:val="00AE7975"/>
    <w:rsid w:val="00B07C72"/>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338CA"/>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sagherian.angelique@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FR</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FR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FR</title_TI_TH>
    <Licence_x0020_information xmlns="dc0c2c3d-e9fc-4a0d-820b-87ab82e65f20">(c) Fronius International</Licence_x0020_information>
    <title_TI_EA xmlns="dc0c2c3d-e9fc-4a0d-820b-87ab82e65f20">Pressrelease Energy storage inspection 2023/02 FR</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FR</title_TI_DA>
    <Documenttype_TR xmlns="dc0c2c3d-e9fc-4a0d-820b-87ab82e65f20">Basın bülteni</Documenttype_TR>
    <title_TI_PL xmlns="dc0c2c3d-e9fc-4a0d-820b-87ab82e65f20">Pressrelease Energy storage inspection 2023/02 FR</title_TI_PL>
    <Documenttype_TH xmlns="dc0c2c3d-e9fc-4a0d-820b-87ab82e65f20">ข่าวประชาสัมพันธ์</Documenttype_TH>
    <title_TI_EL xmlns="dc0c2c3d-e9fc-4a0d-820b-87ab82e65f20">Pressrelease Energy storage inspection 2023/02 FR</title_TI_EL>
    <Documenttype_EA xmlns="dc0c2c3d-e9fc-4a0d-820b-87ab82e65f20">Press Release</Documenttype_EA>
    <Web_x0020_Display_x0020_Title_x0020_ET xmlns="dc0c2c3d-e9fc-4a0d-820b-87ab82e65f20">Pressrelease Energy storage inspection 2023/02 FR</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FR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FR</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FR</title_TI_NL>
    <contentservId xmlns="c4543867-fb67-4424-a255-4d54d75e50e3">C-138975</contentservId>
    <title_TI_IT xmlns="dc0c2c3d-e9fc-4a0d-820b-87ab82e65f20">Pressrelease Energy storage inspection 2023/02 FR</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FR</title_TI_UA>
    <title_TI_JP xmlns="dc0c2c3d-e9fc-4a0d-820b-87ab82e65f20">Pressrelease Energy storage inspection 2023/02 FR</title_TI_JP>
    <Documenttype_NL xmlns="dc0c2c3d-e9fc-4a0d-820b-87ab82e65f20">Persbericht</Documenttype_NL>
    <title_TI_RO xmlns="dc0c2c3d-e9fc-4a0d-820b-87ab82e65f20">Pressrelease Energy storage inspection 2023/02 FR</title_TI_RO>
    <Documenttype_NB xmlns="c4543867-fb67-4424-a255-4d54d75e50e3">Presseinformasjon</Documenttype_NB>
    <title_ti_nb xmlns="dc0c2c3d-e9fc-4a0d-820b-87ab82e65f20" xsi:nil="true"/>
    <title_TI_ES xmlns="dc0c2c3d-e9fc-4a0d-820b-87ab82e65f20">Pressrelease Energy storage inspection 2023/02 FR</title_TI_ES>
    <title_TI_JA xmlns="dc0c2c3d-e9fc-4a0d-820b-87ab82e65f20">Pressrelease Energy storage inspection 2023/02 FR</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Pressrelease Energy storage inspection 2023/02 FR</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FR</title_ti_zh>
    <MRMID xmlns="dc0c2c3d-e9fc-4a0d-820b-87ab82e65f20">M-200480</MRMID>
    <Documenttype_UK xmlns="c4543867-fb67-4424-a255-4d54d75e50e3">Прес-релізи</Documenttype_UK>
    <title_TI_SK xmlns="dc0c2c3d-e9fc-4a0d-820b-87ab82e65f20">Pressrelease Energy storage inspection 2023/02 FR</title_TI_SK>
    <Documenttype_UA xmlns="dc0c2c3d-e9fc-4a0d-820b-87ab82e65f20">Прес-релізи</Documenttype_UA>
    <title_TI_HU xmlns="dc0c2c3d-e9fc-4a0d-820b-87ab82e65f20">Pressrelease Energy storage inspection 2023/02 FR</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FR</title_TI_PT>
    <title_ti_fi xmlns="dc0c2c3d-e9fc-4a0d-820b-87ab82e65f20">Pressrelease Energy storage inspection 2023/02 FR</title_ti_fi>
    <Country xmlns="dc0c2c3d-e9fc-4a0d-820b-87ab82e65f20">
      <Value>17</Value>
    </Country>
    <fro_spid xmlns="dc0c2c3d-e9fc-4a0d-820b-87ab82e65f20">9257;SE</fro_spid>
    <title_TI_RU xmlns="dc0c2c3d-e9fc-4a0d-820b-87ab82e65f20">Pressrelease Energy storage inspection 2023/02 FR</title_TI_RU>
    <Documenttype_JA xmlns="dc0c2c3d-e9fc-4a0d-820b-87ab82e65f20">ニュースリリース</Documenttype_JA>
    <Colour_x0020_space xmlns="dc0c2c3d-e9fc-4a0d-820b-87ab82e65f20" xsi:nil="true"/>
    <title_TI_CS xmlns="dc0c2c3d-e9fc-4a0d-820b-87ab82e65f20">Pressrelease Energy storage inspection 2023/02 FR</title_TI_CS>
    <title_TI_AR xmlns="dc0c2c3d-e9fc-4a0d-820b-87ab82e65f20">Pressrelease Energy storage inspection 2023/02 FR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43A519A-ED95-48EA-B3C2-4F5FBA3B18B3}"/>
</file>

<file path=customXml/itemProps2.xml><?xml version="1.0" encoding="utf-8"?>
<ds:datastoreItem xmlns:ds="http://schemas.openxmlformats.org/officeDocument/2006/customXml" ds:itemID="{2C1636FD-C5A5-4880-97CA-6EB4F579B0EC}"/>
</file>

<file path=customXml/itemProps3.xml><?xml version="1.0" encoding="utf-8"?>
<ds:datastoreItem xmlns:ds="http://schemas.openxmlformats.org/officeDocument/2006/customXml" ds:itemID="{33437A08-E6AF-41E3-B02C-5BF87B77C15C}"/>
</file>

<file path=customXml/itemProps4.xml><?xml version="1.0" encoding="utf-8"?>
<ds:datastoreItem xmlns:ds="http://schemas.openxmlformats.org/officeDocument/2006/customXml" ds:itemID="{BDEACC6A-B8A4-47D9-82AE-1F9A5A34350D}"/>
</file>

<file path=customXml/itemProps5.xml><?xml version="1.0" encoding="utf-8"?>
<ds:datastoreItem xmlns:ds="http://schemas.openxmlformats.org/officeDocument/2006/customXml" ds:itemID="{82CC3C2E-7146-4F0C-95C4-B074B4B8531C}"/>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930</Words>
  <Characters>5865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SE_PR_Fronius_again_earns_top_rankings_2023_FR</dc:title>
  <dc:subject/>
  <dc:creator>Kneringer Daniel</dc:creator>
  <cp:keywords/>
  <dc:description/>
  <cp:lastModifiedBy>Majetic Kristina</cp:lastModifiedBy>
  <cp:revision>18</cp:revision>
  <cp:lastPrinted>2023-02-08T14:27:00Z</cp:lastPrinted>
  <dcterms:created xsi:type="dcterms:W3CDTF">2023-02-15T07:15:00Z</dcterms:created>
  <dcterms:modified xsi:type="dcterms:W3CDTF">2023-03-06T10:27:00Z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261;##FR|a2603a05-6eff-4a5e-8133-294bf1436696</vt:lpwstr>
  </property>
  <property fmtid="{D5CDD505-2E9C-101B-9397-08002B2CF9AE}" pid="11" name="FroConDoc_language">
    <vt:lpwstr>1;#DE|676160ea-61f7-4cef-8b4c-1724dec2206e</vt:lpwstr>
  </property>
</Properties>
</file>