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472313" w:rsidRDefault="00ED5549" w:rsidP="00604BFB">
      <w:pPr>
        <w:jc w:val="both"/>
        <w:rPr>
          <w:sz w:val="20"/>
          <w:szCs w:val="20"/>
          <w:lang w:val="en-US"/>
        </w:rPr>
      </w:pPr>
    </w:p>
    <w:p w14:paraId="687BC23B" w14:textId="77777777" w:rsidR="00ED5549" w:rsidRPr="00472313" w:rsidRDefault="00ED5549" w:rsidP="00604BFB">
      <w:pPr>
        <w:jc w:val="both"/>
        <w:rPr>
          <w:sz w:val="20"/>
          <w:szCs w:val="20"/>
          <w:lang w:val="en-US"/>
        </w:rPr>
      </w:pPr>
    </w:p>
    <w:p w14:paraId="64EAFB9B" w14:textId="273A2B2D" w:rsidR="002D7A44" w:rsidRPr="00472313" w:rsidRDefault="00ED5549" w:rsidP="00604BFB">
      <w:pPr>
        <w:pStyle w:val="berschrift1"/>
        <w:jc w:val="both"/>
      </w:pPr>
      <w:r w:rsidRPr="00472313">
        <w:t>Nota de prensa</w:t>
      </w:r>
    </w:p>
    <w:p w14:paraId="07CB8F03" w14:textId="06F6FC04" w:rsidR="00ED5549" w:rsidRPr="00472313" w:rsidRDefault="0051114E" w:rsidP="00604BFB">
      <w:pPr>
        <w:jc w:val="both"/>
      </w:pPr>
      <w:r w:rsidRPr="00472313">
        <w:rPr>
          <w:sz w:val="20"/>
        </w:rPr>
        <w:t>Solar Energy</w:t>
      </w:r>
    </w:p>
    <w:p w14:paraId="3EF5C6DD" w14:textId="6608F6CF" w:rsidR="00ED5549" w:rsidRPr="00472313" w:rsidRDefault="00ED5549" w:rsidP="00604BFB">
      <w:pPr>
        <w:jc w:val="both"/>
        <w:rPr>
          <w:sz w:val="20"/>
          <w:szCs w:val="20"/>
        </w:rPr>
      </w:pPr>
    </w:p>
    <w:p w14:paraId="00F13E77" w14:textId="77777777" w:rsidR="00E83DD7" w:rsidRPr="00472313" w:rsidRDefault="00E83DD7" w:rsidP="00604BFB">
      <w:pPr>
        <w:jc w:val="both"/>
        <w:rPr>
          <w:sz w:val="20"/>
          <w:szCs w:val="20"/>
        </w:rPr>
      </w:pPr>
    </w:p>
    <w:p w14:paraId="4F8F137E" w14:textId="7A552F0F" w:rsidR="006D6430" w:rsidRPr="00472313" w:rsidRDefault="005D4BAD" w:rsidP="00604BFB">
      <w:pPr>
        <w:pStyle w:val="HeadlineGreen"/>
        <w:jc w:val="both"/>
        <w:rPr>
          <w:color w:val="auto"/>
          <w:sz w:val="22"/>
          <w:szCs w:val="20"/>
        </w:rPr>
      </w:pPr>
      <w:r w:rsidRPr="00472313">
        <w:rPr>
          <w:color w:val="auto"/>
          <w:sz w:val="22"/>
        </w:rPr>
        <w:t>Inspección de Almacenamiento Energético 2023</w:t>
      </w:r>
    </w:p>
    <w:p w14:paraId="726FD8A5" w14:textId="11AD25F9" w:rsidR="002D7A44" w:rsidRPr="00472313" w:rsidRDefault="00D41F94" w:rsidP="00604BFB">
      <w:pPr>
        <w:pStyle w:val="berschrift2"/>
        <w:jc w:val="both"/>
        <w:rPr>
          <w:color w:val="auto"/>
          <w:sz w:val="32"/>
          <w:szCs w:val="28"/>
        </w:rPr>
      </w:pPr>
      <w:r w:rsidRPr="00472313">
        <w:rPr>
          <w:color w:val="auto"/>
          <w:sz w:val="32"/>
        </w:rPr>
        <w:t>Fronius vuelve a ocupar los primeros puestos</w:t>
      </w:r>
    </w:p>
    <w:p w14:paraId="2CC4F935" w14:textId="77777777" w:rsidR="00ED5549" w:rsidRPr="00472313" w:rsidRDefault="00ED5549" w:rsidP="00604BFB">
      <w:pPr>
        <w:jc w:val="both"/>
        <w:rPr>
          <w:sz w:val="20"/>
          <w:szCs w:val="20"/>
        </w:rPr>
      </w:pPr>
    </w:p>
    <w:p w14:paraId="47D72435" w14:textId="240DDC57" w:rsidR="001668E3" w:rsidRPr="00472313" w:rsidRDefault="00ED5549" w:rsidP="00DB4CF3">
      <w:pPr>
        <w:jc w:val="both"/>
        <w:rPr>
          <w:sz w:val="24"/>
          <w:szCs w:val="24"/>
        </w:rPr>
      </w:pPr>
      <w:r w:rsidRPr="00472313">
        <w:rPr>
          <w:sz w:val="24"/>
        </w:rPr>
        <w:t xml:space="preserve">(Wels, </w:t>
      </w:r>
      <w:r w:rsidR="00625260">
        <w:rPr>
          <w:sz w:val="24"/>
        </w:rPr>
        <w:t>07</w:t>
      </w:r>
      <w:r w:rsidRPr="00472313">
        <w:rPr>
          <w:sz w:val="24"/>
        </w:rPr>
        <w:t>/0</w:t>
      </w:r>
      <w:r w:rsidR="00625260">
        <w:rPr>
          <w:sz w:val="24"/>
        </w:rPr>
        <w:t>3</w:t>
      </w:r>
      <w:r w:rsidRPr="00472313">
        <w:rPr>
          <w:sz w:val="24"/>
        </w:rPr>
        <w:t>/2023) Fronius ha vuelto a obtener los primeros puestos en la Inspección Anual de Almacenamiento Energético (Energy Storage Inspection) de la Universidad de Ciencias Aplicadas de Berlín (HTW) gracias al elevado rendimiento de sus sistemas. El Fronius Primo GEN24 6.0 Plus ha sido premiado en la categoría de 5 kW, y el Fronius Symo GEN24 10.0 Plus, en la categoría de 10 kW. Además, Fronius ha sido uno de los dos fabricantes que han vuelto a alcanzar la clase de eficiencia energética A con ambos productos.</w:t>
      </w:r>
    </w:p>
    <w:p w14:paraId="2394DF3F" w14:textId="77777777" w:rsidR="003E6855" w:rsidRPr="00472313" w:rsidRDefault="003E6855" w:rsidP="00604BFB">
      <w:pPr>
        <w:jc w:val="both"/>
        <w:rPr>
          <w:sz w:val="20"/>
          <w:szCs w:val="20"/>
        </w:rPr>
      </w:pPr>
    </w:p>
    <w:p w14:paraId="7CA4E74B" w14:textId="76602899" w:rsidR="00653250" w:rsidRPr="00472313" w:rsidRDefault="00D87B52" w:rsidP="00D87B52">
      <w:pPr>
        <w:jc w:val="both"/>
        <w:rPr>
          <w:sz w:val="20"/>
          <w:szCs w:val="20"/>
        </w:rPr>
      </w:pPr>
      <w:r w:rsidRPr="00472313">
        <w:rPr>
          <w:sz w:val="20"/>
        </w:rPr>
        <w:t xml:space="preserve">La Inspección de Almacenamiento Energético de la HTW de Berlín es un estudio que consiste en la comparación anual de sistemas de almacenamiento fotovoltaico para hogares por parte de institutos independientes. Este año compitieron 18 sistemas de almacenamiento energético de 11 fabricantes distintos, que se evaluaron según el Índice de Rendimiento del Sistema (SPI, por sus siglas en inglés). Esta evaluación independiente constituye una excelente fuente de referencia sobre soluciones de almacenamiento de eficiencia energética para instaladores y clientes finales. Los resultados son realmente impresionantes: el rendimiento del sistema es tan elevado y minimiza la pérdida de energía de tal manera que se multiplica la producción y permite amortizar el sistema en menos tiempo. </w:t>
      </w:r>
    </w:p>
    <w:p w14:paraId="74676A41" w14:textId="745DF602" w:rsidR="00653250" w:rsidRPr="00472313" w:rsidRDefault="00653250" w:rsidP="00653250">
      <w:pPr>
        <w:jc w:val="both"/>
        <w:rPr>
          <w:sz w:val="20"/>
          <w:szCs w:val="20"/>
        </w:rPr>
      </w:pPr>
      <w:r w:rsidRPr="00472313">
        <w:rPr>
          <w:i/>
          <w:sz w:val="20"/>
        </w:rPr>
        <w:t xml:space="preserve">"Hacemos que la energía solar forme parte de la vida de nuestros clientes, como hemos podido comprobar una vez más en la Inspección de Almacenamiento Energético. Los inversores híbridos Fronius GEN24 Plus representan perfectamente nuestra visión de 24 horas de sol: permiten disfrutar de la luz del día por la noche de la forma más eficiente y aprovechan al máximo los recursos disponibles. Esto es fundamental para garantizar una auténtica sostenibilidad. Este resultado es fruto de nuestro trabajo constante en el análisis del ciclo de vida", </w:t>
      </w:r>
      <w:r w:rsidRPr="00472313">
        <w:rPr>
          <w:sz w:val="20"/>
        </w:rPr>
        <w:t>afirma Martin Hackl, Director Global de la Unidad de negocio Solar Energy de Fronius International GmbH.</w:t>
      </w:r>
    </w:p>
    <w:p w14:paraId="3E643806" w14:textId="4254883F" w:rsidR="00653250" w:rsidRPr="00472313" w:rsidRDefault="00924D89" w:rsidP="00653250">
      <w:pPr>
        <w:pStyle w:val="berschrift4"/>
      </w:pPr>
      <w:r w:rsidRPr="00472313">
        <w:t>Mejora de los resultados</w:t>
      </w:r>
    </w:p>
    <w:p w14:paraId="25C61FAA" w14:textId="136E887B" w:rsidR="00653250" w:rsidRPr="00472313" w:rsidRDefault="000F3AB0" w:rsidP="00653250">
      <w:pPr>
        <w:jc w:val="both"/>
        <w:rPr>
          <w:sz w:val="20"/>
          <w:szCs w:val="20"/>
        </w:rPr>
      </w:pPr>
      <w:r w:rsidRPr="00472313">
        <w:rPr>
          <w:sz w:val="20"/>
        </w:rPr>
        <w:t>En la categoría de 5 kW, el Primo GEN24 6.0 Plus, junto con la BYD Battery-Box Premium HVS 7.7, alcanzaron un SPI del 92,6 %. En la categoría de 10 kW, el Symo GEN24 10.0 Plus, junto con la BYD Battery-Box Premium HVS 10.2, alcanzaron un SPI del 95,4 %. "</w:t>
      </w:r>
      <w:r w:rsidRPr="00472313">
        <w:rPr>
          <w:i/>
          <w:sz w:val="20"/>
        </w:rPr>
        <w:t>En ambos casos hemos incluso mejorado con respecto al año anterior",</w:t>
      </w:r>
      <w:r w:rsidRPr="00472313">
        <w:rPr>
          <w:sz w:val="20"/>
        </w:rPr>
        <w:t xml:space="preserve"> explica orgullosa Susanne Lampl, Directora de Producto de Fronius International. </w:t>
      </w:r>
    </w:p>
    <w:p w14:paraId="01354A13" w14:textId="77777777" w:rsidR="00653250" w:rsidRPr="00472313" w:rsidRDefault="00653250" w:rsidP="00D87B52">
      <w:pPr>
        <w:jc w:val="both"/>
        <w:rPr>
          <w:sz w:val="20"/>
          <w:szCs w:val="20"/>
        </w:rPr>
      </w:pPr>
    </w:p>
    <w:p w14:paraId="317A39D8" w14:textId="1453ACEF" w:rsidR="00D87B52" w:rsidRPr="00472313" w:rsidRDefault="00D87B52" w:rsidP="00D87B52">
      <w:pPr>
        <w:pStyle w:val="berschrift4"/>
      </w:pPr>
      <w:r w:rsidRPr="00472313">
        <w:t>Multi Flow Technology: La clave del éxito</w:t>
      </w:r>
    </w:p>
    <w:p w14:paraId="3909DBED" w14:textId="77777777" w:rsidR="00D87B52" w:rsidRPr="00472313" w:rsidRDefault="00D87B52" w:rsidP="00D87B52">
      <w:pPr>
        <w:jc w:val="both"/>
        <w:rPr>
          <w:sz w:val="20"/>
          <w:szCs w:val="20"/>
        </w:rPr>
      </w:pPr>
      <w:r w:rsidRPr="00472313">
        <w:rPr>
          <w:sz w:val="20"/>
        </w:rPr>
        <w:t xml:space="preserve">La Multi Flow Technology fue decisiva para lograr tal éxito, ya que no solo permite la gestión inteligente y simultánea de los flujos de energía en todas las direcciones, sino también el acoplamiento CA y CC del almacenamiento por batería. Esto es posible gracias a la base que establece la electrónica conductora. Incluso en el caso de bajas tasas de utilización de varios cientos de vatios, se puede alcanzar una eficiencia de conversión muy elevada mediante el uso de semiconductores de potencia de carburo de silicio. </w:t>
      </w:r>
    </w:p>
    <w:p w14:paraId="1E9B4F70" w14:textId="77777777" w:rsidR="005D27AE" w:rsidRPr="005D27AE" w:rsidRDefault="005D27AE" w:rsidP="005D27AE">
      <w:pPr>
        <w:jc w:val="both"/>
        <w:rPr>
          <w:b/>
          <w:bCs/>
          <w:sz w:val="20"/>
          <w:szCs w:val="20"/>
          <w:lang w:val="de-AT"/>
        </w:rPr>
      </w:pPr>
      <w:r w:rsidRPr="005D27AE">
        <w:rPr>
          <w:b/>
          <w:bCs/>
          <w:sz w:val="20"/>
          <w:szCs w:val="20"/>
          <w:lang w:val="de-AT"/>
        </w:rPr>
        <w:t>&lt;Der folgende Absatz ist nur für die folgenden Länder relevant: AUT, DE und IT&gt;</w:t>
      </w:r>
    </w:p>
    <w:p w14:paraId="47432CC4" w14:textId="77777777" w:rsidR="005D27AE" w:rsidRPr="0075037C" w:rsidRDefault="005D27AE" w:rsidP="005D27AE">
      <w:pPr>
        <w:jc w:val="both"/>
        <w:rPr>
          <w:rFonts w:eastAsiaTheme="majorEastAsia" w:cstheme="majorBidi"/>
          <w:iCs/>
          <w:color w:val="000000" w:themeColor="text1"/>
          <w:u w:val="single"/>
          <w:lang w:val="de-DE"/>
        </w:rPr>
      </w:pPr>
      <w:r w:rsidRPr="0075037C">
        <w:rPr>
          <w:rFonts w:eastAsiaTheme="majorEastAsia" w:cstheme="majorBidi"/>
          <w:iCs/>
          <w:color w:val="000000" w:themeColor="text1"/>
          <w:u w:val="single"/>
          <w:lang w:val="de-DE"/>
        </w:rPr>
        <w:t>Fronius GEN24 Plus kompatibel mit Batteriespeicher LG RESU FLEX</w:t>
      </w:r>
    </w:p>
    <w:p w14:paraId="597DB150" w14:textId="2368A25B" w:rsidR="00EB1D30" w:rsidRPr="005D27AE" w:rsidRDefault="005D27AE" w:rsidP="005D27AE">
      <w:pPr>
        <w:jc w:val="both"/>
        <w:rPr>
          <w:sz w:val="20"/>
          <w:szCs w:val="20"/>
          <w:lang w:val="de-AT"/>
        </w:rPr>
      </w:pPr>
      <w:r w:rsidRPr="005D27AE">
        <w:rPr>
          <w:sz w:val="20"/>
          <w:szCs w:val="20"/>
          <w:lang w:val="de-AT"/>
        </w:rPr>
        <w:t xml:space="preserve">Fronius hat eine weitere gute Botschaft aus dem Speicherbereich: </w:t>
      </w:r>
      <w:r w:rsidRPr="005D27AE">
        <w:rPr>
          <w:i/>
          <w:iCs/>
          <w:sz w:val="20"/>
          <w:szCs w:val="20"/>
          <w:lang w:val="de-AT"/>
        </w:rPr>
        <w:t xml:space="preserve">„Bei uns tut sich einiges! Die Energieversorgung benötigt mehr Flexibilität und Unabhängigkeit. Deshalb ist der Fronius GEN24 Plus seit Anfang des Jahres auch mit der Top-Hochvolt-Batterie LG RESU FLEX kompatibel“, </w:t>
      </w:r>
      <w:r w:rsidRPr="005D27AE">
        <w:rPr>
          <w:sz w:val="20"/>
          <w:szCs w:val="20"/>
          <w:lang w:val="de-AT"/>
        </w:rPr>
        <w:t>verkündet Martin Hackl.</w:t>
      </w:r>
    </w:p>
    <w:p w14:paraId="00293E2D" w14:textId="77777777" w:rsidR="005D27AE" w:rsidRPr="005D27AE" w:rsidRDefault="005D27AE" w:rsidP="005D27AE">
      <w:pPr>
        <w:jc w:val="both"/>
        <w:rPr>
          <w:sz w:val="20"/>
          <w:szCs w:val="20"/>
          <w:lang w:val="de-AT"/>
        </w:rPr>
      </w:pPr>
    </w:p>
    <w:p w14:paraId="4DA7FFF4" w14:textId="7967AFD0" w:rsidR="00952A20" w:rsidRPr="00472313" w:rsidRDefault="00952A20" w:rsidP="00952A20">
      <w:pPr>
        <w:rPr>
          <w:sz w:val="20"/>
          <w:szCs w:val="20"/>
        </w:rPr>
      </w:pPr>
      <w:r w:rsidRPr="00472313">
        <w:rPr>
          <w:sz w:val="20"/>
        </w:rPr>
        <w:t xml:space="preserve">Puedes encontrar toda la información sobre la Inspección de Almacenamiento Energético en el siguiente enlace: </w:t>
      </w:r>
      <w:hyperlink r:id="rId7" w:history="1">
        <w:r w:rsidR="00625260" w:rsidRPr="009A5489">
          <w:rPr>
            <w:rStyle w:val="Hyperlink"/>
          </w:rPr>
          <w:t>https://solar.htw-berlin.de/studien/stromspeicher-inspektion-2023/</w:t>
        </w:r>
      </w:hyperlink>
    </w:p>
    <w:p w14:paraId="367F5336" w14:textId="77777777" w:rsidR="00952A20" w:rsidRPr="00472313" w:rsidRDefault="00952A20" w:rsidP="0044171E">
      <w:pPr>
        <w:spacing w:before="40" w:after="40"/>
        <w:jc w:val="both"/>
        <w:rPr>
          <w:sz w:val="20"/>
          <w:szCs w:val="20"/>
        </w:rPr>
      </w:pPr>
    </w:p>
    <w:p w14:paraId="39701604" w14:textId="3A4C2E8D" w:rsidR="0044171E" w:rsidRPr="00472313" w:rsidRDefault="0044171E" w:rsidP="0044171E">
      <w:pPr>
        <w:spacing w:before="40" w:after="40"/>
        <w:jc w:val="both"/>
        <w:rPr>
          <w:sz w:val="20"/>
          <w:szCs w:val="20"/>
        </w:rPr>
      </w:pPr>
      <w:r w:rsidRPr="00472313">
        <w:rPr>
          <w:sz w:val="20"/>
        </w:rPr>
        <w:t xml:space="preserve">Palabras: </w:t>
      </w:r>
      <w:r w:rsidR="00625260">
        <w:rPr>
          <w:sz w:val="20"/>
        </w:rPr>
        <w:t>350</w:t>
      </w:r>
    </w:p>
    <w:p w14:paraId="1C097BA3" w14:textId="630F9670" w:rsidR="0044171E" w:rsidRPr="00472313" w:rsidRDefault="0044171E" w:rsidP="0044171E">
      <w:pPr>
        <w:spacing w:before="40" w:after="40"/>
        <w:jc w:val="both"/>
        <w:rPr>
          <w:sz w:val="20"/>
          <w:szCs w:val="20"/>
        </w:rPr>
      </w:pPr>
      <w:r w:rsidRPr="00472313">
        <w:rPr>
          <w:sz w:val="20"/>
        </w:rPr>
        <w:t xml:space="preserve">Caracteres: </w:t>
      </w:r>
      <w:r w:rsidR="00625260">
        <w:rPr>
          <w:sz w:val="20"/>
        </w:rPr>
        <w:t>3545</w:t>
      </w:r>
      <w:r w:rsidRPr="00472313">
        <w:rPr>
          <w:sz w:val="20"/>
        </w:rPr>
        <w:t xml:space="preserve"> (con espacios)</w:t>
      </w:r>
    </w:p>
    <w:p w14:paraId="27EFE6A5" w14:textId="77777777" w:rsidR="0044171E" w:rsidRPr="00472313" w:rsidRDefault="0044171E" w:rsidP="00604BFB">
      <w:pPr>
        <w:jc w:val="both"/>
        <w:rPr>
          <w:sz w:val="20"/>
          <w:szCs w:val="20"/>
        </w:rPr>
      </w:pPr>
    </w:p>
    <w:p w14:paraId="7EC534EB" w14:textId="78A06791" w:rsidR="00B8257D" w:rsidRPr="00472313" w:rsidRDefault="00B8257D" w:rsidP="00604BFB">
      <w:pPr>
        <w:pStyle w:val="berschrift4"/>
        <w:jc w:val="both"/>
        <w:rPr>
          <w:sz w:val="20"/>
          <w:szCs w:val="20"/>
        </w:rPr>
      </w:pPr>
      <w:r w:rsidRPr="00472313">
        <w:rPr>
          <w:sz w:val="20"/>
        </w:rPr>
        <w:t>Sinopsis del material gráfico</w:t>
      </w:r>
    </w:p>
    <w:p w14:paraId="5B350428" w14:textId="0AD81A93" w:rsidR="00952A20" w:rsidRPr="00472313" w:rsidRDefault="00625260" w:rsidP="00952A20">
      <w:pPr>
        <w:jc w:val="both"/>
        <w:rPr>
          <w:sz w:val="18"/>
          <w:szCs w:val="18"/>
        </w:rPr>
      </w:pPr>
      <w:r>
        <w:rPr>
          <w:noProof/>
          <w:sz w:val="18"/>
          <w:szCs w:val="18"/>
        </w:rPr>
        <w:drawing>
          <wp:anchor distT="0" distB="0" distL="114300" distR="114300" simplePos="0" relativeHeight="251662336" behindDoc="1" locked="0" layoutInCell="1" allowOverlap="1" wp14:anchorId="1F802E61" wp14:editId="138002D4">
            <wp:simplePos x="0" y="0"/>
            <wp:positionH relativeFrom="margin">
              <wp:posOffset>0</wp:posOffset>
            </wp:positionH>
            <wp:positionV relativeFrom="paragraph">
              <wp:posOffset>266065</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p>
    <w:p w14:paraId="1BED536B" w14:textId="77777777" w:rsidR="00952A20" w:rsidRPr="00472313" w:rsidRDefault="00952A20" w:rsidP="00952A20">
      <w:pPr>
        <w:jc w:val="both"/>
        <w:rPr>
          <w:sz w:val="18"/>
          <w:szCs w:val="18"/>
        </w:rPr>
      </w:pPr>
    </w:p>
    <w:p w14:paraId="7AA5DE06" w14:textId="77777777" w:rsidR="00952A20" w:rsidRPr="00472313" w:rsidRDefault="00952A20" w:rsidP="00952A20">
      <w:pPr>
        <w:jc w:val="both"/>
        <w:rPr>
          <w:sz w:val="18"/>
          <w:szCs w:val="18"/>
        </w:rPr>
      </w:pPr>
    </w:p>
    <w:p w14:paraId="67A79752" w14:textId="77777777" w:rsidR="00952A20" w:rsidRPr="00472313" w:rsidRDefault="00952A20" w:rsidP="00952A20">
      <w:pPr>
        <w:jc w:val="both"/>
        <w:rPr>
          <w:sz w:val="18"/>
          <w:szCs w:val="18"/>
        </w:rPr>
      </w:pPr>
    </w:p>
    <w:p w14:paraId="7935025B" w14:textId="77777777" w:rsidR="00952A20" w:rsidRPr="00472313" w:rsidRDefault="00952A20" w:rsidP="00952A20">
      <w:pPr>
        <w:jc w:val="both"/>
        <w:rPr>
          <w:sz w:val="18"/>
          <w:szCs w:val="18"/>
        </w:rPr>
      </w:pPr>
    </w:p>
    <w:p w14:paraId="34C9512C" w14:textId="77777777" w:rsidR="00952A20" w:rsidRPr="00472313" w:rsidRDefault="00952A20" w:rsidP="00952A20">
      <w:pPr>
        <w:jc w:val="both"/>
        <w:rPr>
          <w:sz w:val="18"/>
          <w:szCs w:val="18"/>
        </w:rPr>
      </w:pPr>
    </w:p>
    <w:p w14:paraId="02E5E670" w14:textId="77777777" w:rsidR="00625260" w:rsidRDefault="00625260" w:rsidP="00952A20">
      <w:pPr>
        <w:jc w:val="both"/>
        <w:rPr>
          <w:sz w:val="18"/>
        </w:rPr>
      </w:pPr>
    </w:p>
    <w:p w14:paraId="71F0AE60" w14:textId="77777777" w:rsidR="00625260" w:rsidRDefault="00625260" w:rsidP="00952A20">
      <w:pPr>
        <w:jc w:val="both"/>
        <w:rPr>
          <w:sz w:val="18"/>
        </w:rPr>
      </w:pPr>
    </w:p>
    <w:p w14:paraId="24A328A2" w14:textId="395E92DC" w:rsidR="00D73688" w:rsidRPr="00472313" w:rsidRDefault="00952A20" w:rsidP="00952A20">
      <w:pPr>
        <w:jc w:val="both"/>
        <w:rPr>
          <w:sz w:val="18"/>
          <w:szCs w:val="18"/>
        </w:rPr>
      </w:pPr>
      <w:r w:rsidRPr="00472313">
        <w:rPr>
          <w:sz w:val="18"/>
        </w:rPr>
        <w:t xml:space="preserve">El elevado rendimiento del sistema agiliza su amortización. </w:t>
      </w:r>
    </w:p>
    <w:p w14:paraId="15C02C1C" w14:textId="090F224A" w:rsidR="00952A20" w:rsidRPr="00472313" w:rsidRDefault="00952A20" w:rsidP="00952A20">
      <w:pPr>
        <w:jc w:val="both"/>
        <w:rPr>
          <w:sz w:val="18"/>
          <w:szCs w:val="18"/>
        </w:rPr>
      </w:pPr>
      <w:r w:rsidRPr="00472313">
        <w:rPr>
          <w:noProof/>
        </w:rPr>
        <w:lastRenderedPageBreak/>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472313" w:rsidRDefault="00952A20" w:rsidP="00952A20">
      <w:pPr>
        <w:jc w:val="both"/>
        <w:rPr>
          <w:sz w:val="20"/>
          <w:szCs w:val="20"/>
        </w:rPr>
      </w:pPr>
    </w:p>
    <w:p w14:paraId="310200CC" w14:textId="77777777" w:rsidR="00952A20" w:rsidRPr="00472313" w:rsidRDefault="00952A20" w:rsidP="00952A20">
      <w:pPr>
        <w:jc w:val="both"/>
        <w:rPr>
          <w:sz w:val="20"/>
          <w:szCs w:val="20"/>
        </w:rPr>
      </w:pPr>
    </w:p>
    <w:p w14:paraId="5DD038F4" w14:textId="77777777" w:rsidR="00952A20" w:rsidRPr="00472313" w:rsidRDefault="00952A20" w:rsidP="00952A20">
      <w:pPr>
        <w:jc w:val="both"/>
        <w:rPr>
          <w:sz w:val="20"/>
          <w:szCs w:val="20"/>
        </w:rPr>
      </w:pPr>
    </w:p>
    <w:p w14:paraId="7B1E804D" w14:textId="77777777" w:rsidR="00952A20" w:rsidRPr="00472313" w:rsidRDefault="00952A20" w:rsidP="00952A20">
      <w:pPr>
        <w:jc w:val="both"/>
        <w:rPr>
          <w:sz w:val="20"/>
          <w:szCs w:val="20"/>
        </w:rPr>
      </w:pPr>
    </w:p>
    <w:p w14:paraId="11362CA8" w14:textId="77777777" w:rsidR="00625260" w:rsidRDefault="00625260" w:rsidP="00952A20">
      <w:pPr>
        <w:jc w:val="both"/>
        <w:rPr>
          <w:sz w:val="16"/>
        </w:rPr>
      </w:pPr>
    </w:p>
    <w:p w14:paraId="6C864023" w14:textId="77777777" w:rsidR="00625260" w:rsidRDefault="00625260" w:rsidP="00952A20">
      <w:pPr>
        <w:jc w:val="both"/>
        <w:rPr>
          <w:sz w:val="16"/>
        </w:rPr>
      </w:pPr>
    </w:p>
    <w:p w14:paraId="557E54D5" w14:textId="109D385C" w:rsidR="00952A20" w:rsidRDefault="00952A20" w:rsidP="00952A20">
      <w:pPr>
        <w:jc w:val="both"/>
        <w:rPr>
          <w:sz w:val="16"/>
        </w:rPr>
      </w:pPr>
      <w:r w:rsidRPr="00472313">
        <w:rPr>
          <w:sz w:val="16"/>
        </w:rPr>
        <w:t>Martin Hackl, Director Global de la Unidad de negocio Solar Energy, Fronius International GmbH.</w:t>
      </w:r>
    </w:p>
    <w:p w14:paraId="7A87E262" w14:textId="77777777" w:rsidR="00625260" w:rsidRPr="00625260" w:rsidRDefault="00625260" w:rsidP="00952A20">
      <w:pPr>
        <w:jc w:val="both"/>
        <w:rPr>
          <w:sz w:val="16"/>
        </w:rPr>
      </w:pPr>
    </w:p>
    <w:p w14:paraId="6C63BF03" w14:textId="4ABD2697" w:rsidR="00952A20" w:rsidRPr="00472313" w:rsidRDefault="00952A20" w:rsidP="00952A20">
      <w:pPr>
        <w:jc w:val="both"/>
        <w:rPr>
          <w:sz w:val="20"/>
          <w:szCs w:val="20"/>
        </w:rPr>
      </w:pPr>
      <w:r w:rsidRPr="00472313">
        <w:rPr>
          <w:noProof/>
          <w:sz w:val="20"/>
        </w:rPr>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472313" w:rsidRDefault="00952A20" w:rsidP="00952A20">
      <w:pPr>
        <w:jc w:val="both"/>
        <w:rPr>
          <w:sz w:val="20"/>
          <w:szCs w:val="20"/>
        </w:rPr>
      </w:pPr>
    </w:p>
    <w:p w14:paraId="51A03DE0" w14:textId="77777777" w:rsidR="00952A20" w:rsidRPr="00472313" w:rsidRDefault="00952A20" w:rsidP="00952A20">
      <w:pPr>
        <w:jc w:val="both"/>
        <w:rPr>
          <w:sz w:val="20"/>
          <w:szCs w:val="20"/>
        </w:rPr>
      </w:pPr>
    </w:p>
    <w:p w14:paraId="483C362A" w14:textId="77777777" w:rsidR="00952A20" w:rsidRPr="00472313" w:rsidRDefault="00952A20" w:rsidP="00952A20">
      <w:pPr>
        <w:jc w:val="both"/>
        <w:rPr>
          <w:sz w:val="20"/>
          <w:szCs w:val="20"/>
        </w:rPr>
      </w:pPr>
    </w:p>
    <w:p w14:paraId="408186E8" w14:textId="77777777" w:rsidR="00952A20" w:rsidRPr="00472313" w:rsidRDefault="00952A20" w:rsidP="00952A20">
      <w:pPr>
        <w:jc w:val="both"/>
        <w:rPr>
          <w:sz w:val="20"/>
          <w:szCs w:val="20"/>
        </w:rPr>
      </w:pPr>
    </w:p>
    <w:p w14:paraId="31C4F7EE" w14:textId="77777777" w:rsidR="00625260" w:rsidRDefault="00625260" w:rsidP="00952A20">
      <w:pPr>
        <w:jc w:val="both"/>
        <w:rPr>
          <w:sz w:val="16"/>
        </w:rPr>
      </w:pPr>
    </w:p>
    <w:p w14:paraId="7545EAAB" w14:textId="77777777" w:rsidR="00625260" w:rsidRDefault="00625260" w:rsidP="00952A20">
      <w:pPr>
        <w:jc w:val="both"/>
        <w:rPr>
          <w:sz w:val="16"/>
        </w:rPr>
      </w:pPr>
    </w:p>
    <w:p w14:paraId="0B8C41CF" w14:textId="1648A194" w:rsidR="00952A20" w:rsidRDefault="00952A20" w:rsidP="00952A20">
      <w:pPr>
        <w:jc w:val="both"/>
        <w:rPr>
          <w:sz w:val="16"/>
        </w:rPr>
      </w:pPr>
      <w:r w:rsidRPr="00472313">
        <w:rPr>
          <w:sz w:val="16"/>
        </w:rPr>
        <w:t>Susanne Lampl, Directora de Producto de la Unidad de negocio Solar Energy, Fronius International GmbH.</w:t>
      </w:r>
    </w:p>
    <w:p w14:paraId="7B6B5D30" w14:textId="77777777" w:rsidR="00625260" w:rsidRPr="00472313" w:rsidRDefault="00625260" w:rsidP="00952A20">
      <w:pPr>
        <w:jc w:val="both"/>
        <w:rPr>
          <w:sz w:val="16"/>
          <w:szCs w:val="16"/>
        </w:rPr>
      </w:pPr>
    </w:p>
    <w:p w14:paraId="678B5CFF" w14:textId="76B2F193" w:rsidR="00B8257D" w:rsidRDefault="00B25C3B" w:rsidP="00604BFB">
      <w:pPr>
        <w:jc w:val="both"/>
        <w:rPr>
          <w:i/>
          <w:sz w:val="18"/>
        </w:rPr>
      </w:pPr>
      <w:r w:rsidRPr="00472313">
        <w:rPr>
          <w:i/>
          <w:sz w:val="18"/>
        </w:rPr>
        <w:t>Derechos de imagen: Fronius International GmbH, reproducción sin coste alguno</w:t>
      </w:r>
    </w:p>
    <w:p w14:paraId="49EA82FF" w14:textId="44B04E5F" w:rsidR="00625260" w:rsidRDefault="00625260" w:rsidP="00604BFB">
      <w:pPr>
        <w:jc w:val="both"/>
        <w:rPr>
          <w:i/>
          <w:sz w:val="18"/>
        </w:rPr>
      </w:pPr>
    </w:p>
    <w:p w14:paraId="3ABB7545" w14:textId="448E9AFA" w:rsidR="00625260" w:rsidRDefault="00625260" w:rsidP="00604BFB">
      <w:pPr>
        <w:jc w:val="both"/>
        <w:rPr>
          <w:i/>
          <w:sz w:val="18"/>
        </w:rPr>
      </w:pPr>
    </w:p>
    <w:p w14:paraId="2DDC4A87" w14:textId="7723F17C" w:rsidR="00625260" w:rsidRDefault="00625260" w:rsidP="00604BFB">
      <w:pPr>
        <w:jc w:val="both"/>
        <w:rPr>
          <w:i/>
          <w:sz w:val="18"/>
        </w:rPr>
      </w:pPr>
    </w:p>
    <w:p w14:paraId="38F41716" w14:textId="07267658" w:rsidR="00625260" w:rsidRDefault="00625260" w:rsidP="00604BFB">
      <w:pPr>
        <w:jc w:val="both"/>
        <w:rPr>
          <w:i/>
          <w:sz w:val="18"/>
        </w:rPr>
      </w:pPr>
    </w:p>
    <w:p w14:paraId="6996CF27" w14:textId="59960C6B" w:rsidR="00625260" w:rsidRDefault="00625260" w:rsidP="00604BFB">
      <w:pPr>
        <w:jc w:val="both"/>
        <w:rPr>
          <w:i/>
          <w:sz w:val="18"/>
        </w:rPr>
      </w:pPr>
    </w:p>
    <w:p w14:paraId="6C674B5F" w14:textId="51C367EF" w:rsidR="00625260" w:rsidRDefault="00625260" w:rsidP="00604BFB">
      <w:pPr>
        <w:jc w:val="both"/>
        <w:rPr>
          <w:i/>
          <w:sz w:val="18"/>
        </w:rPr>
      </w:pPr>
    </w:p>
    <w:p w14:paraId="50770F5E" w14:textId="0295774C" w:rsidR="00625260" w:rsidRDefault="00625260" w:rsidP="00604BFB">
      <w:pPr>
        <w:jc w:val="both"/>
        <w:rPr>
          <w:i/>
          <w:sz w:val="18"/>
        </w:rPr>
      </w:pPr>
    </w:p>
    <w:p w14:paraId="3B0E5289" w14:textId="2F8126E4" w:rsidR="00625260" w:rsidRDefault="00625260" w:rsidP="00604BFB">
      <w:pPr>
        <w:jc w:val="both"/>
        <w:rPr>
          <w:i/>
          <w:sz w:val="18"/>
        </w:rPr>
      </w:pPr>
    </w:p>
    <w:p w14:paraId="08BDD07F" w14:textId="74F45F8A" w:rsidR="00625260" w:rsidRDefault="00625260" w:rsidP="00604BFB">
      <w:pPr>
        <w:jc w:val="both"/>
        <w:rPr>
          <w:i/>
          <w:sz w:val="18"/>
        </w:rPr>
      </w:pPr>
    </w:p>
    <w:p w14:paraId="5E02354E" w14:textId="15C3DB10" w:rsidR="00625260" w:rsidRDefault="00625260" w:rsidP="00604BFB">
      <w:pPr>
        <w:jc w:val="both"/>
        <w:rPr>
          <w:i/>
          <w:sz w:val="18"/>
        </w:rPr>
      </w:pPr>
    </w:p>
    <w:p w14:paraId="15B7B39B" w14:textId="4371FD07" w:rsidR="00625260" w:rsidRDefault="00625260" w:rsidP="00604BFB">
      <w:pPr>
        <w:jc w:val="both"/>
        <w:rPr>
          <w:i/>
          <w:sz w:val="18"/>
        </w:rPr>
      </w:pPr>
    </w:p>
    <w:p w14:paraId="0704C678" w14:textId="77777777" w:rsidR="00625260" w:rsidRPr="00472313" w:rsidRDefault="00625260" w:rsidP="00604BFB">
      <w:pPr>
        <w:jc w:val="both"/>
        <w:rPr>
          <w:i/>
          <w:iCs/>
          <w:sz w:val="18"/>
          <w:szCs w:val="18"/>
        </w:rPr>
      </w:pPr>
    </w:p>
    <w:p w14:paraId="790215F6" w14:textId="11777DB5" w:rsidR="00670F02" w:rsidRDefault="00670F02" w:rsidP="00604BFB">
      <w:pPr>
        <w:jc w:val="both"/>
        <w:rPr>
          <w:sz w:val="16"/>
          <w:szCs w:val="16"/>
          <w:lang w:val="de-AT"/>
        </w:rPr>
      </w:pPr>
    </w:p>
    <w:p w14:paraId="15D67421" w14:textId="77777777" w:rsidR="00625260" w:rsidRPr="009841A9" w:rsidRDefault="00625260" w:rsidP="00625260">
      <w:pPr>
        <w:pStyle w:val="berschrift4"/>
        <w:jc w:val="both"/>
        <w:rPr>
          <w:sz w:val="20"/>
          <w:szCs w:val="20"/>
        </w:rPr>
      </w:pPr>
      <w:r w:rsidRPr="009841A9">
        <w:rPr>
          <w:sz w:val="20"/>
        </w:rPr>
        <w:lastRenderedPageBreak/>
        <w:t>Unidad de negocio Solar Energy</w:t>
      </w:r>
    </w:p>
    <w:p w14:paraId="5F31E051" w14:textId="77777777" w:rsidR="00625260" w:rsidRPr="009841A9" w:rsidRDefault="00625260" w:rsidP="00625260">
      <w:pPr>
        <w:jc w:val="both"/>
        <w:rPr>
          <w:sz w:val="20"/>
          <w:szCs w:val="20"/>
        </w:rPr>
      </w:pPr>
      <w:r w:rsidRPr="009841A9">
        <w:rPr>
          <w:sz w:val="20"/>
        </w:rPr>
        <w:t>La unidad de negocio (BU) Solar Energy de Fronius celebra este año su 30 aniversario. Bajo el lema "Energize your life" (Dale energía a tu vida), desarrollamos soluciones innovadoras con las que se puede generar, almacenar, distribuir y consumir energía solar de forma rentable e inteligente. Fronius Solar Energy hace posible aprovechar la energía del sol las 24 horas del día y construye así el camino hacia un futuro en el que las energías renovables cubrirán el 100 % de las necesidades energéticas de todo el planeta. Todas nuestras soluciones se desarrollan de forma sostenible y se producen exclusivamente en Europa, principalmente en Austria. Fronius Solar Energy tiene 26 delegaciones en todo el mundo, y, a día de hoy, puede presumir de una producción total de más de 25 gigavatios en los inversores instalados. La distribución se lleva a cabo a través de una red mundial de instaladores, servicio técnico y distribuidores.</w:t>
      </w:r>
    </w:p>
    <w:p w14:paraId="17776476" w14:textId="77777777" w:rsidR="00625260" w:rsidRPr="009841A9" w:rsidRDefault="00625260" w:rsidP="00625260">
      <w:pPr>
        <w:spacing w:after="0" w:line="240" w:lineRule="auto"/>
        <w:jc w:val="both"/>
        <w:rPr>
          <w:b/>
          <w:bCs/>
          <w:sz w:val="20"/>
          <w:szCs w:val="20"/>
        </w:rPr>
      </w:pPr>
      <w:bookmarkStart w:id="0" w:name="_Hlk107480427"/>
      <w:r w:rsidRPr="009841A9">
        <w:rPr>
          <w:b/>
          <w:sz w:val="20"/>
        </w:rPr>
        <w:t>Somos Fronius.</w:t>
      </w:r>
    </w:p>
    <w:bookmarkEnd w:id="0"/>
    <w:p w14:paraId="5A55BEF5" w14:textId="77777777" w:rsidR="00625260" w:rsidRPr="009841A9" w:rsidRDefault="00625260" w:rsidP="00625260">
      <w:pPr>
        <w:spacing w:after="0" w:line="240" w:lineRule="auto"/>
        <w:jc w:val="both"/>
        <w:rPr>
          <w:sz w:val="20"/>
          <w:szCs w:val="20"/>
        </w:rPr>
      </w:pPr>
      <w:r w:rsidRPr="009841A9">
        <w:rPr>
          <w:sz w:val="20"/>
        </w:rPr>
        <w:t>Más de 6100 empleados en todo el mundo, un porcentaje de exportación del 89 % y 1366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p w14:paraId="268BB0C5" w14:textId="77777777" w:rsidR="00625260" w:rsidRPr="009841A9" w:rsidRDefault="00625260" w:rsidP="00625260">
      <w:pPr>
        <w:jc w:val="both"/>
        <w:rPr>
          <w:sz w:val="20"/>
          <w:szCs w:val="20"/>
        </w:rPr>
      </w:pPr>
    </w:p>
    <w:p w14:paraId="58094165" w14:textId="77777777" w:rsidR="00625260" w:rsidRPr="002F207D" w:rsidRDefault="00625260" w:rsidP="00625260">
      <w:pPr>
        <w:pStyle w:val="berschrift4"/>
        <w:jc w:val="both"/>
        <w:rPr>
          <w:sz w:val="20"/>
          <w:szCs w:val="20"/>
        </w:rPr>
      </w:pPr>
      <w:r>
        <w:rPr>
          <w:sz w:val="20"/>
        </w:rPr>
        <w:t>Contacto para consultas</w:t>
      </w:r>
    </w:p>
    <w:p w14:paraId="761E92A2" w14:textId="77777777" w:rsidR="00625260" w:rsidRPr="0015484D" w:rsidRDefault="00625260" w:rsidP="00625260">
      <w:pPr>
        <w:rPr>
          <w:sz w:val="20"/>
          <w:szCs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0DEC53FB" w14:textId="77777777" w:rsidR="00625260" w:rsidRPr="00F74981" w:rsidRDefault="00625260" w:rsidP="00625260">
      <w:pPr>
        <w:spacing w:before="40" w:after="40" w:line="240" w:lineRule="auto"/>
        <w:rPr>
          <w:sz w:val="20"/>
        </w:rPr>
      </w:pPr>
    </w:p>
    <w:p w14:paraId="3E5E72DD" w14:textId="77777777" w:rsidR="00625260" w:rsidRPr="00F74981" w:rsidRDefault="00625260" w:rsidP="00625260">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2" w:history="1">
        <w:r w:rsidRPr="00F74981">
          <w:rPr>
            <w:rStyle w:val="Hyperlink"/>
            <w:sz w:val="20"/>
            <w:szCs w:val="20"/>
          </w:rPr>
          <w:t>gonzalez.laura@fronius.com</w:t>
        </w:r>
      </w:hyperlink>
      <w:r w:rsidRPr="00F74981">
        <w:rPr>
          <w:sz w:val="20"/>
        </w:rPr>
        <w:t>, C/ Miguel Faraday 2, 28906 Getafe, Madrid.</w:t>
      </w:r>
    </w:p>
    <w:p w14:paraId="48696858" w14:textId="77777777" w:rsidR="00625260" w:rsidRDefault="00625260" w:rsidP="00625260">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0ED4CC91" w14:textId="77777777" w:rsidR="00625260" w:rsidRPr="00C52F19" w:rsidRDefault="00625260" w:rsidP="00625260">
      <w:pPr>
        <w:spacing w:before="40" w:after="40" w:line="240" w:lineRule="auto"/>
        <w:rPr>
          <w:color w:val="0563C1" w:themeColor="hyperlink"/>
          <w:sz w:val="20"/>
          <w:szCs w:val="20"/>
          <w:u w:val="single"/>
        </w:rPr>
      </w:pPr>
      <w:r>
        <w:rPr>
          <w:sz w:val="20"/>
        </w:rPr>
        <w:t>Oberdorfstraße 31A, 70794 Filderstadt, Alemania</w:t>
      </w:r>
    </w:p>
    <w:p w14:paraId="14B88CED" w14:textId="77777777" w:rsidR="00625260" w:rsidRDefault="00625260" w:rsidP="00625260">
      <w:pPr>
        <w:jc w:val="both"/>
        <w:rPr>
          <w:sz w:val="16"/>
          <w:szCs w:val="16"/>
        </w:rPr>
      </w:pPr>
    </w:p>
    <w:p w14:paraId="0703270F" w14:textId="77777777" w:rsidR="00625260" w:rsidRPr="00604BFB" w:rsidRDefault="00625260" w:rsidP="00625260">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14" w:history="1">
        <w:r>
          <w:rPr>
            <w:rStyle w:val="Hyperlink"/>
            <w:sz w:val="16"/>
          </w:rPr>
          <w:t>cancellation@fronius.com</w:t>
        </w:r>
      </w:hyperlink>
      <w:r>
        <w:rPr>
          <w:sz w:val="16"/>
        </w:rPr>
        <w:t>.</w:t>
      </w:r>
    </w:p>
    <w:p w14:paraId="1EFE1E74" w14:textId="77777777" w:rsidR="00625260" w:rsidRPr="00E17236" w:rsidRDefault="00625260" w:rsidP="00625260">
      <w:pPr>
        <w:jc w:val="both"/>
        <w:rPr>
          <w:sz w:val="20"/>
          <w:szCs w:val="20"/>
          <w:lang w:val="en-US"/>
        </w:rPr>
      </w:pPr>
    </w:p>
    <w:p w14:paraId="15E2FDDE" w14:textId="77777777" w:rsidR="00625260" w:rsidRPr="009841A9" w:rsidRDefault="00625260" w:rsidP="00625260">
      <w:pPr>
        <w:jc w:val="both"/>
        <w:rPr>
          <w:sz w:val="16"/>
          <w:szCs w:val="16"/>
        </w:rPr>
      </w:pPr>
    </w:p>
    <w:p w14:paraId="4031EA31" w14:textId="77777777" w:rsidR="00625260" w:rsidRPr="00604BFB" w:rsidRDefault="00625260" w:rsidP="00625260">
      <w:pPr>
        <w:pStyle w:val="berschrift4"/>
        <w:jc w:val="both"/>
        <w:rPr>
          <w:sz w:val="16"/>
          <w:szCs w:val="16"/>
        </w:rPr>
      </w:pPr>
    </w:p>
    <w:p w14:paraId="55F22AA6" w14:textId="77777777" w:rsidR="00625260" w:rsidRPr="00363A22" w:rsidRDefault="00625260" w:rsidP="00625260">
      <w:pPr>
        <w:pStyle w:val="berschrift4"/>
        <w:jc w:val="both"/>
        <w:rPr>
          <w:sz w:val="16"/>
          <w:szCs w:val="16"/>
          <w:lang w:val="de-AT"/>
        </w:rPr>
      </w:pPr>
    </w:p>
    <w:p w14:paraId="301E4F56" w14:textId="77777777" w:rsidR="00625260" w:rsidRPr="005D27AE" w:rsidRDefault="00625260" w:rsidP="00604BFB">
      <w:pPr>
        <w:jc w:val="both"/>
        <w:rPr>
          <w:sz w:val="16"/>
          <w:szCs w:val="16"/>
          <w:lang w:val="de-AT"/>
        </w:rPr>
      </w:pPr>
    </w:p>
    <w:sectPr w:rsidR="00625260" w:rsidRPr="005D27AE">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72313"/>
    <w:rsid w:val="004A1FC4"/>
    <w:rsid w:val="004B317B"/>
    <w:rsid w:val="004C1EF4"/>
    <w:rsid w:val="004D3344"/>
    <w:rsid w:val="004D569C"/>
    <w:rsid w:val="0051114E"/>
    <w:rsid w:val="00512C4C"/>
    <w:rsid w:val="00531A58"/>
    <w:rsid w:val="005351C3"/>
    <w:rsid w:val="00551A0C"/>
    <w:rsid w:val="00554093"/>
    <w:rsid w:val="00582BF5"/>
    <w:rsid w:val="005A26BF"/>
    <w:rsid w:val="005B6909"/>
    <w:rsid w:val="005C7E03"/>
    <w:rsid w:val="005D13F0"/>
    <w:rsid w:val="005D27AE"/>
    <w:rsid w:val="005D4BAD"/>
    <w:rsid w:val="00604BFB"/>
    <w:rsid w:val="00625260"/>
    <w:rsid w:val="00651247"/>
    <w:rsid w:val="00653250"/>
    <w:rsid w:val="00670F02"/>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95E82"/>
    <w:rsid w:val="008B53CF"/>
    <w:rsid w:val="008C5190"/>
    <w:rsid w:val="008D1D7A"/>
    <w:rsid w:val="008D7983"/>
    <w:rsid w:val="008E1774"/>
    <w:rsid w:val="008F4ED5"/>
    <w:rsid w:val="00906679"/>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338CA"/>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gonzalez.laur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ES</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ES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ES</title_TI_TH>
    <Licence_x0020_information xmlns="dc0c2c3d-e9fc-4a0d-820b-87ab82e65f20">(c) Fronius International</Licence_x0020_information>
    <title_TI_EA xmlns="dc0c2c3d-e9fc-4a0d-820b-87ab82e65f20">Pressrelease Energy storage inspection 2023/02 ES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ES</title_TI_DA>
    <Documenttype_TR xmlns="dc0c2c3d-e9fc-4a0d-820b-87ab82e65f20">Basın bülteni</Documenttype_TR>
    <title_TI_PL xmlns="dc0c2c3d-e9fc-4a0d-820b-87ab82e65f20">Pressrelease Energy storage inspection 2023/02 ES</title_TI_PL>
    <Documenttype_TH xmlns="dc0c2c3d-e9fc-4a0d-820b-87ab82e65f20">ข่าวประชาสัมพันธ์</Documenttype_TH>
    <title_TI_EL xmlns="dc0c2c3d-e9fc-4a0d-820b-87ab82e65f20">Pressrelease Energy storage inspection 2023/02 ES</title_TI_EL>
    <Documenttype_EA xmlns="dc0c2c3d-e9fc-4a0d-820b-87ab82e65f20">Press Release</Documenttype_EA>
    <Web_x0020_Display_x0020_Title_x0020_ET xmlns="dc0c2c3d-e9fc-4a0d-820b-87ab82e65f20">Pressrelease Energy storage inspection 2023/02 ES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ES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ES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ES</title_TI_NL>
    <contentservId xmlns="c4543867-fb67-4424-a255-4d54d75e50e3">C-138974</contentservId>
    <title_TI_IT xmlns="dc0c2c3d-e9fc-4a0d-820b-87ab82e65f20">Pressrelease Energy storage inspection 2023/02 ES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ES</title_TI_UA>
    <title_TI_JP xmlns="dc0c2c3d-e9fc-4a0d-820b-87ab82e65f20">Pressrelease Energy storage inspection 2023/02 ES</title_TI_JP>
    <Documenttype_NL xmlns="dc0c2c3d-e9fc-4a0d-820b-87ab82e65f20">Persbericht</Documenttype_NL>
    <title_TI_RO xmlns="dc0c2c3d-e9fc-4a0d-820b-87ab82e65f20">Pressrelease Energy storage inspection 2023/02 ES</title_TI_RO>
    <Documenttype_NB xmlns="c4543867-fb67-4424-a255-4d54d75e50e3">Presseinformasjon</Documenttype_NB>
    <title_ti_nb xmlns="dc0c2c3d-e9fc-4a0d-820b-87ab82e65f20" xsi:nil="true"/>
    <title_TI_ES xmlns="dc0c2c3d-e9fc-4a0d-820b-87ab82e65f20">Pressrelease Energy storage inspection 2023/02 ES</title_TI_ES>
    <title_TI_JA xmlns="dc0c2c3d-e9fc-4a0d-820b-87ab82e65f20">Pressrelease Energy storage inspection 2023/02 ES</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Pressrelease Energy storage inspection 2023/02 ES</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ES</title_ti_zh>
    <MRMID xmlns="dc0c2c3d-e9fc-4a0d-820b-87ab82e65f20">M-200474</MRMID>
    <Documenttype_UK xmlns="c4543867-fb67-4424-a255-4d54d75e50e3">Прес-релізи</Documenttype_UK>
    <title_TI_SK xmlns="dc0c2c3d-e9fc-4a0d-820b-87ab82e65f20">Pressrelease Energy storage inspection 2023/02 ES</title_TI_SK>
    <Documenttype_UA xmlns="dc0c2c3d-e9fc-4a0d-820b-87ab82e65f20">Прес-релізи</Documenttype_UA>
    <title_TI_HU xmlns="dc0c2c3d-e9fc-4a0d-820b-87ab82e65f20">Pressrelease Energy storage inspection 2023/02 ES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ES</title_TI_PT>
    <title_ti_fi xmlns="dc0c2c3d-e9fc-4a0d-820b-87ab82e65f20">Pressrelease Energy storage inspection 2023/02 ES</title_ti_fi>
    <Country xmlns="dc0c2c3d-e9fc-4a0d-820b-87ab82e65f20">
      <Value>38</Value>
    </Country>
    <fro_spid xmlns="dc0c2c3d-e9fc-4a0d-820b-87ab82e65f20">9256;SE</fro_spid>
    <title_TI_RU xmlns="dc0c2c3d-e9fc-4a0d-820b-87ab82e65f20">Pressrelease Energy storage inspection 2023/02 ES</title_TI_RU>
    <Documenttype_JA xmlns="dc0c2c3d-e9fc-4a0d-820b-87ab82e65f20">ニュースリリース</Documenttype_JA>
    <Colour_x0020_space xmlns="dc0c2c3d-e9fc-4a0d-820b-87ab82e65f20" xsi:nil="true"/>
    <title_TI_CS xmlns="dc0c2c3d-e9fc-4a0d-820b-87ab82e65f20">Pressrelease Energy storage inspection 2023/02 ES</title_TI_CS>
    <title_TI_AR xmlns="dc0c2c3d-e9fc-4a0d-820b-87ab82e65f20">Pressrelease Energy storage inspection 2023/02 ES</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28BAE907-8413-4042-BEDB-BD1B5BF0CAF0}"/>
</file>

<file path=customXml/itemProps2.xml><?xml version="1.0" encoding="utf-8"?>
<ds:datastoreItem xmlns:ds="http://schemas.openxmlformats.org/officeDocument/2006/customXml" ds:itemID="{27AAD6A1-8BA9-4340-8376-CBB648B4FF4F}"/>
</file>

<file path=customXml/itemProps3.xml><?xml version="1.0" encoding="utf-8"?>
<ds:datastoreItem xmlns:ds="http://schemas.openxmlformats.org/officeDocument/2006/customXml" ds:itemID="{6390A8F5-9917-4BFB-A569-6EABACD79DFD}"/>
</file>

<file path=customXml/itemProps4.xml><?xml version="1.0" encoding="utf-8"?>
<ds:datastoreItem xmlns:ds="http://schemas.openxmlformats.org/officeDocument/2006/customXml" ds:itemID="{3B31ADE3-180A-423F-8325-BEC03B73C679}"/>
</file>

<file path=customXml/itemProps5.xml><?xml version="1.0" encoding="utf-8"?>
<ds:datastoreItem xmlns:ds="http://schemas.openxmlformats.org/officeDocument/2006/customXml" ds:itemID="{3A1A30FE-6D0B-48E2-BA67-A68A362AE5A3}"/>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935</Words>
  <Characters>5896</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SE_PR_Fronius_again_earns_top_rankings_2023_ES</dc:title>
  <dc:subject/>
  <dc:creator>Kneringer Daniel</dc:creator>
  <cp:keywords/>
  <dc:description/>
  <cp:lastModifiedBy>Majetic Kristina</cp:lastModifiedBy>
  <cp:revision>17</cp:revision>
  <cp:lastPrinted>2023-02-08T14:27:00Z</cp:lastPrinted>
  <dcterms:created xsi:type="dcterms:W3CDTF">2023-02-15T07:15:00Z</dcterms:created>
  <dcterms:modified xsi:type="dcterms:W3CDTF">2023-03-07T06:10:00Z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259;##ES|dd4c9c45-94c3-4cf4-ab9c-523f2b58f76e</vt:lpwstr>
  </property>
  <property fmtid="{D5CDD505-2E9C-101B-9397-08002B2CF9AE}" pid="11" name="FroConDoc_language">
    <vt:lpwstr>1;#DE|676160ea-61f7-4cef-8b4c-1724dec2206e</vt:lpwstr>
  </property>
</Properties>
</file>