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FE0C6" w14:textId="77777777" w:rsidR="002E518C" w:rsidRDefault="002E518C" w:rsidP="002E518C"/>
    <w:p w14:paraId="272EC69A" w14:textId="77777777" w:rsidR="002E518C" w:rsidRPr="002D5D2A" w:rsidRDefault="002E518C" w:rsidP="002E518C">
      <w:pPr>
        <w:rPr>
          <w:color w:val="C00000"/>
          <w:sz w:val="36"/>
          <w:szCs w:val="36"/>
        </w:rPr>
      </w:pPr>
      <w:r w:rsidRPr="002D5D2A">
        <w:rPr>
          <w:color w:val="C00000"/>
          <w:sz w:val="36"/>
          <w:szCs w:val="36"/>
        </w:rPr>
        <w:t>Presseinformation</w:t>
      </w:r>
    </w:p>
    <w:p w14:paraId="4885BE0A" w14:textId="77777777" w:rsidR="002E518C" w:rsidRPr="00E23F6F" w:rsidRDefault="002E518C" w:rsidP="002E518C">
      <w:r w:rsidRPr="00E23F6F">
        <w:t>Solar Energy</w:t>
      </w:r>
    </w:p>
    <w:p w14:paraId="4DD85309" w14:textId="77777777" w:rsidR="002E518C" w:rsidRDefault="002E518C" w:rsidP="002E518C"/>
    <w:p w14:paraId="7EF64C18" w14:textId="77777777" w:rsidR="002E518C" w:rsidRPr="00EB13FC" w:rsidRDefault="002E518C" w:rsidP="002E518C">
      <w:pPr>
        <w:rPr>
          <w:b/>
        </w:rPr>
      </w:pPr>
      <w:r w:rsidRPr="00EB13FC">
        <w:rPr>
          <w:b/>
        </w:rPr>
        <w:t>Stromspeicher-Inspektion 2024</w:t>
      </w:r>
    </w:p>
    <w:p w14:paraId="49D22E07" w14:textId="77777777" w:rsidR="002E518C" w:rsidRPr="00EB13FC" w:rsidRDefault="002E518C" w:rsidP="002E518C">
      <w:pPr>
        <w:rPr>
          <w:b/>
          <w:sz w:val="32"/>
          <w:szCs w:val="32"/>
        </w:rPr>
      </w:pPr>
      <w:r w:rsidRPr="00EB13FC">
        <w:rPr>
          <w:b/>
          <w:sz w:val="32"/>
          <w:szCs w:val="32"/>
        </w:rPr>
        <w:t>Fronius erzielt zum fünften Mal Top-Platzierungen</w:t>
      </w:r>
    </w:p>
    <w:p w14:paraId="1F3C9F62" w14:textId="77777777" w:rsidR="002E518C" w:rsidRDefault="002E518C" w:rsidP="002E518C"/>
    <w:p w14:paraId="73BB2819" w14:textId="2916AC40" w:rsidR="002E518C" w:rsidRPr="00C139BD" w:rsidRDefault="002E518C" w:rsidP="002E518C">
      <w:r>
        <w:t xml:space="preserve">(Wels, </w:t>
      </w:r>
      <w:r w:rsidR="007D6104">
        <w:t>14.03.2024</w:t>
      </w:r>
      <w:r>
        <w:t xml:space="preserve">). Fronius erzielte bei der diesjährigen Stromspeicher-Inspektion der Hochschule für </w:t>
      </w:r>
      <w:r w:rsidRPr="00C139BD">
        <w:t>Technik und Wirtschaft (HTW) Berlin zum fünften Mal in Folge Top-Platzierungen. Mit hohen Systemwirkungs</w:t>
      </w:r>
      <w:r w:rsidR="008D4C58">
        <w:t>g</w:t>
      </w:r>
      <w:r w:rsidRPr="00C139BD">
        <w:t>raden überzeug</w:t>
      </w:r>
      <w:r w:rsidR="008D4C58">
        <w:t>t</w:t>
      </w:r>
      <w:r w:rsidRPr="00C139BD">
        <w:t xml:space="preserve">en der </w:t>
      </w:r>
      <w:r w:rsidRPr="00C139BD">
        <w:rPr>
          <w:b/>
          <w:lang w:val="de-DE"/>
        </w:rPr>
        <w:t>Fronius Primo GEN24 6.0 Plus</w:t>
      </w:r>
      <w:r w:rsidRPr="00C139BD">
        <w:rPr>
          <w:lang w:val="de-DE"/>
        </w:rPr>
        <w:t xml:space="preserve"> </w:t>
      </w:r>
      <w:r w:rsidRPr="00C139BD">
        <w:t xml:space="preserve">mit der </w:t>
      </w:r>
      <w:r w:rsidRPr="00C139BD">
        <w:rPr>
          <w:b/>
          <w:lang w:val="de-DE"/>
        </w:rPr>
        <w:t xml:space="preserve">BYD </w:t>
      </w:r>
      <w:proofErr w:type="spellStart"/>
      <w:r w:rsidRPr="00C139BD">
        <w:rPr>
          <w:b/>
          <w:lang w:val="de-DE"/>
        </w:rPr>
        <w:t>Battery</w:t>
      </w:r>
      <w:proofErr w:type="spellEnd"/>
      <w:r w:rsidRPr="00C139BD">
        <w:rPr>
          <w:b/>
          <w:lang w:val="de-DE"/>
        </w:rPr>
        <w:t xml:space="preserve">-Box Premium HVS 7.7 </w:t>
      </w:r>
      <w:r w:rsidRPr="00C139BD">
        <w:t xml:space="preserve">und der </w:t>
      </w:r>
      <w:r w:rsidRPr="00C139BD">
        <w:rPr>
          <w:b/>
          <w:lang w:val="de-DE"/>
        </w:rPr>
        <w:t xml:space="preserve">Fronius </w:t>
      </w:r>
      <w:proofErr w:type="spellStart"/>
      <w:r w:rsidRPr="00C139BD">
        <w:rPr>
          <w:b/>
          <w:lang w:val="de-DE"/>
        </w:rPr>
        <w:t>Symo</w:t>
      </w:r>
      <w:proofErr w:type="spellEnd"/>
      <w:r w:rsidRPr="00C139BD">
        <w:rPr>
          <w:b/>
          <w:lang w:val="de-DE"/>
        </w:rPr>
        <w:t xml:space="preserve"> GEN24 10.0 Plus</w:t>
      </w:r>
      <w:r w:rsidRPr="00C139BD">
        <w:rPr>
          <w:lang w:val="de-DE"/>
        </w:rPr>
        <w:t xml:space="preserve"> mit der </w:t>
      </w:r>
      <w:r w:rsidRPr="00C139BD">
        <w:rPr>
          <w:b/>
          <w:lang w:val="de-DE"/>
        </w:rPr>
        <w:t xml:space="preserve">BYD </w:t>
      </w:r>
      <w:proofErr w:type="spellStart"/>
      <w:r w:rsidRPr="00C139BD">
        <w:rPr>
          <w:b/>
          <w:lang w:val="de-DE"/>
        </w:rPr>
        <w:t>Battery</w:t>
      </w:r>
      <w:proofErr w:type="spellEnd"/>
      <w:r w:rsidRPr="00C139BD">
        <w:rPr>
          <w:b/>
          <w:lang w:val="de-DE"/>
        </w:rPr>
        <w:t>-Box Premium HVS 10.2</w:t>
      </w:r>
      <w:r w:rsidRPr="00C139BD">
        <w:rPr>
          <w:lang w:val="de-DE"/>
        </w:rPr>
        <w:t>.</w:t>
      </w:r>
    </w:p>
    <w:p w14:paraId="6DFE3B71" w14:textId="6A16DF3C" w:rsidR="002E518C" w:rsidRDefault="002E518C" w:rsidP="002E518C">
      <w:r>
        <w:t>Bei der Stromspeicher-Inspektion der HTW</w:t>
      </w:r>
      <w:r w:rsidR="00534C53">
        <w:t xml:space="preserve"> </w:t>
      </w:r>
      <w:r>
        <w:t xml:space="preserve">Berlin testen unabhängige Prüfinstitute jährlich die Gesamteffizienz von Speichersystemen und analysieren dabei das Zusammenspiel von Hybrid-Wechselrichter und Batteriespeicher. Für die Bewertung werden zwei unterschiedliche Referenzfälle herangezogen. Ersterer analysiert den SPI (System Performance Index) für eine 5-kW-PV-Anlage mit </w:t>
      </w:r>
      <w:r w:rsidR="008D4C58">
        <w:t xml:space="preserve">einem </w:t>
      </w:r>
      <w:r>
        <w:t xml:space="preserve">Haushaltsjahresverbrauch von 5.010 kWh/a. Hier erreicht der Fronius Primo GEN24 6.0 Plus gemeinsam mit der BYD </w:t>
      </w:r>
      <w:proofErr w:type="spellStart"/>
      <w:r>
        <w:t>Battery</w:t>
      </w:r>
      <w:proofErr w:type="spellEnd"/>
      <w:r>
        <w:t xml:space="preserve">-Box Premium HVS 7.7 einen SPI von 92,6 %. Der zweite Referenzfall kombiniert eine 10-kW-PV-Anlage mit Wärmepumpe (2.664 kWh/a) und Elektroauto (1.690 kWh/a) sowie einem Haushaltsjahresverbrauch von 5.010 kWh/a. Der Fronius </w:t>
      </w:r>
      <w:proofErr w:type="spellStart"/>
      <w:r>
        <w:t>Symo</w:t>
      </w:r>
      <w:proofErr w:type="spellEnd"/>
      <w:r>
        <w:t xml:space="preserve"> GEN24 10.0 Plus erzielt mit der BYD </w:t>
      </w:r>
      <w:proofErr w:type="spellStart"/>
      <w:r>
        <w:t>Battery</w:t>
      </w:r>
      <w:proofErr w:type="spellEnd"/>
      <w:r>
        <w:t>-Box Premium HVS 10.2 einen SPI von 95,4 %.</w:t>
      </w:r>
    </w:p>
    <w:p w14:paraId="1DB8DCB5" w14:textId="7F35A3E0" w:rsidR="00891667" w:rsidRPr="00891667" w:rsidRDefault="00891667" w:rsidP="002E518C">
      <w:pPr>
        <w:rPr>
          <w:b/>
        </w:rPr>
      </w:pPr>
      <w:r w:rsidRPr="00891667">
        <w:rPr>
          <w:b/>
        </w:rPr>
        <w:t>Unabhängiger Qualitätsindikator</w:t>
      </w:r>
    </w:p>
    <w:p w14:paraId="4D3B61B3" w14:textId="4E73B9B3" w:rsidR="002E518C" w:rsidRPr="008D22FD" w:rsidRDefault="002E518C" w:rsidP="002E518C">
      <w:r>
        <w:t>„</w:t>
      </w:r>
      <w:r w:rsidRPr="002C6C08">
        <w:rPr>
          <w:i/>
        </w:rPr>
        <w:t>Die Stromspeicher-Inspektion der HTW</w:t>
      </w:r>
      <w:r w:rsidR="00534C53">
        <w:rPr>
          <w:i/>
        </w:rPr>
        <w:t xml:space="preserve"> </w:t>
      </w:r>
      <w:r w:rsidRPr="002C6C08">
        <w:rPr>
          <w:i/>
        </w:rPr>
        <w:t xml:space="preserve">Berlin ist </w:t>
      </w:r>
      <w:r w:rsidR="00727D0D">
        <w:rPr>
          <w:i/>
        </w:rPr>
        <w:t>all</w:t>
      </w:r>
      <w:r w:rsidRPr="002C6C08">
        <w:rPr>
          <w:i/>
        </w:rPr>
        <w:t>jährlich ein wichtiger Indikator für uns und unsere Kunden. Durch die Prüfung von unabhängiger Seite wird deutlich, dass die Kombination aus uns</w:t>
      </w:r>
      <w:r w:rsidR="002C6C08" w:rsidRPr="002C6C08">
        <w:rPr>
          <w:i/>
        </w:rPr>
        <w:t>e</w:t>
      </w:r>
      <w:r w:rsidRPr="002C6C08">
        <w:rPr>
          <w:i/>
        </w:rPr>
        <w:t>rem Hybrid</w:t>
      </w:r>
      <w:r w:rsidR="00534C53">
        <w:rPr>
          <w:i/>
        </w:rPr>
        <w:t>-W</w:t>
      </w:r>
      <w:r w:rsidRPr="002C6C08">
        <w:rPr>
          <w:i/>
        </w:rPr>
        <w:t xml:space="preserve">echselrichter Fronius GEN24 Plus und </w:t>
      </w:r>
      <w:r w:rsidR="002C6C08" w:rsidRPr="002C6C08">
        <w:rPr>
          <w:i/>
        </w:rPr>
        <w:t xml:space="preserve">der </w:t>
      </w:r>
      <w:r w:rsidRPr="002C6C08">
        <w:rPr>
          <w:i/>
        </w:rPr>
        <w:t xml:space="preserve">BYD </w:t>
      </w:r>
      <w:proofErr w:type="spellStart"/>
      <w:r w:rsidRPr="002C6C08">
        <w:rPr>
          <w:i/>
        </w:rPr>
        <w:t>Battery</w:t>
      </w:r>
      <w:proofErr w:type="spellEnd"/>
      <w:r w:rsidRPr="002C6C08">
        <w:rPr>
          <w:i/>
        </w:rPr>
        <w:t>-Box Premium eine hocheffiziente Speicherlösung bietet. Damit kommen wir unserem Ziel von 24 Stunden Sonne</w:t>
      </w:r>
      <w:r w:rsidR="002C6C08" w:rsidRPr="002C6C08">
        <w:rPr>
          <w:i/>
        </w:rPr>
        <w:t xml:space="preserve"> und </w:t>
      </w:r>
      <w:r w:rsidRPr="002C6C08">
        <w:rPr>
          <w:i/>
        </w:rPr>
        <w:t>einer Welt mit 100</w:t>
      </w:r>
      <w:r w:rsidR="00980B36">
        <w:rPr>
          <w:i/>
        </w:rPr>
        <w:t xml:space="preserve"> </w:t>
      </w:r>
      <w:r w:rsidRPr="002C6C08">
        <w:rPr>
          <w:i/>
        </w:rPr>
        <w:t xml:space="preserve">% </w:t>
      </w:r>
      <w:r w:rsidR="002C6C08" w:rsidRPr="002C6C08">
        <w:rPr>
          <w:i/>
        </w:rPr>
        <w:t xml:space="preserve">erneuerbarer </w:t>
      </w:r>
      <w:r w:rsidRPr="002C6C08">
        <w:rPr>
          <w:i/>
        </w:rPr>
        <w:t>Energie wieder einen Schritt näher</w:t>
      </w:r>
      <w:r w:rsidRPr="008D22FD">
        <w:t xml:space="preserve">“, </w:t>
      </w:r>
      <w:r>
        <w:t>zeigt sich</w:t>
      </w:r>
      <w:r w:rsidRPr="008D22FD">
        <w:t xml:space="preserve"> Martin Hackl, Global </w:t>
      </w:r>
      <w:proofErr w:type="spellStart"/>
      <w:r w:rsidRPr="008D22FD">
        <w:t>Director</w:t>
      </w:r>
      <w:proofErr w:type="spellEnd"/>
      <w:r w:rsidRPr="008D22FD">
        <w:t xml:space="preserve"> Business Unit Solar Energy, Fronius International GmbH</w:t>
      </w:r>
      <w:r>
        <w:t>, stolz</w:t>
      </w:r>
      <w:r w:rsidRPr="008D22FD">
        <w:t>.</w:t>
      </w:r>
    </w:p>
    <w:p w14:paraId="7A1FEF68" w14:textId="77777777" w:rsidR="002E518C" w:rsidRPr="00891667" w:rsidRDefault="002E518C" w:rsidP="002E518C">
      <w:pPr>
        <w:rPr>
          <w:b/>
        </w:rPr>
      </w:pPr>
      <w:r w:rsidRPr="00891667">
        <w:rPr>
          <w:b/>
        </w:rPr>
        <w:t>Multi Flow Technology: effizient und flexibel</w:t>
      </w:r>
    </w:p>
    <w:p w14:paraId="10B8D066" w14:textId="395EFC89" w:rsidR="002E518C" w:rsidRDefault="002E518C" w:rsidP="002E518C">
      <w:r w:rsidRPr="00C139BD">
        <w:t xml:space="preserve">Technisch überzeugen </w:t>
      </w:r>
      <w:r w:rsidR="002C6C08">
        <w:t xml:space="preserve">die Fronius Wechselrichter und die </w:t>
      </w:r>
      <w:proofErr w:type="gramStart"/>
      <w:r w:rsidR="002C6C08">
        <w:t>BYD Batterien</w:t>
      </w:r>
      <w:proofErr w:type="gramEnd"/>
      <w:r w:rsidR="002C6C08">
        <w:t xml:space="preserve"> in beiden Referenzfällen</w:t>
      </w:r>
      <w:r w:rsidRPr="00C139BD">
        <w:t xml:space="preserve"> sowohl für sich als auch gemeinsam auf ganzer Linie. Die Fronius Multi Flow Technology ermöglicht gleichzeitiges Laden der Batterie und Versorgung der Verbraucher im Haushalt aus dem PV-System, und das auch im Notstromfall. </w:t>
      </w:r>
      <w:r w:rsidRPr="00C139BD">
        <w:lastRenderedPageBreak/>
        <w:t xml:space="preserve">Gemeinsam glänzen die beiden Komponenten besonders in puncto Systemeffizienz sowie </w:t>
      </w:r>
      <w:r w:rsidR="00DC1B71">
        <w:t>mit</w:t>
      </w:r>
      <w:r w:rsidR="00DC1B71" w:rsidRPr="00C139BD">
        <w:t xml:space="preserve"> </w:t>
      </w:r>
      <w:r w:rsidRPr="00C139BD">
        <w:t>hohen Lade- und Entladeleistungen</w:t>
      </w:r>
      <w:r>
        <w:t>.</w:t>
      </w:r>
    </w:p>
    <w:p w14:paraId="1D1F9659" w14:textId="40EDA75A" w:rsidR="002E518C" w:rsidRDefault="002E518C" w:rsidP="002E518C">
      <w:pPr>
        <w:rPr>
          <w:lang w:val="de-DE"/>
        </w:rPr>
      </w:pPr>
      <w:r>
        <w:rPr>
          <w:lang w:val="de-DE"/>
        </w:rPr>
        <w:t xml:space="preserve">Wörter: </w:t>
      </w:r>
      <w:r w:rsidR="00B8379F">
        <w:rPr>
          <w:lang w:val="de-DE"/>
        </w:rPr>
        <w:t>302</w:t>
      </w:r>
    </w:p>
    <w:p w14:paraId="5FD79E23" w14:textId="053390F5" w:rsidR="002E518C" w:rsidRDefault="002E518C" w:rsidP="002E518C">
      <w:pPr>
        <w:rPr>
          <w:lang w:val="de-DE"/>
        </w:rPr>
      </w:pPr>
      <w:r>
        <w:rPr>
          <w:lang w:val="de-DE"/>
        </w:rPr>
        <w:t xml:space="preserve">Zeichen: </w:t>
      </w:r>
      <w:r w:rsidR="00B8379F">
        <w:rPr>
          <w:lang w:val="de-DE"/>
        </w:rPr>
        <w:t>2</w:t>
      </w:r>
      <w:r>
        <w:rPr>
          <w:lang w:val="de-DE"/>
        </w:rPr>
        <w:t>.</w:t>
      </w:r>
      <w:r w:rsidR="00B8379F">
        <w:rPr>
          <w:lang w:val="de-DE"/>
        </w:rPr>
        <w:t>234</w:t>
      </w:r>
      <w:r>
        <w:rPr>
          <w:lang w:val="de-DE"/>
        </w:rPr>
        <w:t xml:space="preserve"> (mit Leerzeichen)</w:t>
      </w:r>
    </w:p>
    <w:p w14:paraId="6DDA7B54" w14:textId="77777777" w:rsidR="002E518C" w:rsidRPr="002D5D2A" w:rsidRDefault="002E518C" w:rsidP="002E518C">
      <w:pPr>
        <w:rPr>
          <w:rFonts w:eastAsiaTheme="majorEastAsia" w:cstheme="majorBidi"/>
          <w:b/>
          <w:iCs/>
          <w:color w:val="000000" w:themeColor="text1"/>
          <w:lang w:val="de-DE"/>
        </w:rPr>
      </w:pPr>
      <w:r>
        <w:rPr>
          <w:lang w:val="de-DE"/>
        </w:rPr>
        <w:br/>
      </w:r>
      <w:r w:rsidRPr="002D5D2A">
        <w:rPr>
          <w:b/>
          <w:lang w:val="de-DE"/>
        </w:rPr>
        <w:t>Übersicht Bildmaterial</w:t>
      </w:r>
    </w:p>
    <w:p w14:paraId="71BA44D1" w14:textId="7D434833" w:rsidR="002E518C" w:rsidRDefault="002E518C" w:rsidP="002E518C">
      <w:pPr>
        <w:jc w:val="both"/>
        <w:rPr>
          <w:i/>
          <w:iCs/>
          <w:sz w:val="18"/>
          <w:szCs w:val="18"/>
          <w:lang w:val="de-DE"/>
        </w:rPr>
      </w:pPr>
      <w:proofErr w:type="spellStart"/>
      <w:r>
        <w:rPr>
          <w:i/>
          <w:iCs/>
          <w:sz w:val="18"/>
          <w:szCs w:val="18"/>
          <w:lang w:val="de-DE"/>
        </w:rPr>
        <w:t>Fotocredits</w:t>
      </w:r>
      <w:proofErr w:type="spellEnd"/>
      <w:r>
        <w:rPr>
          <w:i/>
          <w:iCs/>
          <w:sz w:val="18"/>
          <w:szCs w:val="18"/>
          <w:lang w:val="de-DE"/>
        </w:rPr>
        <w:t>: Fronius International GmbH, Abdruck honorarfrei</w:t>
      </w:r>
    </w:p>
    <w:tbl>
      <w:tblPr>
        <w:tblStyle w:val="Tabellenraster"/>
        <w:tblW w:w="0" w:type="auto"/>
        <w:tblLook w:val="04A0" w:firstRow="1" w:lastRow="0" w:firstColumn="1" w:lastColumn="0" w:noHBand="0" w:noVBand="1"/>
      </w:tblPr>
      <w:tblGrid>
        <w:gridCol w:w="4531"/>
        <w:gridCol w:w="4531"/>
      </w:tblGrid>
      <w:tr w:rsidR="00353BA0" w14:paraId="6F599FE1" w14:textId="77777777" w:rsidTr="00353BA0">
        <w:tc>
          <w:tcPr>
            <w:tcW w:w="4531" w:type="dxa"/>
          </w:tcPr>
          <w:p w14:paraId="0783E36F" w14:textId="1C46E358" w:rsidR="00353BA0" w:rsidRDefault="00353BA0" w:rsidP="002E518C">
            <w:pPr>
              <w:jc w:val="both"/>
              <w:rPr>
                <w:i/>
                <w:iCs/>
                <w:sz w:val="18"/>
                <w:szCs w:val="18"/>
                <w:lang w:val="de-DE"/>
              </w:rPr>
            </w:pPr>
            <w:r>
              <w:rPr>
                <w:noProof/>
              </w:rPr>
              <w:drawing>
                <wp:inline distT="0" distB="0" distL="0" distR="0" wp14:anchorId="668C5C9E" wp14:editId="31C9F556">
                  <wp:extent cx="2663053" cy="1927886"/>
                  <wp:effectExtent l="0" t="0" r="4445" b="0"/>
                  <wp:docPr id="38895948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959489" name=""/>
                          <pic:cNvPicPr/>
                        </pic:nvPicPr>
                        <pic:blipFill>
                          <a:blip r:embed="rId7"/>
                          <a:stretch>
                            <a:fillRect/>
                          </a:stretch>
                        </pic:blipFill>
                        <pic:spPr>
                          <a:xfrm>
                            <a:off x="0" y="0"/>
                            <a:ext cx="2673669" cy="1935571"/>
                          </a:xfrm>
                          <a:prstGeom prst="rect">
                            <a:avLst/>
                          </a:prstGeom>
                        </pic:spPr>
                      </pic:pic>
                    </a:graphicData>
                  </a:graphic>
                </wp:inline>
              </w:drawing>
            </w:r>
          </w:p>
        </w:tc>
        <w:tc>
          <w:tcPr>
            <w:tcW w:w="4531" w:type="dxa"/>
          </w:tcPr>
          <w:p w14:paraId="44A52E17" w14:textId="77777777" w:rsidR="00353BA0" w:rsidRDefault="00353BA0" w:rsidP="00353BA0">
            <w:pPr>
              <w:jc w:val="both"/>
              <w:rPr>
                <w:sz w:val="18"/>
                <w:szCs w:val="18"/>
              </w:rPr>
            </w:pPr>
            <w:r w:rsidRPr="00410DAD">
              <w:rPr>
                <w:sz w:val="18"/>
                <w:szCs w:val="18"/>
              </w:rPr>
              <w:t>Der hohe Systemwirkungsgrad führt zu einer rascheren Amortisation.</w:t>
            </w:r>
            <w:r>
              <w:rPr>
                <w:sz w:val="18"/>
                <w:szCs w:val="18"/>
              </w:rPr>
              <w:t xml:space="preserve"> </w:t>
            </w:r>
          </w:p>
          <w:p w14:paraId="69B8BDE3" w14:textId="77777777" w:rsidR="00353BA0" w:rsidRDefault="00353BA0" w:rsidP="002E518C">
            <w:pPr>
              <w:jc w:val="both"/>
              <w:rPr>
                <w:i/>
                <w:iCs/>
                <w:sz w:val="18"/>
                <w:szCs w:val="18"/>
                <w:lang w:val="de-DE"/>
              </w:rPr>
            </w:pPr>
          </w:p>
        </w:tc>
      </w:tr>
      <w:tr w:rsidR="00353BA0" w:rsidRPr="00B8379F" w14:paraId="5BB8525F" w14:textId="77777777" w:rsidTr="00353BA0">
        <w:tc>
          <w:tcPr>
            <w:tcW w:w="4531" w:type="dxa"/>
          </w:tcPr>
          <w:p w14:paraId="4104CC4A" w14:textId="77777777" w:rsidR="00353BA0" w:rsidRDefault="00353BA0" w:rsidP="00353BA0">
            <w:pPr>
              <w:jc w:val="both"/>
              <w:rPr>
                <w:i/>
                <w:iCs/>
                <w:sz w:val="18"/>
                <w:szCs w:val="18"/>
                <w:lang w:val="de-DE"/>
              </w:rPr>
            </w:pPr>
            <w:r>
              <w:rPr>
                <w:noProof/>
              </w:rPr>
              <w:drawing>
                <wp:inline distT="0" distB="0" distL="0" distR="0" wp14:anchorId="607AA27D" wp14:editId="181C7DFE">
                  <wp:extent cx="2658745" cy="1495425"/>
                  <wp:effectExtent l="0" t="0" r="8255" b="952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58745" cy="1495425"/>
                          </a:xfrm>
                          <a:prstGeom prst="rect">
                            <a:avLst/>
                          </a:prstGeom>
                          <a:noFill/>
                          <a:ln>
                            <a:noFill/>
                          </a:ln>
                        </pic:spPr>
                      </pic:pic>
                    </a:graphicData>
                  </a:graphic>
                </wp:inline>
              </w:drawing>
            </w:r>
          </w:p>
          <w:p w14:paraId="5C576296" w14:textId="13F548AB" w:rsidR="00353BA0" w:rsidRDefault="00353BA0" w:rsidP="00353BA0">
            <w:pPr>
              <w:jc w:val="both"/>
              <w:rPr>
                <w:i/>
                <w:iCs/>
                <w:sz w:val="18"/>
                <w:szCs w:val="18"/>
                <w:lang w:val="de-DE"/>
              </w:rPr>
            </w:pPr>
          </w:p>
        </w:tc>
        <w:tc>
          <w:tcPr>
            <w:tcW w:w="4531" w:type="dxa"/>
          </w:tcPr>
          <w:p w14:paraId="6668FD63" w14:textId="77777777" w:rsidR="00353BA0" w:rsidRPr="00B903D8" w:rsidRDefault="00353BA0" w:rsidP="00353BA0">
            <w:pPr>
              <w:jc w:val="both"/>
              <w:rPr>
                <w:sz w:val="16"/>
                <w:szCs w:val="16"/>
                <w:lang w:val="en-US"/>
              </w:rPr>
            </w:pPr>
            <w:r w:rsidRPr="00B903D8">
              <w:rPr>
                <w:sz w:val="16"/>
                <w:szCs w:val="16"/>
                <w:lang w:val="en-US"/>
              </w:rPr>
              <w:t>Martin Hackl, Global Director der Business Unit Solar Energy, Fronius International GmbH.</w:t>
            </w:r>
          </w:p>
          <w:p w14:paraId="1F6E0B68" w14:textId="77777777" w:rsidR="00353BA0" w:rsidRPr="00353BA0" w:rsidRDefault="00353BA0" w:rsidP="002E518C">
            <w:pPr>
              <w:jc w:val="both"/>
              <w:rPr>
                <w:i/>
                <w:iCs/>
                <w:sz w:val="18"/>
                <w:szCs w:val="18"/>
                <w:lang w:val="en-US"/>
              </w:rPr>
            </w:pPr>
          </w:p>
        </w:tc>
      </w:tr>
    </w:tbl>
    <w:p w14:paraId="7FFD009A" w14:textId="77777777" w:rsidR="00B903D8" w:rsidRPr="00B903D8" w:rsidRDefault="00B903D8" w:rsidP="002E518C">
      <w:pPr>
        <w:rPr>
          <w:rFonts w:eastAsiaTheme="majorEastAsia" w:cstheme="majorBidi"/>
          <w:iCs/>
          <w:color w:val="000000" w:themeColor="text1"/>
          <w:sz w:val="20"/>
          <w:szCs w:val="20"/>
          <w:highlight w:val="yellow"/>
          <w:u w:val="single"/>
          <w:lang w:val="en-US"/>
        </w:rPr>
      </w:pPr>
    </w:p>
    <w:p w14:paraId="3FF5D87E" w14:textId="77777777" w:rsidR="007D6104" w:rsidRPr="002D5D2A" w:rsidRDefault="007D6104" w:rsidP="007D6104">
      <w:pPr>
        <w:rPr>
          <w:rFonts w:eastAsiaTheme="majorEastAsia" w:cstheme="majorBidi"/>
          <w:b/>
          <w:iCs/>
          <w:color w:val="000000" w:themeColor="text1"/>
        </w:rPr>
      </w:pPr>
      <w:r w:rsidRPr="002D5D2A">
        <w:rPr>
          <w:b/>
        </w:rPr>
        <w:t>Business Unit Solar Energy</w:t>
      </w:r>
    </w:p>
    <w:p w14:paraId="557F1F15" w14:textId="2F3EE9B8" w:rsidR="007D6104" w:rsidRDefault="007D6104" w:rsidP="007D6104">
      <w:r>
        <w:t>Die 1992 gegründete Fronius Business Unit (BU) Solar Energy entwickelt unter dem Motto „</w:t>
      </w:r>
      <w:proofErr w:type="spellStart"/>
      <w:r>
        <w:t>Energize</w:t>
      </w:r>
      <w:proofErr w:type="spellEnd"/>
      <w:r>
        <w:t xml:space="preserve"> </w:t>
      </w:r>
      <w:proofErr w:type="spellStart"/>
      <w:r>
        <w:t>your</w:t>
      </w:r>
      <w:proofErr w:type="spellEnd"/>
      <w:r>
        <w:t xml:space="preserve"> </w:t>
      </w:r>
      <w:proofErr w:type="spellStart"/>
      <w:r>
        <w:t>life</w:t>
      </w:r>
      <w:proofErr w:type="spellEnd"/>
      <w:r>
        <w:t>.“ innovative Lösungen, mit denen sich Sonnenenergie kosteneffizient und intelligent erzeugen, speichern, verteilen und verbrauchen lässt. Fronius Solar Energy macht es möglich, 24 Stunden Sonne zu nutzen, und ist so Wegbereiter einer lebenswerten Zukunft, in der erneuerbare Energien zu 100 Prozent den weltweiten Energiebedarf decken. Nachhaltig entwickelt und produziert werden unsere Lösungen komplett in Europa – überwiegend in Österreich. Weltweit ist Fronius Solar Energy mit 2</w:t>
      </w:r>
      <w:r w:rsidR="002F7864">
        <w:t>8</w:t>
      </w:r>
      <w:r>
        <w:t xml:space="preserve"> Niederlassungen vertreten und kann bis dato auf eine Gesamtleistung von mehr als </w:t>
      </w:r>
      <w:r w:rsidR="002F7864">
        <w:t>35</w:t>
      </w:r>
      <w:r>
        <w:t xml:space="preserve"> Gigawatt installierter Wechselrichter verweisen. Der Vertrieb erfolgt über ein globales Kompetenznetzwerk aus Installations-, Service- und Vertriebspartnern. </w:t>
      </w:r>
    </w:p>
    <w:p w14:paraId="2499E421" w14:textId="77777777" w:rsidR="00CB51FB" w:rsidRDefault="00CB51FB" w:rsidP="007D6104"/>
    <w:p w14:paraId="08D84325" w14:textId="77777777" w:rsidR="007D6104" w:rsidRPr="002D5D2A" w:rsidRDefault="007D6104" w:rsidP="007D6104">
      <w:pPr>
        <w:rPr>
          <w:b/>
        </w:rPr>
      </w:pPr>
      <w:r w:rsidRPr="002D5D2A">
        <w:rPr>
          <w:b/>
        </w:rPr>
        <w:lastRenderedPageBreak/>
        <w:t>Wir sind Fronius</w:t>
      </w:r>
    </w:p>
    <w:p w14:paraId="0CFBF23B" w14:textId="12F1833D" w:rsidR="007D6104" w:rsidRDefault="007D6104" w:rsidP="007D6104">
      <w:r>
        <w:t>Mehr als 8.000 Mitarbeiterinnen und Mitarbeiter weltweit, ein aktueller Exportanteil von 87 Prozent und 1.446 aktive Patente: Das sind wir, das ist Fronius. 1945 als regionaler Ein-Mann-Betrieb gegründet, gehören wir heute zu den Global Playern, was unsere 37 internationalen Tochtergesellschaften sowie unser Netzwerk an Vertriebspartnern in mehr als 60 Ländern eindrucksvoll beweisen. Und doch sind wir im Kern immer noch ein Familienunternehmen aus Österreich, das in der Photovoltaik, Schweiß- und Batterieladetechnologie tätig ist. Seit jeher entwickeln wir Produkte und Lösungen für eine lebenswerte Zukunft und bieten unseren Kundinnen und Kunden dabei ein All-in-</w:t>
      </w:r>
      <w:proofErr w:type="spellStart"/>
      <w:r>
        <w:t>one</w:t>
      </w:r>
      <w:proofErr w:type="spellEnd"/>
      <w:r>
        <w:t>-Paket an: von der vorausgehenden Planung und Beratung über das fortlaufende Monitoring bis hin zum bedarfsgerechten Reparaturservice. Wir sind innovativ. Wir sind neugierig. Wir sind Fronius.</w:t>
      </w:r>
    </w:p>
    <w:p w14:paraId="651C8A46" w14:textId="77777777" w:rsidR="007D6104" w:rsidRPr="007D6104" w:rsidRDefault="007D6104" w:rsidP="007D6104"/>
    <w:p w14:paraId="7CEB19EA" w14:textId="77777777" w:rsidR="007D6104" w:rsidRPr="002D5D2A" w:rsidRDefault="007D6104" w:rsidP="007D6104">
      <w:pPr>
        <w:rPr>
          <w:u w:val="single"/>
        </w:rPr>
      </w:pPr>
      <w:r w:rsidRPr="002D5D2A">
        <w:rPr>
          <w:u w:val="single"/>
        </w:rPr>
        <w:t>Rückfragehinweis</w:t>
      </w:r>
    </w:p>
    <w:p w14:paraId="624E2CBA" w14:textId="77777777" w:rsidR="007D6104" w:rsidRDefault="007D6104" w:rsidP="007D6104">
      <w:pPr>
        <w:rPr>
          <w:sz w:val="20"/>
          <w:szCs w:val="20"/>
        </w:rPr>
      </w:pPr>
      <w:bookmarkStart w:id="0" w:name="_Hlk138232986"/>
      <w:r>
        <w:rPr>
          <w:sz w:val="20"/>
          <w:szCs w:val="20"/>
        </w:rPr>
        <w:t>Fronius International GmbH, Mag. Fabian SCHWARZ</w:t>
      </w:r>
      <w:r>
        <w:rPr>
          <w:sz w:val="20"/>
          <w:szCs w:val="20"/>
        </w:rPr>
        <w:br/>
        <w:t xml:space="preserve">+43 664 88536765, </w:t>
      </w:r>
      <w:hyperlink r:id="rId9" w:history="1">
        <w:r>
          <w:rPr>
            <w:rStyle w:val="Hyperlink"/>
            <w:sz w:val="20"/>
            <w:szCs w:val="20"/>
          </w:rPr>
          <w:t>schwarz.fabian@fronius.com</w:t>
        </w:r>
      </w:hyperlink>
      <w:r>
        <w:rPr>
          <w:sz w:val="20"/>
          <w:szCs w:val="20"/>
        </w:rPr>
        <w:t>,</w:t>
      </w:r>
      <w:r>
        <w:rPr>
          <w:sz w:val="20"/>
          <w:szCs w:val="20"/>
        </w:rPr>
        <w:br/>
      </w:r>
      <w:proofErr w:type="spellStart"/>
      <w:r>
        <w:rPr>
          <w:sz w:val="20"/>
          <w:szCs w:val="20"/>
        </w:rPr>
        <w:t>Froniusplatz</w:t>
      </w:r>
      <w:proofErr w:type="spellEnd"/>
      <w:r>
        <w:rPr>
          <w:sz w:val="20"/>
          <w:szCs w:val="20"/>
        </w:rPr>
        <w:t xml:space="preserve"> 1, 4600 Wels, Austria</w:t>
      </w:r>
    </w:p>
    <w:bookmarkEnd w:id="0"/>
    <w:p w14:paraId="6C16CC2F" w14:textId="77777777" w:rsidR="007D6104" w:rsidRDefault="007D6104" w:rsidP="007D6104">
      <w:pPr>
        <w:spacing w:before="40" w:after="40"/>
        <w:rPr>
          <w:rStyle w:val="Hyperlink"/>
        </w:rPr>
      </w:pPr>
      <w:r>
        <w:rPr>
          <w:rFonts w:eastAsiaTheme="majorEastAsia" w:cstheme="majorBidi"/>
          <w:iCs/>
          <w:color w:val="000000" w:themeColor="text1"/>
          <w:sz w:val="20"/>
          <w:szCs w:val="20"/>
          <w:u w:val="single"/>
        </w:rPr>
        <w:t>Belegexemplar</w:t>
      </w:r>
      <w:r>
        <w:rPr>
          <w:rFonts w:eastAsiaTheme="majorEastAsia" w:cstheme="majorBidi"/>
          <w:iCs/>
          <w:color w:val="000000" w:themeColor="text1"/>
          <w:sz w:val="20"/>
          <w:szCs w:val="20"/>
          <w:u w:val="single"/>
        </w:rPr>
        <w:br/>
      </w:r>
      <w:r>
        <w:rPr>
          <w:sz w:val="20"/>
          <w:szCs w:val="20"/>
        </w:rPr>
        <w:t>a1kommunikation Schweizer GmbH, Rüdiger KEMPA,</w:t>
      </w:r>
      <w:r>
        <w:rPr>
          <w:sz w:val="20"/>
          <w:szCs w:val="20"/>
        </w:rPr>
        <w:br/>
      </w:r>
      <w:hyperlink r:id="rId10" w:history="1">
        <w:r>
          <w:rPr>
            <w:rStyle w:val="Hyperlink"/>
            <w:sz w:val="20"/>
            <w:szCs w:val="20"/>
          </w:rPr>
          <w:t>rke@a1kommunikation.de</w:t>
        </w:r>
      </w:hyperlink>
    </w:p>
    <w:p w14:paraId="41A42780" w14:textId="77777777" w:rsidR="007D6104" w:rsidRDefault="007D6104" w:rsidP="007D6104">
      <w:pPr>
        <w:spacing w:before="40" w:after="40"/>
      </w:pPr>
      <w:r>
        <w:rPr>
          <w:sz w:val="20"/>
          <w:szCs w:val="20"/>
        </w:rPr>
        <w:t>Oberdorfstraße 31A, 70794 Filderstadt, Deutschland</w:t>
      </w:r>
    </w:p>
    <w:p w14:paraId="518C403A" w14:textId="77777777" w:rsidR="007D6104" w:rsidRDefault="007D6104" w:rsidP="007D6104">
      <w:pPr>
        <w:jc w:val="both"/>
        <w:rPr>
          <w:sz w:val="20"/>
          <w:szCs w:val="20"/>
        </w:rPr>
      </w:pPr>
    </w:p>
    <w:p w14:paraId="47EF5EF6" w14:textId="0C88CC09" w:rsidR="00BB13FF" w:rsidRPr="002E518C" w:rsidRDefault="007D6104" w:rsidP="007D6104">
      <w:r>
        <w:rPr>
          <w:sz w:val="16"/>
          <w:szCs w:val="16"/>
        </w:rPr>
        <w:t xml:space="preserve">Wenn Sie keine Presseaussendungen von Fronius International (Solar Energy) mehr erhalten wollen, antworten Sie bitte mit UNSUBSCRIBE auf die Mailadresse </w:t>
      </w:r>
      <w:hyperlink r:id="rId11" w:history="1">
        <w:r>
          <w:rPr>
            <w:rStyle w:val="Hyperlink"/>
            <w:sz w:val="16"/>
            <w:szCs w:val="16"/>
          </w:rPr>
          <w:t>cancellation@fronius.com</w:t>
        </w:r>
      </w:hyperlink>
    </w:p>
    <w:sectPr w:rsidR="00BB13FF" w:rsidRPr="002E518C">
      <w:headerReference w:type="default" r:id="rId12"/>
      <w:foot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0B773D" w14:textId="77777777" w:rsidR="00410793" w:rsidRDefault="00410793" w:rsidP="00B54547">
      <w:pPr>
        <w:spacing w:after="0" w:line="240" w:lineRule="auto"/>
      </w:pPr>
      <w:r>
        <w:separator/>
      </w:r>
    </w:p>
  </w:endnote>
  <w:endnote w:type="continuationSeparator" w:id="0">
    <w:p w14:paraId="1DB0DCA9" w14:textId="77777777" w:rsidR="00410793" w:rsidRDefault="004107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6523226"/>
      <w:docPartObj>
        <w:docPartGallery w:val="Page Numbers (Bottom of Page)"/>
        <w:docPartUnique/>
      </w:docPartObj>
    </w:sdtPr>
    <w:sdtEndPr/>
    <w:sdtContent>
      <w:p w14:paraId="3E1C5074" w14:textId="5C560680" w:rsidR="00546FF5" w:rsidRDefault="00546FF5">
        <w:pPr>
          <w:pStyle w:val="Fuzeile"/>
          <w:jc w:val="right"/>
        </w:pPr>
        <w:r>
          <w:fldChar w:fldCharType="begin"/>
        </w:r>
        <w:r>
          <w:instrText>PAGE   \* MERGEFORMAT</w:instrText>
        </w:r>
        <w:r>
          <w:fldChar w:fldCharType="separate"/>
        </w:r>
        <w:r>
          <w:rPr>
            <w:lang w:val="de-DE"/>
          </w:rPr>
          <w:t>2</w:t>
        </w:r>
        <w:r>
          <w:fldChar w:fldCharType="end"/>
        </w:r>
      </w:p>
    </w:sdtContent>
  </w:sdt>
  <w:p w14:paraId="142E754B" w14:textId="791F3AB6" w:rsidR="00B54547" w:rsidRDefault="00B5454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0EA5E" w14:textId="77777777" w:rsidR="00410793" w:rsidRDefault="00410793" w:rsidP="00B54547">
      <w:pPr>
        <w:spacing w:after="0" w:line="240" w:lineRule="auto"/>
      </w:pPr>
      <w:r>
        <w:separator/>
      </w:r>
    </w:p>
  </w:footnote>
  <w:footnote w:type="continuationSeparator" w:id="0">
    <w:p w14:paraId="0F9F3808" w14:textId="77777777" w:rsidR="00410793" w:rsidRDefault="004107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sidRPr="000C0078">
      <w:rPr>
        <w:rFonts w:cs="Noto Sans"/>
        <w:noProof/>
        <w:sz w:val="20"/>
        <w:szCs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391739176">
    <w:abstractNumId w:val="7"/>
  </w:num>
  <w:num w:numId="2" w16cid:durableId="1010063324">
    <w:abstractNumId w:val="0"/>
  </w:num>
  <w:num w:numId="3" w16cid:durableId="638537139">
    <w:abstractNumId w:val="4"/>
  </w:num>
  <w:num w:numId="4" w16cid:durableId="69500382">
    <w:abstractNumId w:val="6"/>
  </w:num>
  <w:num w:numId="5" w16cid:durableId="169371200">
    <w:abstractNumId w:val="5"/>
  </w:num>
  <w:num w:numId="6" w16cid:durableId="1164475181">
    <w:abstractNumId w:val="1"/>
  </w:num>
  <w:num w:numId="7" w16cid:durableId="1103305690">
    <w:abstractNumId w:val="3"/>
  </w:num>
  <w:num w:numId="8" w16cid:durableId="11031075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attachedTemplate r:id="rId1"/>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B94"/>
    <w:rsid w:val="0001297E"/>
    <w:rsid w:val="000223CE"/>
    <w:rsid w:val="000262E1"/>
    <w:rsid w:val="00030C3B"/>
    <w:rsid w:val="00050CA3"/>
    <w:rsid w:val="00064158"/>
    <w:rsid w:val="0007262C"/>
    <w:rsid w:val="00082E20"/>
    <w:rsid w:val="00086BA5"/>
    <w:rsid w:val="000A3045"/>
    <w:rsid w:val="000A37F9"/>
    <w:rsid w:val="000A3864"/>
    <w:rsid w:val="000B2252"/>
    <w:rsid w:val="000B4B17"/>
    <w:rsid w:val="000C153C"/>
    <w:rsid w:val="000C480A"/>
    <w:rsid w:val="000D0E88"/>
    <w:rsid w:val="000E1336"/>
    <w:rsid w:val="000E30D3"/>
    <w:rsid w:val="000E6CD8"/>
    <w:rsid w:val="000E6ED2"/>
    <w:rsid w:val="000F0A99"/>
    <w:rsid w:val="000F3232"/>
    <w:rsid w:val="00100E40"/>
    <w:rsid w:val="00102F0B"/>
    <w:rsid w:val="0010367F"/>
    <w:rsid w:val="00105E2F"/>
    <w:rsid w:val="00124D5C"/>
    <w:rsid w:val="001273DB"/>
    <w:rsid w:val="0015484D"/>
    <w:rsid w:val="00163975"/>
    <w:rsid w:val="001668E3"/>
    <w:rsid w:val="00196F99"/>
    <w:rsid w:val="001A34C4"/>
    <w:rsid w:val="001A43C2"/>
    <w:rsid w:val="001A4ABB"/>
    <w:rsid w:val="001B4713"/>
    <w:rsid w:val="001E40FF"/>
    <w:rsid w:val="00202B59"/>
    <w:rsid w:val="00202BA1"/>
    <w:rsid w:val="0020361A"/>
    <w:rsid w:val="00206AAB"/>
    <w:rsid w:val="00240E30"/>
    <w:rsid w:val="0024308B"/>
    <w:rsid w:val="00244059"/>
    <w:rsid w:val="00282219"/>
    <w:rsid w:val="002975A8"/>
    <w:rsid w:val="002C383B"/>
    <w:rsid w:val="002C6C08"/>
    <w:rsid w:val="002D4EDD"/>
    <w:rsid w:val="002D7A44"/>
    <w:rsid w:val="002E4785"/>
    <w:rsid w:val="002E518C"/>
    <w:rsid w:val="002E5511"/>
    <w:rsid w:val="002F207D"/>
    <w:rsid w:val="002F2BDF"/>
    <w:rsid w:val="002F7864"/>
    <w:rsid w:val="003405C8"/>
    <w:rsid w:val="0034305C"/>
    <w:rsid w:val="0035105E"/>
    <w:rsid w:val="00353BA0"/>
    <w:rsid w:val="00367059"/>
    <w:rsid w:val="00375987"/>
    <w:rsid w:val="00380901"/>
    <w:rsid w:val="00385E37"/>
    <w:rsid w:val="00387CE6"/>
    <w:rsid w:val="003D1173"/>
    <w:rsid w:val="003D5E1B"/>
    <w:rsid w:val="003E6855"/>
    <w:rsid w:val="003F7CBB"/>
    <w:rsid w:val="00400B6E"/>
    <w:rsid w:val="00403C78"/>
    <w:rsid w:val="00410793"/>
    <w:rsid w:val="00413468"/>
    <w:rsid w:val="00424297"/>
    <w:rsid w:val="00427121"/>
    <w:rsid w:val="004303CC"/>
    <w:rsid w:val="0044171E"/>
    <w:rsid w:val="004420B7"/>
    <w:rsid w:val="004448C8"/>
    <w:rsid w:val="004514C1"/>
    <w:rsid w:val="00451F65"/>
    <w:rsid w:val="00452C37"/>
    <w:rsid w:val="00455012"/>
    <w:rsid w:val="00457027"/>
    <w:rsid w:val="004630FE"/>
    <w:rsid w:val="00464C4A"/>
    <w:rsid w:val="00470A9D"/>
    <w:rsid w:val="00473B32"/>
    <w:rsid w:val="00477685"/>
    <w:rsid w:val="00477AA8"/>
    <w:rsid w:val="00486CF0"/>
    <w:rsid w:val="004933ED"/>
    <w:rsid w:val="004C41B9"/>
    <w:rsid w:val="004C5005"/>
    <w:rsid w:val="004C548E"/>
    <w:rsid w:val="004D2B47"/>
    <w:rsid w:val="004E4178"/>
    <w:rsid w:val="0050456D"/>
    <w:rsid w:val="0051114E"/>
    <w:rsid w:val="00512C4C"/>
    <w:rsid w:val="00520B9D"/>
    <w:rsid w:val="00531FE1"/>
    <w:rsid w:val="00534C53"/>
    <w:rsid w:val="00535B8C"/>
    <w:rsid w:val="00544C48"/>
    <w:rsid w:val="00546FF5"/>
    <w:rsid w:val="0055170B"/>
    <w:rsid w:val="00560B93"/>
    <w:rsid w:val="00576441"/>
    <w:rsid w:val="00580B8B"/>
    <w:rsid w:val="00582BF5"/>
    <w:rsid w:val="005A1F5E"/>
    <w:rsid w:val="005A26BF"/>
    <w:rsid w:val="005B2AA1"/>
    <w:rsid w:val="005C4594"/>
    <w:rsid w:val="005E64B3"/>
    <w:rsid w:val="00604BFB"/>
    <w:rsid w:val="00610CC6"/>
    <w:rsid w:val="006118F9"/>
    <w:rsid w:val="00651247"/>
    <w:rsid w:val="00661693"/>
    <w:rsid w:val="00670F02"/>
    <w:rsid w:val="006835B1"/>
    <w:rsid w:val="006874F0"/>
    <w:rsid w:val="00691B56"/>
    <w:rsid w:val="00694B2F"/>
    <w:rsid w:val="00695B7A"/>
    <w:rsid w:val="00696800"/>
    <w:rsid w:val="006A1A63"/>
    <w:rsid w:val="006C2F82"/>
    <w:rsid w:val="006D2AEF"/>
    <w:rsid w:val="006D6430"/>
    <w:rsid w:val="00703F47"/>
    <w:rsid w:val="00717144"/>
    <w:rsid w:val="00727D0D"/>
    <w:rsid w:val="00730C60"/>
    <w:rsid w:val="00732E84"/>
    <w:rsid w:val="007646D4"/>
    <w:rsid w:val="00765198"/>
    <w:rsid w:val="0077415F"/>
    <w:rsid w:val="00780E3D"/>
    <w:rsid w:val="0078525A"/>
    <w:rsid w:val="007A07DE"/>
    <w:rsid w:val="007A57E3"/>
    <w:rsid w:val="007A60A2"/>
    <w:rsid w:val="007C61B7"/>
    <w:rsid w:val="007D6104"/>
    <w:rsid w:val="007E1AC0"/>
    <w:rsid w:val="00816914"/>
    <w:rsid w:val="00831633"/>
    <w:rsid w:val="008325FB"/>
    <w:rsid w:val="008404EE"/>
    <w:rsid w:val="00861F4A"/>
    <w:rsid w:val="0086534F"/>
    <w:rsid w:val="008766C0"/>
    <w:rsid w:val="008837FA"/>
    <w:rsid w:val="00884DE1"/>
    <w:rsid w:val="00890C66"/>
    <w:rsid w:val="00891667"/>
    <w:rsid w:val="008931C0"/>
    <w:rsid w:val="008C20E2"/>
    <w:rsid w:val="008C5190"/>
    <w:rsid w:val="008D4C58"/>
    <w:rsid w:val="008D7983"/>
    <w:rsid w:val="008E1774"/>
    <w:rsid w:val="008F4ED5"/>
    <w:rsid w:val="00901E8B"/>
    <w:rsid w:val="00904B5D"/>
    <w:rsid w:val="00906151"/>
    <w:rsid w:val="00906679"/>
    <w:rsid w:val="009138B9"/>
    <w:rsid w:val="009319D8"/>
    <w:rsid w:val="00931AF5"/>
    <w:rsid w:val="0094020D"/>
    <w:rsid w:val="00947D95"/>
    <w:rsid w:val="00962B6D"/>
    <w:rsid w:val="00963BB4"/>
    <w:rsid w:val="00973A9B"/>
    <w:rsid w:val="00980B36"/>
    <w:rsid w:val="00980E44"/>
    <w:rsid w:val="009C0C00"/>
    <w:rsid w:val="009C1EA2"/>
    <w:rsid w:val="009C3A16"/>
    <w:rsid w:val="009C6149"/>
    <w:rsid w:val="009C734D"/>
    <w:rsid w:val="009D18F5"/>
    <w:rsid w:val="009D4084"/>
    <w:rsid w:val="009E3B18"/>
    <w:rsid w:val="00A1414D"/>
    <w:rsid w:val="00A33FA2"/>
    <w:rsid w:val="00A42FBA"/>
    <w:rsid w:val="00A5104A"/>
    <w:rsid w:val="00A65F08"/>
    <w:rsid w:val="00A66F74"/>
    <w:rsid w:val="00A86A23"/>
    <w:rsid w:val="00A9732E"/>
    <w:rsid w:val="00AB1EF3"/>
    <w:rsid w:val="00AC0C8E"/>
    <w:rsid w:val="00AE7975"/>
    <w:rsid w:val="00B17656"/>
    <w:rsid w:val="00B25C3B"/>
    <w:rsid w:val="00B27C9A"/>
    <w:rsid w:val="00B309A8"/>
    <w:rsid w:val="00B52F2E"/>
    <w:rsid w:val="00B54547"/>
    <w:rsid w:val="00B649D0"/>
    <w:rsid w:val="00B8020E"/>
    <w:rsid w:val="00B81F67"/>
    <w:rsid w:val="00B8257D"/>
    <w:rsid w:val="00B82AAE"/>
    <w:rsid w:val="00B8379F"/>
    <w:rsid w:val="00B903D8"/>
    <w:rsid w:val="00BA244F"/>
    <w:rsid w:val="00BB13FF"/>
    <w:rsid w:val="00BB3413"/>
    <w:rsid w:val="00BB6194"/>
    <w:rsid w:val="00BD1122"/>
    <w:rsid w:val="00BD611D"/>
    <w:rsid w:val="00BD6B11"/>
    <w:rsid w:val="00BF2123"/>
    <w:rsid w:val="00BF50E3"/>
    <w:rsid w:val="00C00F8C"/>
    <w:rsid w:val="00C17BEE"/>
    <w:rsid w:val="00C30A9C"/>
    <w:rsid w:val="00C44B9C"/>
    <w:rsid w:val="00C46719"/>
    <w:rsid w:val="00C52139"/>
    <w:rsid w:val="00C54D7E"/>
    <w:rsid w:val="00C612E6"/>
    <w:rsid w:val="00C67F81"/>
    <w:rsid w:val="00C74DFA"/>
    <w:rsid w:val="00C84C0B"/>
    <w:rsid w:val="00C85FF4"/>
    <w:rsid w:val="00C921A2"/>
    <w:rsid w:val="00CA2565"/>
    <w:rsid w:val="00CA56AD"/>
    <w:rsid w:val="00CB1448"/>
    <w:rsid w:val="00CB490F"/>
    <w:rsid w:val="00CB51FB"/>
    <w:rsid w:val="00CC0612"/>
    <w:rsid w:val="00CD3159"/>
    <w:rsid w:val="00CD4F4A"/>
    <w:rsid w:val="00CD66CE"/>
    <w:rsid w:val="00D020CB"/>
    <w:rsid w:val="00D0522E"/>
    <w:rsid w:val="00D24DA8"/>
    <w:rsid w:val="00D30B80"/>
    <w:rsid w:val="00D36739"/>
    <w:rsid w:val="00D4115E"/>
    <w:rsid w:val="00D41B29"/>
    <w:rsid w:val="00D453E3"/>
    <w:rsid w:val="00D61309"/>
    <w:rsid w:val="00D62695"/>
    <w:rsid w:val="00D77E57"/>
    <w:rsid w:val="00D81F9F"/>
    <w:rsid w:val="00D866AA"/>
    <w:rsid w:val="00DA3090"/>
    <w:rsid w:val="00DB531C"/>
    <w:rsid w:val="00DC0AD7"/>
    <w:rsid w:val="00DC1B71"/>
    <w:rsid w:val="00DE201A"/>
    <w:rsid w:val="00DE432C"/>
    <w:rsid w:val="00DF3C07"/>
    <w:rsid w:val="00DF4951"/>
    <w:rsid w:val="00DF4ADB"/>
    <w:rsid w:val="00DF5290"/>
    <w:rsid w:val="00E013CC"/>
    <w:rsid w:val="00E020FD"/>
    <w:rsid w:val="00E0577F"/>
    <w:rsid w:val="00E1035E"/>
    <w:rsid w:val="00E11717"/>
    <w:rsid w:val="00E36458"/>
    <w:rsid w:val="00E67CF6"/>
    <w:rsid w:val="00E70885"/>
    <w:rsid w:val="00E80BD4"/>
    <w:rsid w:val="00E830CB"/>
    <w:rsid w:val="00E83DD7"/>
    <w:rsid w:val="00E90D95"/>
    <w:rsid w:val="00E92879"/>
    <w:rsid w:val="00E9591C"/>
    <w:rsid w:val="00EA26EC"/>
    <w:rsid w:val="00EB2D73"/>
    <w:rsid w:val="00EB6260"/>
    <w:rsid w:val="00EC334F"/>
    <w:rsid w:val="00EC6E68"/>
    <w:rsid w:val="00ED5549"/>
    <w:rsid w:val="00ED627A"/>
    <w:rsid w:val="00ED6974"/>
    <w:rsid w:val="00EE3DDF"/>
    <w:rsid w:val="00EE59F1"/>
    <w:rsid w:val="00EF6396"/>
    <w:rsid w:val="00EF6AE6"/>
    <w:rsid w:val="00F06B35"/>
    <w:rsid w:val="00F07FBA"/>
    <w:rsid w:val="00F37C03"/>
    <w:rsid w:val="00F4548A"/>
    <w:rsid w:val="00F53DEB"/>
    <w:rsid w:val="00F86808"/>
    <w:rsid w:val="00F928EE"/>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E518C"/>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20" Type="http://schemas.openxmlformats.org/officeDocument/2006/relationships/customXml" Target="../customXml/item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ancellation@froniu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rke@a1kommunikation.de" TargetMode="External"/><Relationship Id="rId19"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hyperlink" Target="mailto:schwarz.fabian@fronius.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2024</title_TI_DE>
    <title_TI_NO xmlns="dc0c2c3d-e9fc-4a0d-820b-87ab82e65f20">Energy Storage Inspection 2024</title_TI_NO>
    <Documenttype_PT xmlns="dc0c2c3d-e9fc-4a0d-820b-87ab82e65f20">Comunicado à imprensa</Documenttype_PT>
    <Documenttype_RU xmlns="dc0c2c3d-e9fc-4a0d-820b-87ab82e65f20">Пресс-релиз</Documenttype_RU>
    <title_TI_TR xmlns="dc0c2c3d-e9fc-4a0d-820b-87ab82e65f20">Energy Storage Inspection 2024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Energy Storage Inspection 2024</title_TI_TH>
    <Licence_x0020_information xmlns="dc0c2c3d-e9fc-4a0d-820b-87ab82e65f20">(c) Fronius International</Licence_x0020_information>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f02bcb85e834895bd30a86f7c59478d>
    <title_TI_EA xmlns="dc0c2c3d-e9fc-4a0d-820b-87ab82e65f20">Energy Storage Inspection 2024</title_TI_EA>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Energy Storage Inspection 2024</title_TI_DA>
    <Documenttype_TR xmlns="dc0c2c3d-e9fc-4a0d-820b-87ab82e65f20">Basın bülteni</Documenttype_TR>
    <title_TI_PL xmlns="dc0c2c3d-e9fc-4a0d-820b-87ab82e65f20">Energy Storage Inspection 2024</title_TI_PL>
    <Documenttype_TH xmlns="dc0c2c3d-e9fc-4a0d-820b-87ab82e65f20">ข่าวประชาสัมพันธ์</Documenttype_TH>
    <title_TI_EL xmlns="dc0c2c3d-e9fc-4a0d-820b-87ab82e65f20">Energy Storage Inspection 2024</title_TI_EL>
    <Documenttype_EA xmlns="dc0c2c3d-e9fc-4a0d-820b-87ab82e65f20">Press Release</Documenttype_EA>
    <Web_x0020_Display_x0020_Title_x0020_ET xmlns="dc0c2c3d-e9fc-4a0d-820b-87ab82e65f20">Energy Storage Inspection 2024</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Energy Storage Inspection 2024</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Energy Storage Inspection 2024</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C-153053</FileMaster>
    <title_TI_NL xmlns="dc0c2c3d-e9fc-4a0d-820b-87ab82e65f20">Energy Storage Inspection 2024</title_TI_NL>
    <contentservId xmlns="c4543867-fb67-4424-a255-4d54d75e50e3">C-153053</contentservId>
    <title_TI_IT xmlns="dc0c2c3d-e9fc-4a0d-820b-87ab82e65f20">Energy Storage Inspection 2024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Energy Storage Inspection 2024</title_TI_UA>
    <title_TI_JP xmlns="dc0c2c3d-e9fc-4a0d-820b-87ab82e65f20">Energy Storage Inspection 2024</title_TI_JP>
    <title_TI_RO xmlns="dc0c2c3d-e9fc-4a0d-820b-87ab82e65f20">Energy Storage Inspection 2024</title_TI_RO>
    <Documenttype_NL xmlns="dc0c2c3d-e9fc-4a0d-820b-87ab82e65f20">Persbericht</Documenttype_NL>
    <Documenttype_NB xmlns="c4543867-fb67-4424-a255-4d54d75e50e3">Presseinformasjon</Documenttype_NB>
    <title_ti_nb xmlns="dc0c2c3d-e9fc-4a0d-820b-87ab82e65f20" xsi:nil="true"/>
    <title_TI_ES xmlns="dc0c2c3d-e9fc-4a0d-820b-87ab82e65f20">Energy Storage Inspection 2024</title_TI_ES>
    <title_TI_JA xmlns="dc0c2c3d-e9fc-4a0d-820b-87ab82e65f20">Energy Storage Inspection 2024</title_TI_JA>
    <Documenttype_IT xmlns="dc0c2c3d-e9fc-4a0d-820b-87ab82e65f20">Comunicato stampa</Documenttype_IT>
    <Documenttype_ZH xmlns="dc0c2c3d-e9fc-4a0d-820b-87ab82e65f20">Press Release</Documenttype_ZH>
    <TaxCatchAll xmlns="92f60987-cbcc-4245-baaf-239af3bfd6e8">
      <Value>251</Value>
      <Value>1</Value>
    </TaxCatchAll>
    <AGB xmlns="dc0c2c3d-e9fc-4a0d-820b-87ab82e65f20">false</AGB>
    <title_TI_EN xmlns="dc0c2c3d-e9fc-4a0d-820b-87ab82e65f20">Energy Storage Inspection 2024</title_TI_EN>
    <MRMKeyWords xmlns="dc0c2c3d-e9fc-4a0d-820b-87ab82e65f20">#BYD#GEN24#BYD Battery-Box HV#GEN24 Plus#Fronius Primo GEN24 Plus#BYD Battery-Box Premium HVS/HVM#Stromspeicherinspektion#Fronius Symo GEN24#Fronius Primo GEN24#BYD Battery Box Premium HVS/HVM#Energy Storage Inspection#byd#gen24#byd battery-box hv#gen24 plus#fronius primo gen24 plus#byd battery-box premium hvs/hvm#stromspeicherinspektion#fronius symo gen24#</MRMKeyWords>
    <title_ti_zh xmlns="dc0c2c3d-e9fc-4a0d-820b-87ab82e65f20">Energy Storage Inspection 2024</title_ti_zh>
    <MRMID xmlns="dc0c2c3d-e9fc-4a0d-820b-87ab82e65f20">M-223098</MRMID>
    <Documenttype_UK xmlns="c4543867-fb67-4424-a255-4d54d75e50e3">Прес-релізи</Documenttype_UK>
    <title_TI_SK xmlns="dc0c2c3d-e9fc-4a0d-820b-87ab82e65f20">Energy Storage Inspection 2024</title_TI_SK>
    <Documenttype_UA xmlns="dc0c2c3d-e9fc-4a0d-820b-87ab82e65f20">Прес-релізи</Documenttype_UA>
    <title_TI_HU xmlns="dc0c2c3d-e9fc-4a0d-820b-87ab82e65f20">Energy Storage Inspection 2024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Energy Storage Inspection 2024</title_TI_PT>
    <title_ti_fi xmlns="dc0c2c3d-e9fc-4a0d-820b-87ab82e65f20">Energy Storage Inspection 2024</title_ti_fi>
    <Country xmlns="dc0c2c3d-e9fc-4a0d-820b-87ab82e65f20">
      <Value>5</Value>
      <Value>40</Value>
      <Value>18</Value>
    </Country>
    <fro_spid xmlns="dc0c2c3d-e9fc-4a0d-820b-87ab82e65f20">9868;SE</fro_spid>
    <title_TI_RU xmlns="dc0c2c3d-e9fc-4a0d-820b-87ab82e65f20">Energy Storage Inspection 2024</title_TI_RU>
    <Documenttype_JA xmlns="dc0c2c3d-e9fc-4a0d-820b-87ab82e65f20">ニュースリリース</Documenttype_JA>
    <Colour_x0020_space xmlns="dc0c2c3d-e9fc-4a0d-820b-87ab82e65f20" xsi:nil="true"/>
    <title_TI_CS xmlns="dc0c2c3d-e9fc-4a0d-820b-87ab82e65f20">Energy Storage Inspection 2024</title_TI_CS>
    <title_TI_AR xmlns="dc0c2c3d-e9fc-4a0d-820b-87ab82e65f20">Energy Storage Inspection 2024</title_TI_AR>
  </documentManagement>
</p:properties>
</file>

<file path=customXml/itemProps1.xml><?xml version="1.0" encoding="utf-8"?>
<ds:datastoreItem xmlns:ds="http://schemas.openxmlformats.org/officeDocument/2006/customXml" ds:itemID="{6654B102-3F56-4D8F-8268-C71D1FDDCC41}"/>
</file>

<file path=customXml/itemProps2.xml><?xml version="1.0" encoding="utf-8"?>
<ds:datastoreItem xmlns:ds="http://schemas.openxmlformats.org/officeDocument/2006/customXml" ds:itemID="{D3A3A6E7-3684-49F1-B661-1FD8FDD575CB}"/>
</file>

<file path=customXml/itemProps3.xml><?xml version="1.0" encoding="utf-8"?>
<ds:datastoreItem xmlns:ds="http://schemas.openxmlformats.org/officeDocument/2006/customXml" ds:itemID="{CDAD6603-5BA2-485C-95B4-A90AC4EF582B}"/>
</file>

<file path=customXml/itemProps4.xml><?xml version="1.0" encoding="utf-8"?>
<ds:datastoreItem xmlns:ds="http://schemas.openxmlformats.org/officeDocument/2006/customXml" ds:itemID="{71859A0B-0932-418A-8ABB-8E7D819B3D77}"/>
</file>

<file path=customXml/itemProps5.xml><?xml version="1.0" encoding="utf-8"?>
<ds:datastoreItem xmlns:ds="http://schemas.openxmlformats.org/officeDocument/2006/customXml" ds:itemID="{336E7545-913C-4D11-9FCF-2CD1739D2567}"/>
</file>

<file path=docProps/app.xml><?xml version="1.0" encoding="utf-8"?>
<Properties xmlns="http://schemas.openxmlformats.org/officeDocument/2006/extended-properties" xmlns:vt="http://schemas.openxmlformats.org/officeDocument/2006/docPropsVTypes">
  <Template>DE_Standardvorlage.dotx</Template>
  <TotalTime>0</TotalTime>
  <Pages>3</Pages>
  <Words>687</Words>
  <Characters>4334</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SE_PR_Fronius_Energy_Storage_Inspection_2024_DE</dc:title>
  <dc:subject/>
  <dc:creator>Kneringer Daniel</dc:creator>
  <cp:keywords/>
  <dc:description/>
  <cp:lastModifiedBy>Schwarz Fabian</cp:lastModifiedBy>
  <cp:revision>15</cp:revision>
  <cp:lastPrinted>2023-04-03T08:49:00Z</cp:lastPrinted>
  <dcterms:created xsi:type="dcterms:W3CDTF">2024-02-28T15:34:00Z</dcterms:created>
  <dcterms:modified xsi:type="dcterms:W3CDTF">2024-03-13T07:59:00Z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251;##DE|676160ea-61f7-4cef-8b4c-1724dec2206e</vt:lpwstr>
  </property>
  <property fmtid="{D5CDD505-2E9C-101B-9397-08002B2CF9AE}" pid="9" name="FroConDoc_language">
    <vt:lpwstr>1;#DE|676160ea-61f7-4cef-8b4c-1724dec2206e</vt:lpwstr>
  </property>
</Properties>
</file>