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header1.xml" ContentType="application/vnd.openxmlformats-officedocument.wordprocessingml.header+xml"/>
  <Override PartName="/word/endnotes.xml" ContentType="application/vnd.openxmlformats-officedocument.wordprocessingml.endnotes+xml"/>
  <Override PartName="/word/footer1.xml" ContentType="application/vnd.openxmlformats-officedocument.wordprocessingml.footer+xml"/>
  <Override PartName="/word/footnotes.xml" ContentType="application/vnd.openxmlformats-officedocument.wordprocessingml.footnotes+xml"/>
  <Override PartName="/word/theme/theme1.xml" ContentType="application/vnd.openxmlformats-officedocument.theme+xml"/>
  <Override PartName="/word/settings.xml" ContentType="application/vnd.openxmlformats-officedocument.wordprocessingml.settings+xml"/>
  <Override PartName="/word/styles.xml" ContentType="application/vnd.openxmlformats-officedocument.wordprocessingml.style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fontTable.xml" ContentType="application/vnd.openxmlformats-officedocument.wordprocessingml.fontTable+xml"/>
  <Override PartName="/word/webSettings.xml" ContentType="application/vnd.openxmlformats-officedocument.wordprocessingml.webSettings+xml"/>
  <Override PartName="/word/numbering.xml" ContentType="application/vnd.openxmlformats-officedocument.wordprocessingml.numbering+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718B9D5A" w14:textId="77777777" w:rsidR="00377B4F" w:rsidRPr="00B10FF3" w:rsidRDefault="00377B4F" w:rsidP="003F6E14">
      <w:pPr>
        <w:rPr>
          <w:rFonts w:cs="Arial"/>
          <w:lang w:val="de-DE"/>
        </w:rPr>
      </w:pPr>
    </w:p>
    <w:p w14:paraId="1420774A" w14:textId="77777777" w:rsidR="006021F3" w:rsidRPr="00B10FF3" w:rsidRDefault="006021F3" w:rsidP="003F6E14">
      <w:pPr>
        <w:rPr>
          <w:rFonts w:cs="Arial"/>
          <w:lang w:val="de-DE"/>
        </w:rPr>
      </w:pPr>
    </w:p>
    <w:p w14:paraId="3C8D1372" w14:textId="77777777" w:rsidR="006021F3" w:rsidRPr="00B10FF3" w:rsidRDefault="006021F3" w:rsidP="003F6E14">
      <w:pPr>
        <w:rPr>
          <w:rFonts w:cs="Arial"/>
          <w:lang w:val="de-DE"/>
        </w:rPr>
        <w:sectPr w:rsidR="006021F3" w:rsidRPr="00B10FF3" w:rsidSect="008527B9">
          <w:headerReference w:type="default" r:id="rId8"/>
          <w:footerReference w:type="default" r:id="rId9"/>
          <w:pgSz w:w="11906" w:h="16838"/>
          <w:pgMar w:top="1977" w:right="746" w:bottom="1134" w:left="1260" w:header="708" w:footer="481" w:gutter="0"/>
          <w:cols w:space="708"/>
          <w:docGrid w:linePitch="360"/>
        </w:sectPr>
      </w:pPr>
    </w:p>
    <w:p w14:paraId="0B2FD3C9" w14:textId="77777777" w:rsidR="005B7715" w:rsidRPr="00B10FF3" w:rsidRDefault="00690F4F" w:rsidP="003F6E14">
      <w:pPr>
        <w:pStyle w:val="berschrift1"/>
        <w:spacing w:before="0" w:after="0"/>
      </w:pPr>
      <w:r w:rsidRPr="00B10FF3">
        <w:t>Artículo técnico</w:t>
      </w:r>
    </w:p>
    <w:p w14:paraId="44DC718E" w14:textId="77777777" w:rsidR="00A206DD" w:rsidRPr="00B10FF3" w:rsidRDefault="00A206DD" w:rsidP="003F6E14">
      <w:pPr>
        <w:rPr>
          <w:rFonts w:cs="Arial"/>
          <w:szCs w:val="20"/>
        </w:rPr>
      </w:pPr>
    </w:p>
    <w:p w14:paraId="1E6D33D5" w14:textId="77777777" w:rsidR="00202F97" w:rsidRPr="00B10FF3" w:rsidRDefault="00202F97" w:rsidP="003F6E14">
      <w:pPr>
        <w:rPr>
          <w:rFonts w:cs="Arial"/>
          <w:szCs w:val="20"/>
        </w:rPr>
      </w:pPr>
    </w:p>
    <w:p w14:paraId="177CDA99" w14:textId="77777777" w:rsidR="003A77E3" w:rsidRPr="00B10FF3" w:rsidRDefault="003A77E3" w:rsidP="003F6E14">
      <w:pPr>
        <w:rPr>
          <w:rFonts w:cs="Arial"/>
          <w:szCs w:val="20"/>
        </w:rPr>
      </w:pPr>
    </w:p>
    <w:p w14:paraId="10EE3B7F" w14:textId="48AB419B" w:rsidR="00202F97" w:rsidRPr="00B10FF3" w:rsidRDefault="00202F97" w:rsidP="00202F97">
      <w:pPr>
        <w:pStyle w:val="Titel"/>
        <w:pBdr>
          <w:bottom w:val="none" w:sz="0" w:space="0" w:color="auto"/>
        </w:pBdr>
        <w:spacing w:after="0"/>
        <w:rPr>
          <w:rFonts w:ascii="Arial" w:hAnsi="Arial"/>
          <w:b/>
          <w:color w:val="FF0000"/>
          <w:sz w:val="28"/>
        </w:rPr>
      </w:pPr>
      <w:r w:rsidRPr="00B10FF3">
        <w:rPr>
          <w:rFonts w:ascii="Arial" w:hAnsi="Arial"/>
          <w:b/>
          <w:color w:val="FF0000"/>
          <w:sz w:val="28"/>
        </w:rPr>
        <w:t>VERSIÓN ABREVIADA</w:t>
      </w:r>
    </w:p>
    <w:p w14:paraId="08E78270" w14:textId="77777777" w:rsidR="00202F97" w:rsidRPr="00B10FF3" w:rsidRDefault="00202F97" w:rsidP="003F6E14">
      <w:pPr>
        <w:pStyle w:val="Titel"/>
        <w:pBdr>
          <w:bottom w:val="none" w:sz="0" w:space="0" w:color="auto"/>
        </w:pBdr>
        <w:spacing w:after="0"/>
        <w:rPr>
          <w:rFonts w:ascii="Arial" w:hAnsi="Arial"/>
          <w:b/>
          <w:color w:val="FF0000"/>
          <w:sz w:val="28"/>
          <w:highlight w:val="yellow"/>
        </w:rPr>
      </w:pPr>
    </w:p>
    <w:p w14:paraId="6A60BA87" w14:textId="77777777" w:rsidR="003A77E3" w:rsidRPr="00B10FF3" w:rsidRDefault="003A77E3" w:rsidP="003A77E3">
      <w:pPr>
        <w:rPr>
          <w:highlight w:val="yellow"/>
          <w:lang w:eastAsia="en-US"/>
        </w:rPr>
      </w:pPr>
    </w:p>
    <w:p w14:paraId="19757EAC" w14:textId="77777777" w:rsidR="00202F97" w:rsidRPr="00B10FF3" w:rsidRDefault="00202F97" w:rsidP="00202F97">
      <w:pPr>
        <w:rPr>
          <w:rFonts w:cs="Arial"/>
          <w:b/>
          <w:sz w:val="28"/>
          <w:szCs w:val="28"/>
        </w:rPr>
      </w:pPr>
      <w:r w:rsidRPr="00B10FF3">
        <w:rPr>
          <w:b/>
          <w:sz w:val="28"/>
        </w:rPr>
        <w:t>Estudio de campo sobre la formación en soldadura: Aumento de la calidad y reducción de costes gracias al uso de simuladores</w:t>
      </w:r>
    </w:p>
    <w:p w14:paraId="4B894069" w14:textId="77777777" w:rsidR="00202F97" w:rsidRPr="00B10FF3" w:rsidRDefault="00202F97" w:rsidP="00202F97">
      <w:pPr>
        <w:rPr>
          <w:rFonts w:cs="Arial"/>
        </w:rPr>
      </w:pPr>
    </w:p>
    <w:p w14:paraId="6B78D143" w14:textId="77777777" w:rsidR="00202F97" w:rsidRPr="00B10FF3" w:rsidRDefault="00202F97" w:rsidP="00202F97">
      <w:pPr>
        <w:rPr>
          <w:rFonts w:cs="Arial"/>
          <w:szCs w:val="20"/>
        </w:rPr>
      </w:pPr>
    </w:p>
    <w:p w14:paraId="1500DE5F" w14:textId="32ADCF88" w:rsidR="00202F97" w:rsidRPr="00B10FF3" w:rsidRDefault="00202F97" w:rsidP="00202F97">
      <w:pPr>
        <w:rPr>
          <w:b/>
          <w:bCs/>
        </w:rPr>
      </w:pPr>
      <w:r w:rsidRPr="00B10FF3">
        <w:rPr>
          <w:b/>
        </w:rPr>
        <w:t>Nada de ruidos, calor ni materiales reales: Virtual Welding ofrece un marco realista, absolutamente seguro y sostenible para la formación de futuros soldadores. El uso de simuladores permite aumentar el tiempo de práctica y reducir el coste de la formación en soldadura.</w:t>
      </w:r>
    </w:p>
    <w:p w14:paraId="5D5F8CB2" w14:textId="77777777" w:rsidR="00202F97" w:rsidRPr="00B10FF3" w:rsidRDefault="00202F97" w:rsidP="00202F97">
      <w:pPr>
        <w:rPr>
          <w:rFonts w:cs="Arial"/>
          <w:i/>
          <w:szCs w:val="20"/>
        </w:rPr>
      </w:pPr>
      <w:r w:rsidRPr="00B10FF3">
        <w:rPr>
          <w:i/>
        </w:rPr>
        <w:t xml:space="preserve">Autor: Philipp </w:t>
      </w:r>
      <w:proofErr w:type="spellStart"/>
      <w:r w:rsidRPr="00B10FF3">
        <w:rPr>
          <w:i/>
        </w:rPr>
        <w:t>Schlor</w:t>
      </w:r>
      <w:proofErr w:type="spellEnd"/>
      <w:r w:rsidRPr="00B10FF3">
        <w:rPr>
          <w:i/>
        </w:rPr>
        <w:t xml:space="preserve">, Director del producto Virtual Welding, Fronius International </w:t>
      </w:r>
      <w:proofErr w:type="spellStart"/>
      <w:r w:rsidRPr="00B10FF3">
        <w:rPr>
          <w:i/>
        </w:rPr>
        <w:t>GmbH</w:t>
      </w:r>
      <w:proofErr w:type="spellEnd"/>
    </w:p>
    <w:p w14:paraId="35A56C9F" w14:textId="77777777" w:rsidR="00202F97" w:rsidRPr="00B10FF3" w:rsidRDefault="00202F97" w:rsidP="00202F97">
      <w:pPr>
        <w:rPr>
          <w:rFonts w:cs="Arial"/>
          <w:i/>
          <w:szCs w:val="20"/>
        </w:rPr>
      </w:pPr>
    </w:p>
    <w:p w14:paraId="27A215E1" w14:textId="22931A30" w:rsidR="00202F97" w:rsidRPr="00B10FF3" w:rsidRDefault="00202F97" w:rsidP="00202F97">
      <w:pPr>
        <w:rPr>
          <w:rFonts w:cs="Arial"/>
          <w:szCs w:val="20"/>
        </w:rPr>
      </w:pPr>
      <w:r w:rsidRPr="00B10FF3">
        <w:t xml:space="preserve">Con Virtual Welding, Fronius apuesta por un concepto de formación sofisticado. Entre otros, se imparten conocimientos teóricos sobre MIG/MAG, TIG y soldadura por electrodo. Para aprender las habilidades manuales, el aprendiz practica con un instructor virtual que le indica la velocidad de soldadura, la distancia y el ángulo de incidencia de la antorcha de </w:t>
      </w:r>
      <w:proofErr w:type="gramStart"/>
      <w:r w:rsidRPr="00B10FF3">
        <w:t>soldadura adecuados</w:t>
      </w:r>
      <w:proofErr w:type="gramEnd"/>
      <w:r w:rsidRPr="00B10FF3">
        <w:t xml:space="preserve"> para la pieza de trabajo, y proporciona </w:t>
      </w:r>
      <w:proofErr w:type="spellStart"/>
      <w:r w:rsidRPr="00B10FF3">
        <w:t>feedback</w:t>
      </w:r>
      <w:proofErr w:type="spellEnd"/>
      <w:r w:rsidRPr="00B10FF3">
        <w:t xml:space="preserve"> directo. Esta combinación de teoría y práctica permite al aprendiz completar muchos pasos de su formación de forma independiente a través del simulador de soldadura.</w:t>
      </w:r>
    </w:p>
    <w:p w14:paraId="102E113D" w14:textId="77777777" w:rsidR="00202F97" w:rsidRPr="00B10FF3" w:rsidRDefault="00202F97" w:rsidP="00202F97">
      <w:pPr>
        <w:rPr>
          <w:rFonts w:cs="Arial"/>
          <w:szCs w:val="20"/>
        </w:rPr>
      </w:pPr>
    </w:p>
    <w:p w14:paraId="525802FD" w14:textId="421230EA" w:rsidR="00202F97" w:rsidRPr="00B10FF3" w:rsidRDefault="007E2835" w:rsidP="00202F97">
      <w:pPr>
        <w:rPr>
          <w:rFonts w:cs="Arial"/>
          <w:b/>
          <w:szCs w:val="20"/>
        </w:rPr>
      </w:pPr>
      <w:r w:rsidRPr="00B10FF3">
        <w:rPr>
          <w:b/>
        </w:rPr>
        <w:t>Estudio de campo: 23 % más de práctica y 230 € menos en materiales</w:t>
      </w:r>
    </w:p>
    <w:p w14:paraId="157775BC" w14:textId="77777777" w:rsidR="00202F97" w:rsidRPr="00B10FF3" w:rsidRDefault="00202F97" w:rsidP="00202F97">
      <w:pPr>
        <w:rPr>
          <w:rFonts w:eastAsia="Times New Roman" w:cs="Arial"/>
          <w:szCs w:val="20"/>
          <w:lang w:eastAsia="de-DE"/>
        </w:rPr>
      </w:pPr>
    </w:p>
    <w:p w14:paraId="6876B896" w14:textId="0C4C112A" w:rsidR="00202F97" w:rsidRPr="00B10FF3" w:rsidRDefault="00202F97" w:rsidP="00202F97">
      <w:pPr>
        <w:rPr>
          <w:rFonts w:cs="Arial"/>
          <w:szCs w:val="20"/>
        </w:rPr>
      </w:pPr>
      <w:r w:rsidRPr="00B10FF3">
        <w:t xml:space="preserve">Actualmente, el centro de formación austriaco de </w:t>
      </w:r>
      <w:proofErr w:type="spellStart"/>
      <w:r w:rsidRPr="00B10FF3">
        <w:t>Fohnsdorf</w:t>
      </w:r>
      <w:proofErr w:type="spellEnd"/>
      <w:r w:rsidRPr="00B10FF3">
        <w:t>, o SZF, hace uso de la simulación en el 30 % de su formación práctica en soldadura. Un estudio de campo comparó 1577 cordones de soldadura reales con 1733 cordones de soldadura virtuales. Los resultados muestran que Virtual Welding aumenta el tiempo real de soldadura en un 23 %, ya que elimina el tratamiento previo y posterior de las chapas. El ahorro en gas, hilo y chapas también hace que la formación con el simulador sea mucho más económica. En total, el SZF se ahorra unos 230 euros por participante. Por lo tanto, mediante la formación virtual en soldadura se garantiza una enorme eficiencia con un bajo consumo de recursos.</w:t>
      </w:r>
    </w:p>
    <w:p w14:paraId="55D78E3D" w14:textId="77777777" w:rsidR="00202F97" w:rsidRPr="00B10FF3" w:rsidRDefault="00202F97" w:rsidP="00202F97">
      <w:pPr>
        <w:rPr>
          <w:rFonts w:cs="Arial"/>
          <w:szCs w:val="20"/>
        </w:rPr>
      </w:pPr>
    </w:p>
    <w:p w14:paraId="49788AB5" w14:textId="61936139" w:rsidR="00202F97" w:rsidRPr="00B10FF3" w:rsidRDefault="003A77E3" w:rsidP="00202F97">
      <w:pPr>
        <w:rPr>
          <w:rFonts w:cs="Arial"/>
          <w:i/>
          <w:szCs w:val="20"/>
        </w:rPr>
      </w:pPr>
      <w:r w:rsidRPr="00B10FF3">
        <w:rPr>
          <w:i/>
        </w:rPr>
        <w:t>1795 caracteres, incluidos espacios</w:t>
      </w:r>
    </w:p>
    <w:p w14:paraId="51EB959D" w14:textId="77777777" w:rsidR="00202F97" w:rsidRPr="00B10FF3" w:rsidRDefault="00202F97" w:rsidP="00202F97">
      <w:pPr>
        <w:rPr>
          <w:rFonts w:cs="Arial"/>
          <w:i/>
          <w:szCs w:val="20"/>
        </w:rPr>
      </w:pPr>
    </w:p>
    <w:p w14:paraId="369BFE3F" w14:textId="77777777" w:rsidR="00202F97" w:rsidRPr="00B10FF3" w:rsidRDefault="00202F97" w:rsidP="00202F97">
      <w:pPr>
        <w:rPr>
          <w:highlight w:val="yellow"/>
          <w:lang w:eastAsia="en-US"/>
        </w:rPr>
      </w:pPr>
    </w:p>
    <w:p w14:paraId="1BE0BB44" w14:textId="77777777" w:rsidR="003A77E3" w:rsidRPr="00B10FF3" w:rsidRDefault="003A77E3" w:rsidP="00202F97">
      <w:pPr>
        <w:rPr>
          <w:highlight w:val="yellow"/>
          <w:lang w:eastAsia="en-US"/>
        </w:rPr>
      </w:pPr>
    </w:p>
    <w:p w14:paraId="306E25B6" w14:textId="77777777" w:rsidR="00202F97" w:rsidRPr="00B10FF3" w:rsidRDefault="00202F97" w:rsidP="00202F97">
      <w:pPr>
        <w:rPr>
          <w:highlight w:val="yellow"/>
          <w:lang w:eastAsia="en-US"/>
        </w:rPr>
      </w:pPr>
    </w:p>
    <w:p w14:paraId="57FD1C84" w14:textId="33A29AC5" w:rsidR="003F6E14" w:rsidRPr="00B10FF3" w:rsidRDefault="00202F97" w:rsidP="003F6E14">
      <w:pPr>
        <w:pStyle w:val="Titel"/>
        <w:pBdr>
          <w:bottom w:val="none" w:sz="0" w:space="0" w:color="auto"/>
        </w:pBdr>
        <w:spacing w:after="0"/>
        <w:rPr>
          <w:rFonts w:ascii="Arial" w:hAnsi="Arial"/>
          <w:b/>
          <w:color w:val="FF0000"/>
          <w:sz w:val="28"/>
        </w:rPr>
      </w:pPr>
      <w:r w:rsidRPr="00B10FF3">
        <w:rPr>
          <w:rFonts w:ascii="Arial" w:hAnsi="Arial"/>
          <w:b/>
          <w:color w:val="FF0000"/>
          <w:sz w:val="28"/>
        </w:rPr>
        <w:t>VERSIÓN COMPLETA</w:t>
      </w:r>
    </w:p>
    <w:p w14:paraId="243BDC2E" w14:textId="77777777" w:rsidR="00DA4245" w:rsidRPr="00B10FF3" w:rsidRDefault="00DA4245" w:rsidP="00DA4245">
      <w:pPr>
        <w:rPr>
          <w:lang w:eastAsia="en-US"/>
        </w:rPr>
      </w:pPr>
    </w:p>
    <w:p w14:paraId="6E05AA3C" w14:textId="77777777" w:rsidR="003A77E3" w:rsidRPr="00B10FF3" w:rsidRDefault="003A77E3" w:rsidP="00DA4245">
      <w:pPr>
        <w:rPr>
          <w:lang w:eastAsia="en-US"/>
        </w:rPr>
      </w:pPr>
    </w:p>
    <w:p w14:paraId="277A9D97" w14:textId="59BA77BA" w:rsidR="00F55C0A" w:rsidRPr="00B10FF3" w:rsidRDefault="00F42FD4" w:rsidP="00F55C0A">
      <w:pPr>
        <w:rPr>
          <w:rFonts w:cs="Arial"/>
          <w:b/>
          <w:sz w:val="28"/>
          <w:szCs w:val="28"/>
        </w:rPr>
      </w:pPr>
      <w:r w:rsidRPr="00B10FF3">
        <w:rPr>
          <w:b/>
          <w:sz w:val="28"/>
        </w:rPr>
        <w:t>Estudio de campo sobre la formación en soldadura: Aumento de la calidad y reducción de costes gracias al uso de simuladores</w:t>
      </w:r>
    </w:p>
    <w:p w14:paraId="25FC6B45" w14:textId="77777777" w:rsidR="00F55C0A" w:rsidRPr="00B10FF3" w:rsidRDefault="00F55C0A" w:rsidP="00F55C0A">
      <w:pPr>
        <w:rPr>
          <w:rFonts w:cs="Arial"/>
        </w:rPr>
      </w:pPr>
    </w:p>
    <w:p w14:paraId="5FABFF7F" w14:textId="77777777" w:rsidR="00F55C0A" w:rsidRPr="00B10FF3" w:rsidRDefault="00F55C0A" w:rsidP="00F55C0A">
      <w:pPr>
        <w:rPr>
          <w:rFonts w:cs="Arial"/>
          <w:szCs w:val="20"/>
        </w:rPr>
      </w:pPr>
    </w:p>
    <w:p w14:paraId="43A935C6" w14:textId="75C68869" w:rsidR="00C63AF1" w:rsidRPr="00B10FF3" w:rsidRDefault="00C63AF1" w:rsidP="00C63AF1">
      <w:pPr>
        <w:rPr>
          <w:b/>
          <w:bCs/>
        </w:rPr>
      </w:pPr>
      <w:r w:rsidRPr="00B10FF3">
        <w:rPr>
          <w:b/>
        </w:rPr>
        <w:t>Nada de ruidos, calor ni materiales reales: Virtual Welding ofrece un marco realista, absolutamente seguro y sostenible para la formación de futuros soldadores. Al igual que un simulador de vuelo, las gafas 3D y los excelentes gráficos proporcionan una experiencia de soldadura realista. El resultado es una formación en soldadura de alta calidad que también ahorra costes.</w:t>
      </w:r>
    </w:p>
    <w:p w14:paraId="7B9B654A" w14:textId="77777777" w:rsidR="00F55C0A" w:rsidRPr="00B10FF3" w:rsidRDefault="00F55C0A" w:rsidP="00F55C0A">
      <w:pPr>
        <w:rPr>
          <w:rFonts w:cs="Arial"/>
          <w:i/>
          <w:szCs w:val="20"/>
        </w:rPr>
      </w:pPr>
      <w:r w:rsidRPr="00B10FF3">
        <w:rPr>
          <w:i/>
        </w:rPr>
        <w:t xml:space="preserve">Autor: Philipp </w:t>
      </w:r>
      <w:proofErr w:type="spellStart"/>
      <w:r w:rsidRPr="00B10FF3">
        <w:rPr>
          <w:i/>
        </w:rPr>
        <w:t>Schlor</w:t>
      </w:r>
      <w:proofErr w:type="spellEnd"/>
      <w:r w:rsidRPr="00B10FF3">
        <w:rPr>
          <w:i/>
        </w:rPr>
        <w:t xml:space="preserve">, Director del producto Virtual Welding, Fronius International </w:t>
      </w:r>
      <w:proofErr w:type="spellStart"/>
      <w:r w:rsidRPr="00B10FF3">
        <w:rPr>
          <w:i/>
        </w:rPr>
        <w:t>GmbH</w:t>
      </w:r>
      <w:proofErr w:type="spellEnd"/>
    </w:p>
    <w:p w14:paraId="1389D247" w14:textId="77777777" w:rsidR="00F55C0A" w:rsidRPr="00B10FF3" w:rsidRDefault="00F55C0A" w:rsidP="00F55C0A">
      <w:pPr>
        <w:rPr>
          <w:rFonts w:cs="Arial"/>
          <w:szCs w:val="20"/>
        </w:rPr>
      </w:pPr>
    </w:p>
    <w:p w14:paraId="2954B427" w14:textId="77777777" w:rsidR="00F55C0A" w:rsidRPr="00B10FF3" w:rsidRDefault="00F55C0A" w:rsidP="00F55C0A">
      <w:pPr>
        <w:rPr>
          <w:rFonts w:cs="Arial"/>
          <w:szCs w:val="20"/>
        </w:rPr>
      </w:pPr>
    </w:p>
    <w:p w14:paraId="31900526" w14:textId="77777777" w:rsidR="00F55C0A" w:rsidRPr="00B10FF3" w:rsidRDefault="00F55C0A" w:rsidP="00F55C0A">
      <w:pPr>
        <w:rPr>
          <w:rFonts w:cs="Arial"/>
          <w:b/>
          <w:szCs w:val="20"/>
        </w:rPr>
      </w:pPr>
      <w:r w:rsidRPr="00B10FF3">
        <w:rPr>
          <w:b/>
        </w:rPr>
        <w:t>Concepto de formación integral: Teoría y práctica</w:t>
      </w:r>
    </w:p>
    <w:p w14:paraId="7D22597E" w14:textId="77777777" w:rsidR="00F55C0A" w:rsidRPr="00B10FF3" w:rsidRDefault="00F55C0A" w:rsidP="00F55C0A">
      <w:pPr>
        <w:rPr>
          <w:rFonts w:cs="Arial"/>
          <w:szCs w:val="20"/>
        </w:rPr>
      </w:pPr>
    </w:p>
    <w:p w14:paraId="29D03D0C" w14:textId="5C6C1057" w:rsidR="00F55C0A" w:rsidRPr="00B10FF3" w:rsidRDefault="00F55C0A" w:rsidP="00F55C0A">
      <w:pPr>
        <w:rPr>
          <w:rFonts w:cs="Arial"/>
          <w:szCs w:val="20"/>
        </w:rPr>
      </w:pPr>
      <w:r w:rsidRPr="00B10FF3">
        <w:lastRenderedPageBreak/>
        <w:t>Con Virtual Welding, Fronius apuesta por un concepto de formación sofisticado. Entre otros, se imparten conocimientos teóricos sobre los procesos de soldadura por electrodo, TIG y MIG/MAG, que luego se deben demostrar en las pruebas de conocimientos. Además, un ranking anima a los participantes de la formación a competir entre sí de forma divertida.</w:t>
      </w:r>
    </w:p>
    <w:p w14:paraId="34C2BC05" w14:textId="77777777" w:rsidR="00F55C0A" w:rsidRPr="00B10FF3" w:rsidRDefault="00F55C0A" w:rsidP="00F55C0A">
      <w:pPr>
        <w:rPr>
          <w:rFonts w:cs="Arial"/>
          <w:szCs w:val="20"/>
        </w:rPr>
      </w:pPr>
    </w:p>
    <w:p w14:paraId="2DB3CA4F" w14:textId="4DC60C73" w:rsidR="00F55C0A" w:rsidRPr="00B10FF3" w:rsidRDefault="003522BF" w:rsidP="00F55C0A">
      <w:pPr>
        <w:rPr>
          <w:rFonts w:cs="Arial"/>
          <w:szCs w:val="20"/>
        </w:rPr>
      </w:pPr>
      <w:r w:rsidRPr="00B10FF3">
        <w:t xml:space="preserve">En el plan de estudios de Fronius Virtual Welding, las tareas prácticas de soldadura se basan en la formación impartida por el International </w:t>
      </w:r>
      <w:proofErr w:type="spellStart"/>
      <w:r w:rsidRPr="00B10FF3">
        <w:t>Institute</w:t>
      </w:r>
      <w:proofErr w:type="spellEnd"/>
      <w:r w:rsidRPr="00B10FF3">
        <w:t xml:space="preserve"> of Welding, por lo que cumplen la norma internacional de formación de soldadores.</w:t>
      </w:r>
    </w:p>
    <w:p w14:paraId="6564FEE8" w14:textId="77777777" w:rsidR="00F55C0A" w:rsidRPr="00B10FF3" w:rsidRDefault="00F55C0A" w:rsidP="00F55C0A">
      <w:pPr>
        <w:rPr>
          <w:rFonts w:cs="Arial"/>
          <w:szCs w:val="20"/>
        </w:rPr>
      </w:pPr>
    </w:p>
    <w:p w14:paraId="6E93EBAF" w14:textId="77777777" w:rsidR="00F55C0A" w:rsidRPr="00B10FF3" w:rsidRDefault="000F035A" w:rsidP="00F55C0A">
      <w:pPr>
        <w:rPr>
          <w:rFonts w:cs="Arial"/>
          <w:b/>
          <w:szCs w:val="20"/>
        </w:rPr>
      </w:pPr>
      <w:r w:rsidRPr="00B10FF3">
        <w:rPr>
          <w:b/>
        </w:rPr>
        <w:t>Instructor virtual: Tu entrenador personal</w:t>
      </w:r>
    </w:p>
    <w:p w14:paraId="3BC59DDF" w14:textId="77777777" w:rsidR="00F55C0A" w:rsidRPr="00B10FF3" w:rsidRDefault="00F55C0A" w:rsidP="00F55C0A">
      <w:pPr>
        <w:rPr>
          <w:rFonts w:cs="Arial"/>
          <w:szCs w:val="20"/>
        </w:rPr>
      </w:pPr>
    </w:p>
    <w:p w14:paraId="2746533F" w14:textId="77777777" w:rsidR="00F55C0A" w:rsidRPr="00B10FF3" w:rsidRDefault="00F55C0A" w:rsidP="00F55C0A">
      <w:pPr>
        <w:rPr>
          <w:rFonts w:cs="Arial"/>
          <w:szCs w:val="20"/>
        </w:rPr>
      </w:pPr>
      <w:r w:rsidRPr="00B10FF3">
        <w:t xml:space="preserve">Para aprender las habilidades manuales, el aprendiz practica primero con un instructor virtual. Paso a paso, este instructor le indica la velocidad de soldadura, la distancia y el ángulo de incidencia de </w:t>
      </w:r>
      <w:proofErr w:type="gramStart"/>
      <w:r w:rsidRPr="00B10FF3">
        <w:t>la antorcha adecuados</w:t>
      </w:r>
      <w:proofErr w:type="gramEnd"/>
      <w:r w:rsidRPr="00B10FF3">
        <w:t xml:space="preserve"> para la pieza de trabajo. El aprendiz recibe </w:t>
      </w:r>
      <w:proofErr w:type="spellStart"/>
      <w:r w:rsidRPr="00B10FF3">
        <w:t>feedback</w:t>
      </w:r>
      <w:proofErr w:type="spellEnd"/>
      <w:r w:rsidRPr="00B10FF3">
        <w:t xml:space="preserve"> directo del instructor virtual. El nivel de dificultad de la tarea aumenta gradualmente hasta que, en el modo de simulación realista, el aprendiz finalmente realiza la soldadura sin ayuda del instructor virtual. El sistema Virtual Welding graba las soldaduras para poder reproducirlas posteriormente y analizarlas junto con el formador real.</w:t>
      </w:r>
    </w:p>
    <w:p w14:paraId="4FF46C8E" w14:textId="77777777" w:rsidR="00F55C0A" w:rsidRPr="00B10FF3" w:rsidRDefault="00F55C0A" w:rsidP="00F55C0A">
      <w:pPr>
        <w:rPr>
          <w:rFonts w:cs="Arial"/>
          <w:szCs w:val="20"/>
        </w:rPr>
      </w:pPr>
    </w:p>
    <w:p w14:paraId="6EF5672A" w14:textId="41D88925" w:rsidR="00F55C0A" w:rsidRPr="00B10FF3" w:rsidRDefault="000F035A" w:rsidP="00F55C0A">
      <w:pPr>
        <w:rPr>
          <w:rFonts w:cs="Arial"/>
          <w:szCs w:val="20"/>
        </w:rPr>
      </w:pPr>
      <w:r w:rsidRPr="00B10FF3">
        <w:t>Gracias a esta combinación de ejercicios prácticos guiados y unidades teóricas, el aprendiz puede completar muchos pasos de su formación de forma independiente a través del simulador de soldadura. Esto supone toda una ventaja tanto para el propio aprendiz, que obtendrá los conocimientos básicos y las habilidades manuales fundamentales antes de utilizar un sistema de soldadura real, como para los centros de formación, ya que les permite aumentar la calidad de su formación y reducir costes al mismo tiempo.</w:t>
      </w:r>
    </w:p>
    <w:p w14:paraId="57839F75" w14:textId="77777777" w:rsidR="00F55C0A" w:rsidRPr="00B10FF3" w:rsidRDefault="00F55C0A" w:rsidP="00F55C0A">
      <w:pPr>
        <w:rPr>
          <w:rFonts w:cs="Arial"/>
          <w:szCs w:val="20"/>
        </w:rPr>
      </w:pPr>
    </w:p>
    <w:p w14:paraId="6F89263D" w14:textId="71E74998" w:rsidR="00F55C0A" w:rsidRPr="00B10FF3" w:rsidRDefault="00C64889" w:rsidP="00F55C0A">
      <w:pPr>
        <w:rPr>
          <w:rFonts w:cs="Arial"/>
          <w:b/>
          <w:szCs w:val="20"/>
        </w:rPr>
      </w:pPr>
      <w:r w:rsidRPr="00B10FF3">
        <w:rPr>
          <w:b/>
        </w:rPr>
        <w:t xml:space="preserve">Estudio de campo: Centro de formación de </w:t>
      </w:r>
      <w:proofErr w:type="spellStart"/>
      <w:r w:rsidRPr="00B10FF3">
        <w:rPr>
          <w:b/>
        </w:rPr>
        <w:t>Fohnsdorf</w:t>
      </w:r>
      <w:proofErr w:type="spellEnd"/>
    </w:p>
    <w:p w14:paraId="7B8CF116" w14:textId="77777777" w:rsidR="00F55C0A" w:rsidRPr="00B10FF3" w:rsidRDefault="00F55C0A" w:rsidP="00F55C0A">
      <w:pPr>
        <w:rPr>
          <w:rFonts w:eastAsia="Times New Roman" w:cs="Arial"/>
          <w:szCs w:val="20"/>
          <w:lang w:eastAsia="de-DE"/>
        </w:rPr>
      </w:pPr>
    </w:p>
    <w:p w14:paraId="6909CDCE" w14:textId="0AF83E04" w:rsidR="00F55C0A" w:rsidRPr="00B10FF3" w:rsidRDefault="00F55C0A" w:rsidP="00F55C0A">
      <w:pPr>
        <w:rPr>
          <w:rFonts w:cs="Arial"/>
          <w:szCs w:val="20"/>
        </w:rPr>
      </w:pPr>
      <w:r w:rsidRPr="00B10FF3">
        <w:t xml:space="preserve">El centro de formación austriaco de </w:t>
      </w:r>
      <w:proofErr w:type="spellStart"/>
      <w:r w:rsidRPr="00B10FF3">
        <w:t>Fohnsdorf</w:t>
      </w:r>
      <w:proofErr w:type="spellEnd"/>
      <w:r w:rsidRPr="00B10FF3">
        <w:t>, SZF, es uno de los centros de formación profesional más modernos e innovadores de Austria. El SZF lleva utilizando la soldadura virtual en el sector de la metalurgia desde 2010. Imparte el 30 % de la formación práctica en soldadura mediante simulación, por lo que es un componente fijo de la formación.</w:t>
      </w:r>
    </w:p>
    <w:p w14:paraId="38293892" w14:textId="77777777" w:rsidR="00D40DE6" w:rsidRPr="00B10FF3" w:rsidRDefault="00D40DE6" w:rsidP="00F55C0A">
      <w:pPr>
        <w:rPr>
          <w:rFonts w:cs="Arial"/>
          <w:szCs w:val="20"/>
        </w:rPr>
      </w:pPr>
    </w:p>
    <w:p w14:paraId="206BFFA0" w14:textId="77777777" w:rsidR="00D40DE6" w:rsidRPr="00B10FF3" w:rsidRDefault="00D40DE6" w:rsidP="00F55C0A">
      <w:pPr>
        <w:rPr>
          <w:rFonts w:cs="Arial"/>
          <w:szCs w:val="20"/>
        </w:rPr>
      </w:pPr>
      <w:r w:rsidRPr="00B10FF3">
        <w:t>Un estudio de campo exploró la repercusión que esto tenía en la eficacia de la formación. Para ello, se evaluaron los datos de:</w:t>
      </w:r>
    </w:p>
    <w:p w14:paraId="6A3A54A5" w14:textId="77777777" w:rsidR="00D40DE6" w:rsidRPr="00B10FF3" w:rsidRDefault="00D40DE6" w:rsidP="00D40DE6">
      <w:pPr>
        <w:pStyle w:val="Listenabsatz"/>
        <w:numPr>
          <w:ilvl w:val="0"/>
          <w:numId w:val="5"/>
        </w:numPr>
        <w:rPr>
          <w:rFonts w:cs="Arial"/>
          <w:szCs w:val="20"/>
        </w:rPr>
      </w:pPr>
      <w:r w:rsidRPr="00B10FF3">
        <w:t>13 participantes en la formación</w:t>
      </w:r>
    </w:p>
    <w:p w14:paraId="5ACE2EA2" w14:textId="77777777" w:rsidR="00D40DE6" w:rsidRPr="00B10FF3" w:rsidRDefault="00D40DE6" w:rsidP="00D40DE6">
      <w:pPr>
        <w:pStyle w:val="Listenabsatz"/>
        <w:numPr>
          <w:ilvl w:val="0"/>
          <w:numId w:val="5"/>
        </w:numPr>
        <w:rPr>
          <w:rFonts w:cs="Arial"/>
          <w:szCs w:val="20"/>
        </w:rPr>
      </w:pPr>
      <w:r w:rsidRPr="00B10FF3">
        <w:t>2 semanas de formación con un 30 % de soldadura virtual y un 70 % de soldadura real</w:t>
      </w:r>
    </w:p>
    <w:p w14:paraId="32DFDDE3" w14:textId="2EFA9D13" w:rsidR="00D40DE6" w:rsidRPr="00B10FF3" w:rsidRDefault="00D40DE6" w:rsidP="00D40DE6">
      <w:pPr>
        <w:pStyle w:val="Listenabsatz"/>
        <w:numPr>
          <w:ilvl w:val="0"/>
          <w:numId w:val="5"/>
        </w:numPr>
        <w:rPr>
          <w:rFonts w:cs="Arial"/>
          <w:szCs w:val="20"/>
        </w:rPr>
      </w:pPr>
      <w:r w:rsidRPr="00B10FF3">
        <w:t xml:space="preserve">Cordones de garganta (135 P FW FM1 S PB ml) y cordones de garganta en tubo (135 T FW FM1 S PB </w:t>
      </w:r>
      <w:proofErr w:type="spellStart"/>
      <w:r w:rsidRPr="00B10FF3">
        <w:t>sl</w:t>
      </w:r>
      <w:proofErr w:type="spellEnd"/>
      <w:r w:rsidRPr="00B10FF3">
        <w:t>) soldados tanto en la realidad como de forma virtual</w:t>
      </w:r>
    </w:p>
    <w:p w14:paraId="5150098E" w14:textId="77777777" w:rsidR="001F2566" w:rsidRPr="00B10FF3" w:rsidRDefault="001F2566" w:rsidP="00273087">
      <w:pPr>
        <w:rPr>
          <w:rFonts w:cs="Arial"/>
          <w:szCs w:val="20"/>
        </w:rPr>
      </w:pPr>
    </w:p>
    <w:p w14:paraId="068B805B" w14:textId="4099BB71" w:rsidR="00273087" w:rsidRPr="00B10FF3" w:rsidRDefault="00D40DE6" w:rsidP="00273087">
      <w:pPr>
        <w:rPr>
          <w:rFonts w:cs="Arial"/>
          <w:szCs w:val="20"/>
        </w:rPr>
      </w:pPr>
      <w:r w:rsidRPr="00B10FF3">
        <w:t>Para determinar la rentabilidad de la formación con Virtual Welding también se evaluó el consumo de metal, gas, hilo de soldadura y energía del total de 1577 cordones de soldadura reales realizados. Posteriormente, se compararon los datos de 1733 cordones de soldadura virtuales.</w:t>
      </w:r>
    </w:p>
    <w:p w14:paraId="30C7C886" w14:textId="77777777" w:rsidR="001F2566" w:rsidRPr="00B10FF3" w:rsidRDefault="001F2566" w:rsidP="00273087">
      <w:pPr>
        <w:rPr>
          <w:rFonts w:cs="Arial"/>
          <w:szCs w:val="20"/>
        </w:rPr>
      </w:pPr>
    </w:p>
    <w:p w14:paraId="7B648F9F" w14:textId="744A1A42" w:rsidR="001F2566" w:rsidRPr="00B10FF3" w:rsidRDefault="001F2566" w:rsidP="001F2566">
      <w:pPr>
        <w:rPr>
          <w:rFonts w:cs="Arial"/>
          <w:b/>
          <w:szCs w:val="20"/>
        </w:rPr>
      </w:pPr>
      <w:r w:rsidRPr="00B10FF3">
        <w:rPr>
          <w:b/>
        </w:rPr>
        <w:t>Formación de mejor calidad: un 23 % más de tiempo para practicar</w:t>
      </w:r>
    </w:p>
    <w:p w14:paraId="5BE6C9E3" w14:textId="77777777" w:rsidR="00D40DE6" w:rsidRPr="00B10FF3" w:rsidRDefault="00D40DE6" w:rsidP="00F55C0A">
      <w:pPr>
        <w:rPr>
          <w:rFonts w:cs="Arial"/>
          <w:szCs w:val="20"/>
        </w:rPr>
      </w:pPr>
    </w:p>
    <w:p w14:paraId="3FDBDE82" w14:textId="3AE56AE2" w:rsidR="00F55C0A" w:rsidRPr="00B10FF3" w:rsidRDefault="00273087" w:rsidP="00F55C0A">
      <w:pPr>
        <w:rPr>
          <w:rFonts w:cs="Arial"/>
          <w:szCs w:val="20"/>
        </w:rPr>
      </w:pPr>
      <w:r w:rsidRPr="00B10FF3">
        <w:t>Con la soldadura virtual, el SZF pudo aumentar en un 23 % el tiempo en el que realmente se practicaban soldaduras. Esto significa que se pueden realizar tres veces más cordones de forma virtual que en una cabina de soldadura real durante el mismo tiempo. Esto se debe principalmente a que la soldadura virtual elimina el largo tiempo de preparación y posterior enfriamiento de las chapas de prueba, así como la limpieza de los cordones de soldadura. Preparar un cordón de soldadura simulado solo requiere un clic, dejando más tiempo para aprender y practicar las habilidades manuales necesarias.</w:t>
      </w:r>
    </w:p>
    <w:p w14:paraId="70F40148" w14:textId="77777777" w:rsidR="00F55C0A" w:rsidRPr="00B10FF3" w:rsidRDefault="00F55C0A" w:rsidP="00F55C0A">
      <w:pPr>
        <w:rPr>
          <w:rFonts w:cs="Arial"/>
          <w:szCs w:val="20"/>
        </w:rPr>
      </w:pPr>
    </w:p>
    <w:p w14:paraId="5BE2221D" w14:textId="77777777" w:rsidR="00F55C0A" w:rsidRPr="00B10FF3" w:rsidRDefault="00F55C0A" w:rsidP="00F55C0A">
      <w:pPr>
        <w:rPr>
          <w:rFonts w:cs="Arial"/>
          <w:szCs w:val="20"/>
        </w:rPr>
      </w:pPr>
      <w:r w:rsidRPr="00B10FF3">
        <w:t xml:space="preserve">Sin embargo, no solo se trata del tiempo de formación: "consideramos que lo más importante de la soldadura virtual es que mejora la calidad de la formación. Los aprendices reciben apoyo individual y </w:t>
      </w:r>
      <w:proofErr w:type="spellStart"/>
      <w:r w:rsidRPr="00B10FF3">
        <w:t>feedback</w:t>
      </w:r>
      <w:proofErr w:type="spellEnd"/>
      <w:r w:rsidRPr="00B10FF3">
        <w:t xml:space="preserve"> visual directo a través del instructor virtual, algo que un instructor real simplemente no puede proporcionar", asegura </w:t>
      </w:r>
      <w:proofErr w:type="spellStart"/>
      <w:r w:rsidRPr="00B10FF3">
        <w:t>Hannes</w:t>
      </w:r>
      <w:proofErr w:type="spellEnd"/>
      <w:r w:rsidRPr="00B10FF3">
        <w:t xml:space="preserve"> </w:t>
      </w:r>
      <w:proofErr w:type="spellStart"/>
      <w:r w:rsidRPr="00B10FF3">
        <w:t>Krempl</w:t>
      </w:r>
      <w:proofErr w:type="spellEnd"/>
      <w:r w:rsidRPr="00B10FF3">
        <w:t>, Profesor en el área de tecnología de soldadura/transporte en SZF.</w:t>
      </w:r>
    </w:p>
    <w:p w14:paraId="0D438F3A" w14:textId="77777777" w:rsidR="001F2566" w:rsidRPr="00B10FF3" w:rsidRDefault="001F2566" w:rsidP="00F55C0A">
      <w:pPr>
        <w:rPr>
          <w:rFonts w:cs="Arial"/>
          <w:szCs w:val="20"/>
        </w:rPr>
      </w:pPr>
    </w:p>
    <w:p w14:paraId="73DA4BA1" w14:textId="77777777" w:rsidR="001F2566" w:rsidRPr="00B10FF3" w:rsidRDefault="001F2566" w:rsidP="001F2566">
      <w:pPr>
        <w:rPr>
          <w:rFonts w:cs="Arial"/>
          <w:b/>
          <w:szCs w:val="20"/>
        </w:rPr>
      </w:pPr>
      <w:r w:rsidRPr="00B10FF3">
        <w:rPr>
          <w:b/>
        </w:rPr>
        <w:t>Ahorro de costes: 230 € menos en materiales</w:t>
      </w:r>
    </w:p>
    <w:p w14:paraId="18945C19" w14:textId="77777777" w:rsidR="00F55C0A" w:rsidRPr="00B10FF3" w:rsidRDefault="00F55C0A" w:rsidP="00F55C0A">
      <w:pPr>
        <w:rPr>
          <w:rFonts w:cs="Arial"/>
          <w:szCs w:val="20"/>
        </w:rPr>
      </w:pPr>
    </w:p>
    <w:p w14:paraId="0E9DE142" w14:textId="77777777" w:rsidR="00F55C0A" w:rsidRPr="00B10FF3" w:rsidRDefault="00F55C0A" w:rsidP="00F55C0A">
      <w:pPr>
        <w:rPr>
          <w:rFonts w:cs="Arial"/>
          <w:szCs w:val="20"/>
        </w:rPr>
      </w:pPr>
      <w:r w:rsidRPr="00B10FF3">
        <w:lastRenderedPageBreak/>
        <w:t xml:space="preserve">Además de la calidad de la formación, el simulador de soldadura también aumenta la eficiencia de los costes: el ahorro en consumibles como el gas, el hilo y las chapas hace que la formación sea mucho más económica. "En total, ahorramos unos 230 euros en costes de material por participante gracias al uso de Virtual Welding, a pesar del aumento del tiempo de calentamiento del arco voltaico", calcula </w:t>
      </w:r>
      <w:proofErr w:type="spellStart"/>
      <w:r w:rsidRPr="00B10FF3">
        <w:t>Krempl</w:t>
      </w:r>
      <w:proofErr w:type="spellEnd"/>
      <w:r w:rsidRPr="00B10FF3">
        <w:t>. Por lo tanto, mediante la formación virtual en soldadura se garantiza una enorme eficiencia con un bajo consumo de recursos.</w:t>
      </w:r>
    </w:p>
    <w:p w14:paraId="36AFC237" w14:textId="77777777" w:rsidR="00042AB3" w:rsidRPr="00B10FF3" w:rsidRDefault="00042AB3" w:rsidP="003F6E14">
      <w:pPr>
        <w:rPr>
          <w:rFonts w:cs="Arial"/>
          <w:szCs w:val="20"/>
        </w:rPr>
      </w:pPr>
    </w:p>
    <w:p w14:paraId="0FBA93B2" w14:textId="3557EB38" w:rsidR="00ED4FC0" w:rsidRPr="00B10FF3" w:rsidRDefault="006F0CA4" w:rsidP="003F6E14">
      <w:pPr>
        <w:rPr>
          <w:rFonts w:cs="Arial"/>
          <w:i/>
          <w:szCs w:val="20"/>
        </w:rPr>
      </w:pPr>
      <w:r w:rsidRPr="00B10FF3">
        <w:rPr>
          <w:i/>
        </w:rPr>
        <w:t>4836 caracteres, incluidos espacios</w:t>
      </w:r>
    </w:p>
    <w:p w14:paraId="17876C07" w14:textId="77777777" w:rsidR="00A64948" w:rsidRPr="00B10FF3" w:rsidRDefault="00A64948" w:rsidP="003F6E14">
      <w:pPr>
        <w:rPr>
          <w:rFonts w:cs="Arial"/>
          <w:b/>
          <w:szCs w:val="20"/>
        </w:rPr>
      </w:pPr>
    </w:p>
    <w:p w14:paraId="70A5393E" w14:textId="77777777" w:rsidR="003A77E3" w:rsidRPr="00B10FF3" w:rsidRDefault="003A77E3" w:rsidP="003F6E14">
      <w:pPr>
        <w:rPr>
          <w:rFonts w:cs="Arial"/>
          <w:b/>
          <w:szCs w:val="20"/>
        </w:rPr>
      </w:pPr>
    </w:p>
    <w:p w14:paraId="4147F9C5" w14:textId="77777777" w:rsidR="00A64948" w:rsidRPr="00B10FF3" w:rsidRDefault="00A07BCE" w:rsidP="00A64948">
      <w:pPr>
        <w:rPr>
          <w:b/>
        </w:rPr>
      </w:pPr>
      <w:r w:rsidRPr="00B10FF3">
        <w:rPr>
          <w:b/>
        </w:rPr>
        <w:t>Título de navegación:</w:t>
      </w:r>
    </w:p>
    <w:p w14:paraId="0145E15F" w14:textId="77777777" w:rsidR="00C00315" w:rsidRPr="00B10FF3" w:rsidRDefault="00C00315" w:rsidP="00A64948">
      <w:r w:rsidRPr="00B10FF3">
        <w:t>Estudio de campo: Formación en soldadura con Virtual Welding</w:t>
      </w:r>
    </w:p>
    <w:p w14:paraId="70E3B514" w14:textId="77777777" w:rsidR="00A64948" w:rsidRPr="00B10FF3" w:rsidRDefault="00A07BCE" w:rsidP="00A64948">
      <w:pPr>
        <w:rPr>
          <w:b/>
        </w:rPr>
      </w:pPr>
      <w:r w:rsidRPr="00B10FF3">
        <w:rPr>
          <w:b/>
        </w:rPr>
        <w:t>Nombre de visualización (URL):</w:t>
      </w:r>
    </w:p>
    <w:p w14:paraId="6AA6A99D" w14:textId="77777777" w:rsidR="00C00315" w:rsidRPr="00B10FF3" w:rsidRDefault="00C00315" w:rsidP="00A64948">
      <w:proofErr w:type="gramStart"/>
      <w:r w:rsidRPr="00B10FF3">
        <w:t>eficacia-formación-virtual-</w:t>
      </w:r>
      <w:proofErr w:type="spellStart"/>
      <w:r w:rsidRPr="00B10FF3">
        <w:t>welding</w:t>
      </w:r>
      <w:proofErr w:type="spellEnd"/>
      <w:proofErr w:type="gramEnd"/>
    </w:p>
    <w:p w14:paraId="16C5E040" w14:textId="77777777" w:rsidR="00A64948" w:rsidRPr="00B10FF3" w:rsidRDefault="00A07BCE" w:rsidP="00A64948">
      <w:pPr>
        <w:rPr>
          <w:b/>
        </w:rPr>
      </w:pPr>
      <w:proofErr w:type="spellStart"/>
      <w:r w:rsidRPr="00B10FF3">
        <w:rPr>
          <w:b/>
        </w:rPr>
        <w:t>Metatítulo</w:t>
      </w:r>
      <w:proofErr w:type="spellEnd"/>
      <w:r w:rsidRPr="00B10FF3">
        <w:rPr>
          <w:b/>
        </w:rPr>
        <w:t>:</w:t>
      </w:r>
    </w:p>
    <w:p w14:paraId="4038C686" w14:textId="77777777" w:rsidR="00A64948" w:rsidRPr="00B10FF3" w:rsidRDefault="00563667" w:rsidP="00A64948">
      <w:r w:rsidRPr="00B10FF3">
        <w:t>Aumento de la calidad y reducción de costes gracias a Virtual Welding</w:t>
      </w:r>
    </w:p>
    <w:p w14:paraId="5D24E343" w14:textId="77777777" w:rsidR="00A64948" w:rsidRPr="00B10FF3" w:rsidRDefault="00A64948" w:rsidP="00A64948">
      <w:pPr>
        <w:rPr>
          <w:b/>
        </w:rPr>
      </w:pPr>
      <w:proofErr w:type="spellStart"/>
      <w:r w:rsidRPr="00B10FF3">
        <w:rPr>
          <w:b/>
        </w:rPr>
        <w:t>Metadescripción</w:t>
      </w:r>
      <w:proofErr w:type="spellEnd"/>
      <w:r w:rsidRPr="00B10FF3">
        <w:rPr>
          <w:b/>
        </w:rPr>
        <w:t>:</w:t>
      </w:r>
    </w:p>
    <w:p w14:paraId="6B2F6059" w14:textId="77777777" w:rsidR="00A64948" w:rsidRPr="00B10FF3" w:rsidRDefault="00ED47EA" w:rsidP="003F6E14">
      <w:pPr>
        <w:rPr>
          <w:rFonts w:cs="Arial"/>
          <w:szCs w:val="20"/>
        </w:rPr>
      </w:pPr>
      <w:r w:rsidRPr="00B10FF3">
        <w:t>Un estudio de campo lo demuestra: el simulador Virtual Welding aumenta la eficacia de la formación en soldadura, con un 23 % más de tiempo de práctica y un ahorro de 230 € en materiales.</w:t>
      </w:r>
    </w:p>
    <w:p w14:paraId="1AA0A486" w14:textId="77777777" w:rsidR="00A64948" w:rsidRPr="00B10FF3" w:rsidRDefault="00A64948" w:rsidP="003F6E14">
      <w:pPr>
        <w:rPr>
          <w:rFonts w:cs="Arial"/>
          <w:b/>
          <w:szCs w:val="20"/>
        </w:rPr>
      </w:pPr>
    </w:p>
    <w:p w14:paraId="1FD4715D" w14:textId="77777777" w:rsidR="00A72F91" w:rsidRPr="00B10FF3" w:rsidRDefault="00634499" w:rsidP="003F6E14">
      <w:pPr>
        <w:rPr>
          <w:rFonts w:cs="Arial"/>
          <w:b/>
          <w:szCs w:val="20"/>
        </w:rPr>
      </w:pPr>
      <w:r w:rsidRPr="00B10FF3">
        <w:rPr>
          <w:b/>
        </w:rPr>
        <w:t xml:space="preserve">Imágenes: </w:t>
      </w:r>
    </w:p>
    <w:p w14:paraId="340DB79B" w14:textId="77777777" w:rsidR="00CE69E5" w:rsidRPr="00B10FF3" w:rsidRDefault="00CE69E5" w:rsidP="003F6E14">
      <w:pPr>
        <w:rPr>
          <w:rFonts w:cs="Arial"/>
          <w:szCs w:val="20"/>
          <w:lang w:val="de-DE"/>
        </w:rPr>
      </w:pPr>
    </w:p>
    <w:p w14:paraId="0D497F57" w14:textId="77777777" w:rsidR="00F55C0A" w:rsidRPr="00B10FF3" w:rsidRDefault="00F55C0A" w:rsidP="003F6E14">
      <w:pPr>
        <w:rPr>
          <w:rFonts w:cs="Arial"/>
          <w:szCs w:val="20"/>
        </w:rPr>
      </w:pPr>
      <w:r w:rsidRPr="00B10FF3">
        <w:rPr>
          <w:noProof/>
          <w:lang w:val="de-AT" w:eastAsia="de-AT"/>
        </w:rPr>
        <w:drawing>
          <wp:inline distT="0" distB="0" distL="0" distR="0" wp14:anchorId="708EF67B" wp14:editId="0D2CCA54">
            <wp:extent cx="1931213" cy="1368795"/>
            <wp:effectExtent l="0" t="0" r="0" b="3175"/>
            <wp:docPr id="3" name="Grafik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screen">
                      <a:extLst>
                        <a:ext uri="{28A0092B-C50C-407E-A947-70E740481C1C}">
                          <a14:useLocalDpi xmlns:a14="http://schemas.microsoft.com/office/drawing/2010/main"/>
                        </a:ext>
                      </a:extLst>
                    </a:blip>
                    <a:stretch>
                      <a:fillRect/>
                    </a:stretch>
                  </pic:blipFill>
                  <pic:spPr>
                    <a:xfrm>
                      <a:off x="0" y="0"/>
                      <a:ext cx="1969515" cy="1395942"/>
                    </a:xfrm>
                    <a:prstGeom prst="rect">
                      <a:avLst/>
                    </a:prstGeom>
                  </pic:spPr>
                </pic:pic>
              </a:graphicData>
            </a:graphic>
          </wp:inline>
        </w:drawing>
      </w:r>
    </w:p>
    <w:p w14:paraId="57A6F1C3" w14:textId="77777777" w:rsidR="00F55C0A" w:rsidRPr="00B10FF3" w:rsidRDefault="00512ECD" w:rsidP="00F55C0A">
      <w:pPr>
        <w:rPr>
          <w:rFonts w:cs="Arial"/>
          <w:szCs w:val="20"/>
        </w:rPr>
      </w:pPr>
      <w:r w:rsidRPr="00B10FF3">
        <w:rPr>
          <w:b/>
        </w:rPr>
        <w:t xml:space="preserve">Imagen 1: </w:t>
      </w:r>
      <w:proofErr w:type="spellStart"/>
      <w:r w:rsidRPr="00B10FF3">
        <w:t>Hannes</w:t>
      </w:r>
      <w:proofErr w:type="spellEnd"/>
      <w:r w:rsidRPr="00B10FF3">
        <w:t xml:space="preserve"> </w:t>
      </w:r>
      <w:proofErr w:type="spellStart"/>
      <w:r w:rsidRPr="00B10FF3">
        <w:t>Krempl</w:t>
      </w:r>
      <w:proofErr w:type="spellEnd"/>
      <w:r w:rsidRPr="00B10FF3">
        <w:t xml:space="preserve">, Instructor de tecnología de soldadura/transporte en el centro de formación de </w:t>
      </w:r>
      <w:proofErr w:type="spellStart"/>
      <w:r w:rsidRPr="00B10FF3">
        <w:t>Fohnsdorf</w:t>
      </w:r>
      <w:proofErr w:type="spellEnd"/>
    </w:p>
    <w:p w14:paraId="3A95B8C8" w14:textId="77777777" w:rsidR="00512ECD" w:rsidRPr="00B10FF3" w:rsidRDefault="00512ECD" w:rsidP="003F6E14">
      <w:pPr>
        <w:rPr>
          <w:rFonts w:cs="Arial"/>
          <w:b/>
          <w:szCs w:val="20"/>
        </w:rPr>
      </w:pPr>
    </w:p>
    <w:p w14:paraId="1CDE9C90" w14:textId="77777777" w:rsidR="00512ECD" w:rsidRPr="00B10FF3" w:rsidRDefault="00F55C0A" w:rsidP="003F6E14">
      <w:pPr>
        <w:rPr>
          <w:rFonts w:cs="Arial"/>
          <w:b/>
          <w:szCs w:val="20"/>
        </w:rPr>
      </w:pPr>
      <w:r w:rsidRPr="00B10FF3">
        <w:rPr>
          <w:noProof/>
          <w:lang w:val="de-AT" w:eastAsia="de-AT"/>
        </w:rPr>
        <w:drawing>
          <wp:inline distT="0" distB="0" distL="0" distR="0" wp14:anchorId="14F63BC9" wp14:editId="5A11BB00">
            <wp:extent cx="1953158" cy="1291556"/>
            <wp:effectExtent l="0" t="0" r="0" b="444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cstate="email">
                      <a:extLst>
                        <a:ext uri="{28A0092B-C50C-407E-A947-70E740481C1C}">
                          <a14:useLocalDpi xmlns:a14="http://schemas.microsoft.com/office/drawing/2010/main"/>
                        </a:ext>
                      </a:extLst>
                    </a:blip>
                    <a:stretch>
                      <a:fillRect/>
                    </a:stretch>
                  </pic:blipFill>
                  <pic:spPr>
                    <a:xfrm>
                      <a:off x="0" y="0"/>
                      <a:ext cx="1992198" cy="1317372"/>
                    </a:xfrm>
                    <a:prstGeom prst="rect">
                      <a:avLst/>
                    </a:prstGeom>
                  </pic:spPr>
                </pic:pic>
              </a:graphicData>
            </a:graphic>
          </wp:inline>
        </w:drawing>
      </w:r>
    </w:p>
    <w:p w14:paraId="2328F3DE" w14:textId="77777777" w:rsidR="00F55C0A" w:rsidRPr="00B10FF3" w:rsidRDefault="00512ECD" w:rsidP="00F55C0A">
      <w:pPr>
        <w:rPr>
          <w:rFonts w:cs="Arial"/>
          <w:szCs w:val="20"/>
        </w:rPr>
      </w:pPr>
      <w:r w:rsidRPr="00B10FF3">
        <w:rPr>
          <w:b/>
        </w:rPr>
        <w:t xml:space="preserve">Imagen 2: </w:t>
      </w:r>
      <w:r w:rsidRPr="00B10FF3">
        <w:t>Virtual Welding lleva la tecnología más avanzada a la formación en soldadura.</w:t>
      </w:r>
    </w:p>
    <w:p w14:paraId="75203DEC" w14:textId="77777777" w:rsidR="00A4379E" w:rsidRPr="00B10FF3" w:rsidRDefault="00A4379E" w:rsidP="00A4379E">
      <w:pPr>
        <w:rPr>
          <w:rFonts w:cs="Arial"/>
          <w:szCs w:val="20"/>
        </w:rPr>
      </w:pPr>
    </w:p>
    <w:p w14:paraId="70F4825D" w14:textId="77777777" w:rsidR="00A4379E" w:rsidRPr="00B10FF3" w:rsidRDefault="00A4379E" w:rsidP="00A4379E">
      <w:pPr>
        <w:rPr>
          <w:rFonts w:cs="Arial"/>
          <w:szCs w:val="20"/>
        </w:rPr>
      </w:pPr>
      <w:r w:rsidRPr="00B10FF3">
        <w:rPr>
          <w:noProof/>
          <w:lang w:val="de-AT" w:eastAsia="de-AT"/>
        </w:rPr>
        <w:drawing>
          <wp:inline distT="0" distB="0" distL="0" distR="0" wp14:anchorId="196CCEEC" wp14:editId="1F3CE829">
            <wp:extent cx="1952625" cy="1251885"/>
            <wp:effectExtent l="0" t="0" r="0" b="571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2"/>
                    <a:stretch>
                      <a:fillRect/>
                    </a:stretch>
                  </pic:blipFill>
                  <pic:spPr>
                    <a:xfrm>
                      <a:off x="0" y="0"/>
                      <a:ext cx="1969676" cy="1262817"/>
                    </a:xfrm>
                    <a:prstGeom prst="rect">
                      <a:avLst/>
                    </a:prstGeom>
                  </pic:spPr>
                </pic:pic>
              </a:graphicData>
            </a:graphic>
          </wp:inline>
        </w:drawing>
      </w:r>
    </w:p>
    <w:p w14:paraId="6F3A1EE5" w14:textId="0E4223FD" w:rsidR="00512ECD" w:rsidRPr="00B10FF3" w:rsidRDefault="00A07BCE" w:rsidP="003F6E14">
      <w:r w:rsidRPr="00B10FF3">
        <w:rPr>
          <w:b/>
        </w:rPr>
        <w:t xml:space="preserve">Imagen 3: </w:t>
      </w:r>
      <w:r w:rsidRPr="00B10FF3">
        <w:t>Fronius utiliza gafas 3D que ofrecen una alta resolución y nitidez así como un amplio campo de visión.</w:t>
      </w:r>
    </w:p>
    <w:p w14:paraId="23C033CD" w14:textId="77777777" w:rsidR="008817E6" w:rsidRPr="00B10FF3" w:rsidRDefault="008817E6" w:rsidP="003F6E14">
      <w:pPr>
        <w:rPr>
          <w:rFonts w:cs="Arial"/>
          <w:szCs w:val="20"/>
        </w:rPr>
      </w:pPr>
    </w:p>
    <w:p w14:paraId="1F8FF5A6" w14:textId="77777777" w:rsidR="00D44AC0" w:rsidRPr="00B10FF3" w:rsidRDefault="00D44AC0" w:rsidP="003F6E14">
      <w:pPr>
        <w:rPr>
          <w:rFonts w:cs="Arial"/>
          <w:szCs w:val="20"/>
        </w:rPr>
      </w:pPr>
      <w:r w:rsidRPr="00B10FF3">
        <w:rPr>
          <w:noProof/>
          <w:lang w:val="de-AT" w:eastAsia="de-AT"/>
        </w:rPr>
        <w:lastRenderedPageBreak/>
        <w:drawing>
          <wp:inline distT="0" distB="0" distL="0" distR="0" wp14:anchorId="1D15D774" wp14:editId="107B26B7">
            <wp:extent cx="2026310" cy="1284164"/>
            <wp:effectExtent l="0" t="0" r="0" b="0"/>
            <wp:docPr id="4" name="Grafik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a:stretch>
                      <a:fillRect/>
                    </a:stretch>
                  </pic:blipFill>
                  <pic:spPr>
                    <a:xfrm>
                      <a:off x="0" y="0"/>
                      <a:ext cx="2033210" cy="1288537"/>
                    </a:xfrm>
                    <a:prstGeom prst="rect">
                      <a:avLst/>
                    </a:prstGeom>
                  </pic:spPr>
                </pic:pic>
              </a:graphicData>
            </a:graphic>
          </wp:inline>
        </w:drawing>
      </w:r>
    </w:p>
    <w:p w14:paraId="70CFA14A" w14:textId="2207D9E6" w:rsidR="00D44AC0" w:rsidRPr="00B10FF3" w:rsidRDefault="00A07BCE" w:rsidP="00D44AC0">
      <w:pPr>
        <w:rPr>
          <w:rFonts w:cs="Arial"/>
          <w:szCs w:val="20"/>
        </w:rPr>
      </w:pPr>
      <w:r w:rsidRPr="00B10FF3">
        <w:rPr>
          <w:b/>
        </w:rPr>
        <w:t xml:space="preserve">Imagen 4: </w:t>
      </w:r>
      <w:r w:rsidRPr="00B10FF3">
        <w:t>El llamado instructor virtual es el profesor, que utiliza marcas (en verde en la imagen) para indicar la velocidad de soldadura, la distancia, el ángulo de incidencia de la antorcha y el material de aporte adecuados para la pieza de trabajo.</w:t>
      </w:r>
    </w:p>
    <w:p w14:paraId="686B98BB" w14:textId="77777777" w:rsidR="00D44AC0" w:rsidRPr="00B10FF3" w:rsidRDefault="00D44AC0" w:rsidP="00D44AC0">
      <w:pPr>
        <w:rPr>
          <w:rFonts w:cs="Arial"/>
          <w:szCs w:val="20"/>
        </w:rPr>
      </w:pPr>
    </w:p>
    <w:p w14:paraId="02CF19BA" w14:textId="77777777" w:rsidR="00D44AC0" w:rsidRPr="00B10FF3" w:rsidRDefault="00D44AC0" w:rsidP="00D44AC0">
      <w:pPr>
        <w:rPr>
          <w:rFonts w:cs="Arial"/>
          <w:szCs w:val="20"/>
        </w:rPr>
      </w:pPr>
      <w:r w:rsidRPr="00B10FF3">
        <w:rPr>
          <w:noProof/>
          <w:lang w:val="de-AT" w:eastAsia="de-AT"/>
        </w:rPr>
        <w:drawing>
          <wp:inline distT="0" distB="0" distL="0" distR="0" wp14:anchorId="4B44ACBE" wp14:editId="5C15E1A9">
            <wp:extent cx="2033625" cy="1375439"/>
            <wp:effectExtent l="0" t="0" r="5080" b="0"/>
            <wp:docPr id="6" name="Grafik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a:stretch>
                      <a:fillRect/>
                    </a:stretch>
                  </pic:blipFill>
                  <pic:spPr>
                    <a:xfrm>
                      <a:off x="0" y="0"/>
                      <a:ext cx="2052025" cy="1387884"/>
                    </a:xfrm>
                    <a:prstGeom prst="rect">
                      <a:avLst/>
                    </a:prstGeom>
                  </pic:spPr>
                </pic:pic>
              </a:graphicData>
            </a:graphic>
          </wp:inline>
        </w:drawing>
      </w:r>
    </w:p>
    <w:p w14:paraId="5E1A953D" w14:textId="77777777" w:rsidR="00D44AC0" w:rsidRPr="00B10FF3" w:rsidRDefault="00A07BCE" w:rsidP="00D44AC0">
      <w:pPr>
        <w:rPr>
          <w:rFonts w:cs="Arial"/>
          <w:szCs w:val="20"/>
        </w:rPr>
      </w:pPr>
      <w:r w:rsidRPr="00B10FF3">
        <w:rPr>
          <w:b/>
        </w:rPr>
        <w:t xml:space="preserve">Imagen 5: </w:t>
      </w:r>
      <w:r w:rsidRPr="00B10FF3">
        <w:t>Virtual Welding está disponible en 2 versiones (terminal de instalación fija o maletín móvil) y en más de 20 idiomas. Se puede utilizar para aprender soldadura MIG/MAG manual, TIG, por electrodo y MIG/MAG robotizada.</w:t>
      </w:r>
    </w:p>
    <w:p w14:paraId="3CDC267F" w14:textId="77777777" w:rsidR="00D44AC0" w:rsidRPr="00B10FF3" w:rsidRDefault="00D44AC0" w:rsidP="00D44AC0">
      <w:pPr>
        <w:rPr>
          <w:rFonts w:cs="Arial"/>
          <w:szCs w:val="20"/>
        </w:rPr>
      </w:pPr>
    </w:p>
    <w:p w14:paraId="68FC0187" w14:textId="12EB8D6C" w:rsidR="003510EC" w:rsidRPr="00B10FF3" w:rsidRDefault="003510EC" w:rsidP="00D44AC0">
      <w:pPr>
        <w:rPr>
          <w:rFonts w:cs="Arial"/>
          <w:szCs w:val="20"/>
        </w:rPr>
      </w:pPr>
      <w:r w:rsidRPr="00B10FF3">
        <w:rPr>
          <w:noProof/>
          <w:lang w:val="de-AT" w:eastAsia="de-AT"/>
        </w:rPr>
        <w:drawing>
          <wp:inline distT="0" distB="0" distL="0" distR="0" wp14:anchorId="719D1EC8" wp14:editId="35F3D84B">
            <wp:extent cx="1341119" cy="1433779"/>
            <wp:effectExtent l="0" t="0" r="0" b="0"/>
            <wp:docPr id="8" name="Grafik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5"/>
                    <a:stretch>
                      <a:fillRect/>
                    </a:stretch>
                  </pic:blipFill>
                  <pic:spPr>
                    <a:xfrm>
                      <a:off x="0" y="0"/>
                      <a:ext cx="1368226" cy="1462759"/>
                    </a:xfrm>
                    <a:prstGeom prst="rect">
                      <a:avLst/>
                    </a:prstGeom>
                  </pic:spPr>
                </pic:pic>
              </a:graphicData>
            </a:graphic>
          </wp:inline>
        </w:drawing>
      </w:r>
    </w:p>
    <w:p w14:paraId="63124B0D" w14:textId="26AD7333" w:rsidR="001F77D1" w:rsidRPr="00B10FF3" w:rsidRDefault="001F77D1" w:rsidP="00D44AC0">
      <w:pPr>
        <w:rPr>
          <w:rFonts w:cs="Arial"/>
          <w:szCs w:val="20"/>
        </w:rPr>
      </w:pPr>
      <w:r w:rsidRPr="00B10FF3">
        <w:rPr>
          <w:b/>
        </w:rPr>
        <w:t>Imagen 6:</w:t>
      </w:r>
      <w:r w:rsidRPr="00B10FF3">
        <w:t xml:space="preserve"> Philipp </w:t>
      </w:r>
      <w:proofErr w:type="spellStart"/>
      <w:r w:rsidRPr="00B10FF3">
        <w:t>Schlor</w:t>
      </w:r>
      <w:proofErr w:type="spellEnd"/>
      <w:r w:rsidRPr="00B10FF3">
        <w:t xml:space="preserve">, Director del producto Virtual Welding, Fronius International </w:t>
      </w:r>
      <w:proofErr w:type="spellStart"/>
      <w:r w:rsidRPr="00B10FF3">
        <w:t>GmbH</w:t>
      </w:r>
      <w:proofErr w:type="spellEnd"/>
    </w:p>
    <w:p w14:paraId="708A8767" w14:textId="77777777" w:rsidR="003A77E3" w:rsidRPr="004858C3" w:rsidRDefault="003A77E3" w:rsidP="00D44AC0">
      <w:pPr>
        <w:rPr>
          <w:rFonts w:cs="Arial"/>
          <w:szCs w:val="20"/>
          <w:lang w:val="en-US"/>
        </w:rPr>
      </w:pPr>
    </w:p>
    <w:p w14:paraId="64BD9EBE" w14:textId="77777777" w:rsidR="008A07FF" w:rsidRPr="00B10FF3" w:rsidRDefault="002F2639" w:rsidP="00D44AC0">
      <w:pPr>
        <w:rPr>
          <w:rFonts w:cs="Arial"/>
          <w:szCs w:val="20"/>
        </w:rPr>
      </w:pPr>
      <w:r w:rsidRPr="00B10FF3">
        <w:rPr>
          <w:noProof/>
          <w:lang w:val="de-AT" w:eastAsia="de-AT"/>
        </w:rPr>
        <w:drawing>
          <wp:inline distT="0" distB="0" distL="0" distR="0" wp14:anchorId="3B944256" wp14:editId="18D679A8">
            <wp:extent cx="1909267" cy="2715742"/>
            <wp:effectExtent l="0" t="0" r="0" b="8890"/>
            <wp:docPr id="7" name="Grafik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6" cstate="screen">
                      <a:extLst>
                        <a:ext uri="{28A0092B-C50C-407E-A947-70E740481C1C}">
                          <a14:useLocalDpi xmlns:a14="http://schemas.microsoft.com/office/drawing/2010/main"/>
                        </a:ext>
                      </a:extLst>
                    </a:blip>
                    <a:stretch>
                      <a:fillRect/>
                    </a:stretch>
                  </pic:blipFill>
                  <pic:spPr>
                    <a:xfrm>
                      <a:off x="0" y="0"/>
                      <a:ext cx="1925941" cy="2739458"/>
                    </a:xfrm>
                    <a:prstGeom prst="rect">
                      <a:avLst/>
                    </a:prstGeom>
                  </pic:spPr>
                </pic:pic>
              </a:graphicData>
            </a:graphic>
          </wp:inline>
        </w:drawing>
      </w:r>
    </w:p>
    <w:p w14:paraId="597FB93C" w14:textId="77777777" w:rsidR="008A07FF" w:rsidRPr="00B10FF3" w:rsidRDefault="008A07FF" w:rsidP="00D44AC0">
      <w:pPr>
        <w:rPr>
          <w:rFonts w:cs="Arial"/>
          <w:szCs w:val="20"/>
        </w:rPr>
      </w:pPr>
      <w:r w:rsidRPr="00B10FF3">
        <w:rPr>
          <w:b/>
        </w:rPr>
        <w:t xml:space="preserve">Infografía: </w:t>
      </w:r>
      <w:r w:rsidRPr="00B10FF3">
        <w:t xml:space="preserve">La infografía ofrece un resumen de toda la información relevante sobre el estudio de campo en SZF </w:t>
      </w:r>
      <w:proofErr w:type="spellStart"/>
      <w:r w:rsidRPr="00B10FF3">
        <w:t>Fohnsdorf</w:t>
      </w:r>
      <w:proofErr w:type="spellEnd"/>
      <w:r w:rsidRPr="00B10FF3">
        <w:t>.</w:t>
      </w:r>
    </w:p>
    <w:p w14:paraId="13F22750" w14:textId="77777777" w:rsidR="00D44AC0" w:rsidRPr="00B10FF3" w:rsidRDefault="00D44AC0" w:rsidP="003F6E14">
      <w:pPr>
        <w:rPr>
          <w:rFonts w:cs="Arial"/>
          <w:szCs w:val="20"/>
        </w:rPr>
      </w:pPr>
    </w:p>
    <w:p w14:paraId="4BDAECD9" w14:textId="77777777" w:rsidR="00512ECD" w:rsidRPr="00B10FF3" w:rsidRDefault="00512ECD" w:rsidP="003F6E14">
      <w:pPr>
        <w:rPr>
          <w:rFonts w:cs="Arial"/>
          <w:b/>
          <w:szCs w:val="20"/>
        </w:rPr>
      </w:pPr>
    </w:p>
    <w:p w14:paraId="28BD10EF" w14:textId="77777777" w:rsidR="00E5311A" w:rsidRPr="00B10FF3" w:rsidRDefault="00E5311A" w:rsidP="003F6E14">
      <w:pPr>
        <w:rPr>
          <w:rFonts w:cs="Arial"/>
          <w:szCs w:val="20"/>
        </w:rPr>
      </w:pPr>
      <w:r w:rsidRPr="00B10FF3">
        <w:t xml:space="preserve">Fotos: Fronius International </w:t>
      </w:r>
      <w:proofErr w:type="spellStart"/>
      <w:r w:rsidRPr="00B10FF3">
        <w:t>GmbH</w:t>
      </w:r>
      <w:proofErr w:type="spellEnd"/>
      <w:r w:rsidRPr="00B10FF3">
        <w:t>, reproducción sin ningún coste</w:t>
      </w:r>
    </w:p>
    <w:p w14:paraId="783F5AF7" w14:textId="77777777" w:rsidR="00AE2683" w:rsidRPr="00B10FF3" w:rsidRDefault="00AE2683" w:rsidP="003F6E14">
      <w:pPr>
        <w:rPr>
          <w:rFonts w:cs="Arial"/>
          <w:szCs w:val="20"/>
        </w:rPr>
      </w:pPr>
    </w:p>
    <w:p w14:paraId="002B4D29" w14:textId="77777777" w:rsidR="00202F97" w:rsidRPr="00B10FF3" w:rsidRDefault="00202F97" w:rsidP="003F6E14">
      <w:pPr>
        <w:rPr>
          <w:rFonts w:cs="Arial"/>
          <w:szCs w:val="20"/>
        </w:rPr>
      </w:pPr>
    </w:p>
    <w:p w14:paraId="3191B423" w14:textId="77777777" w:rsidR="007E1C61" w:rsidRPr="00B10FF3" w:rsidRDefault="007E1C61" w:rsidP="007E1C61">
      <w:pPr>
        <w:rPr>
          <w:rFonts w:cs="Arial"/>
          <w:szCs w:val="20"/>
        </w:rPr>
      </w:pPr>
      <w:r w:rsidRPr="00B10FF3">
        <w:t>Esta nota de prensa y las imágenes en alta resolución están disponibles para descargar en el siguiente enlace:</w:t>
      </w:r>
    </w:p>
    <w:p w14:paraId="3DB866AD" w14:textId="1F9BCEA6" w:rsidR="006F0CA4" w:rsidRPr="00B10FF3" w:rsidRDefault="006F0CA4" w:rsidP="006F0CA4">
      <w:r w:rsidRPr="00B10FF3">
        <w:rPr>
          <w:rStyle w:val="Hyperlink"/>
        </w:rPr>
        <w:t>www.fronius.com/de/schweisstechnik/info-center/presse/virtual-</w:t>
      </w:r>
      <w:r w:rsidRPr="004858C3">
        <w:rPr>
          <w:rStyle w:val="Hyperlink"/>
        </w:rPr>
        <w:t>welding-efficiency-welding-training</w:t>
      </w:r>
    </w:p>
    <w:p w14:paraId="6647CB05" w14:textId="77777777" w:rsidR="007E1C61" w:rsidRPr="00B10FF3" w:rsidRDefault="007E1C61" w:rsidP="007E1C61">
      <w:pPr>
        <w:rPr>
          <w:rFonts w:cs="Arial"/>
          <w:color w:val="0000FF"/>
          <w:szCs w:val="20"/>
          <w:u w:val="single"/>
        </w:rPr>
      </w:pPr>
    </w:p>
    <w:p w14:paraId="6B44664A" w14:textId="77777777" w:rsidR="00E5311A" w:rsidRPr="00B10FF3" w:rsidRDefault="00E5311A" w:rsidP="003F6E14">
      <w:pPr>
        <w:rPr>
          <w:rFonts w:cs="Arial"/>
          <w:b/>
          <w:szCs w:val="20"/>
        </w:rPr>
      </w:pPr>
    </w:p>
    <w:p w14:paraId="3A151F2B" w14:textId="77777777" w:rsidR="00E5311A" w:rsidRPr="00B10FF3" w:rsidRDefault="00E5311A" w:rsidP="003F6E14">
      <w:pPr>
        <w:rPr>
          <w:rFonts w:cs="Arial"/>
          <w:b/>
          <w:szCs w:val="20"/>
        </w:rPr>
      </w:pPr>
    </w:p>
    <w:p w14:paraId="46288BB4" w14:textId="77777777" w:rsidR="004858C3" w:rsidRDefault="004858C3" w:rsidP="004858C3">
      <w:pPr>
        <w:rPr>
          <w:rFonts w:cs="Arial"/>
          <w:szCs w:val="20"/>
        </w:rPr>
      </w:pPr>
      <w:r>
        <w:rPr>
          <w:rFonts w:cs="Arial"/>
          <w:b/>
          <w:szCs w:val="20"/>
        </w:rPr>
        <w:t xml:space="preserve">Unidad de Negocio </w:t>
      </w:r>
      <w:proofErr w:type="spellStart"/>
      <w:r>
        <w:rPr>
          <w:rFonts w:cs="Arial"/>
          <w:b/>
          <w:szCs w:val="20"/>
        </w:rPr>
        <w:t>Perfect</w:t>
      </w:r>
      <w:proofErr w:type="spellEnd"/>
      <w:r>
        <w:rPr>
          <w:rFonts w:cs="Arial"/>
          <w:b/>
          <w:szCs w:val="20"/>
        </w:rPr>
        <w:t xml:space="preserve"> Welding</w:t>
      </w:r>
    </w:p>
    <w:p w14:paraId="1C84535B" w14:textId="77777777" w:rsidR="004858C3" w:rsidRDefault="004858C3" w:rsidP="004858C3">
      <w:pPr>
        <w:rPr>
          <w:rFonts w:cs="Arial"/>
          <w:szCs w:val="20"/>
        </w:rPr>
      </w:pPr>
      <w:r>
        <w:rPr>
          <w:rFonts w:cs="Arial"/>
          <w:szCs w:val="20"/>
        </w:rPr>
        <w:t xml:space="preserve">Fronius </w:t>
      </w:r>
      <w:proofErr w:type="spellStart"/>
      <w:r>
        <w:rPr>
          <w:rFonts w:cs="Arial"/>
          <w:szCs w:val="20"/>
        </w:rPr>
        <w:t>Perfect</w:t>
      </w:r>
      <w:proofErr w:type="spellEnd"/>
      <w:r>
        <w:rPr>
          <w:rFonts w:cs="Arial"/>
          <w:szCs w:val="20"/>
        </w:rPr>
        <w:t xml:space="preserve"> Welding es el líder en inno</w:t>
      </w:r>
      <w:bookmarkStart w:id="0" w:name="_GoBack"/>
      <w:bookmarkEnd w:id="0"/>
      <w:r>
        <w:rPr>
          <w:rFonts w:cs="Arial"/>
          <w:szCs w:val="20"/>
        </w:rPr>
        <w:t xml:space="preserve">vación para soldadura por arco voltaico, y es líder en el mercado global para soldadura robótica. Como proveedor de Sistemas. Fronius </w:t>
      </w:r>
      <w:proofErr w:type="spellStart"/>
      <w:r>
        <w:rPr>
          <w:rFonts w:cs="Arial"/>
          <w:szCs w:val="20"/>
        </w:rPr>
        <w:t>welding</w:t>
      </w:r>
      <w:proofErr w:type="spellEnd"/>
      <w:r>
        <w:rPr>
          <w:rFonts w:cs="Arial"/>
          <w:szCs w:val="20"/>
        </w:rPr>
        <w:t xml:space="preserve"> </w:t>
      </w:r>
      <w:proofErr w:type="spellStart"/>
      <w:r>
        <w:rPr>
          <w:rFonts w:cs="Arial"/>
          <w:szCs w:val="20"/>
        </w:rPr>
        <w:t>automation</w:t>
      </w:r>
      <w:proofErr w:type="spellEnd"/>
      <w:r>
        <w:rPr>
          <w:rFonts w:cs="Arial"/>
          <w:szCs w:val="20"/>
        </w:rPr>
        <w:t xml:space="preserve"> convierte las soluciones de soldadura automatizada específicas para el cliente en una realidad para diferentes áreas, desde la construcción de contenedores hasta el revestimiento para el sector offshore. Las fuentes de corriente para aplicaciones manuales, los accesorios de soldadura y un amplio rango de servicios adicionados a nuestra cartera. Con más de 1.000 distribuidores en todo el mundo, Fronius </w:t>
      </w:r>
      <w:proofErr w:type="spellStart"/>
      <w:r>
        <w:rPr>
          <w:rFonts w:cs="Arial"/>
          <w:szCs w:val="20"/>
        </w:rPr>
        <w:t>Perfect</w:t>
      </w:r>
      <w:proofErr w:type="spellEnd"/>
      <w:r>
        <w:rPr>
          <w:rFonts w:cs="Arial"/>
          <w:szCs w:val="20"/>
        </w:rPr>
        <w:t xml:space="preserve"> Welding siempre está cerca de sus clientes. </w:t>
      </w:r>
    </w:p>
    <w:p w14:paraId="1B7E912B" w14:textId="77777777" w:rsidR="004858C3" w:rsidRDefault="004858C3" w:rsidP="004858C3">
      <w:pPr>
        <w:rPr>
          <w:rFonts w:cs="Arial"/>
          <w:b/>
          <w:szCs w:val="20"/>
        </w:rPr>
      </w:pPr>
    </w:p>
    <w:p w14:paraId="6193E08E" w14:textId="77777777" w:rsidR="004858C3" w:rsidRDefault="004858C3" w:rsidP="004858C3">
      <w:pPr>
        <w:rPr>
          <w:rFonts w:cs="Arial"/>
          <w:b/>
          <w:szCs w:val="20"/>
        </w:rPr>
      </w:pPr>
      <w:r>
        <w:rPr>
          <w:rFonts w:cs="Arial"/>
          <w:b/>
          <w:szCs w:val="20"/>
        </w:rPr>
        <w:t xml:space="preserve">Fronius International </w:t>
      </w:r>
      <w:proofErr w:type="spellStart"/>
      <w:r>
        <w:rPr>
          <w:rFonts w:cs="Arial"/>
          <w:b/>
          <w:szCs w:val="20"/>
        </w:rPr>
        <w:t>GmbH</w:t>
      </w:r>
      <w:proofErr w:type="spellEnd"/>
    </w:p>
    <w:p w14:paraId="011AA1CC" w14:textId="77777777" w:rsidR="004858C3" w:rsidRDefault="004858C3" w:rsidP="004858C3">
      <w:pPr>
        <w:rPr>
          <w:rFonts w:cs="Arial"/>
          <w:szCs w:val="20"/>
        </w:rPr>
      </w:pPr>
      <w:r>
        <w:rPr>
          <w:rFonts w:cs="Arial"/>
          <w:szCs w:val="20"/>
        </w:rPr>
        <w:t xml:space="preserve">Fronius International </w:t>
      </w:r>
      <w:proofErr w:type="spellStart"/>
      <w:r>
        <w:rPr>
          <w:rFonts w:cs="Arial"/>
          <w:szCs w:val="20"/>
        </w:rPr>
        <w:t>GmbH</w:t>
      </w:r>
      <w:proofErr w:type="spellEnd"/>
      <w:r>
        <w:rPr>
          <w:rFonts w:cs="Arial"/>
          <w:szCs w:val="20"/>
        </w:rPr>
        <w:t xml:space="preserve"> es una empresa austriaca con sede en </w:t>
      </w:r>
      <w:proofErr w:type="spellStart"/>
      <w:r>
        <w:rPr>
          <w:rFonts w:cs="Arial"/>
          <w:szCs w:val="20"/>
        </w:rPr>
        <w:t>Pettenbach</w:t>
      </w:r>
      <w:proofErr w:type="spellEnd"/>
      <w:r>
        <w:rPr>
          <w:rFonts w:cs="Arial"/>
          <w:szCs w:val="20"/>
        </w:rPr>
        <w:t xml:space="preserve"> e instalaciones en </w:t>
      </w:r>
      <w:proofErr w:type="spellStart"/>
      <w:r>
        <w:rPr>
          <w:rFonts w:cs="Arial"/>
          <w:szCs w:val="20"/>
        </w:rPr>
        <w:t>Wels</w:t>
      </w:r>
      <w:proofErr w:type="spellEnd"/>
      <w:r>
        <w:rPr>
          <w:rFonts w:cs="Arial"/>
          <w:szCs w:val="20"/>
        </w:rPr>
        <w:t xml:space="preserve">, </w:t>
      </w:r>
      <w:proofErr w:type="spellStart"/>
      <w:r>
        <w:rPr>
          <w:rFonts w:cs="Arial"/>
          <w:szCs w:val="20"/>
        </w:rPr>
        <w:t>Thalheim</w:t>
      </w:r>
      <w:proofErr w:type="spellEnd"/>
      <w:r>
        <w:rPr>
          <w:rFonts w:cs="Arial"/>
          <w:szCs w:val="20"/>
        </w:rPr>
        <w:t xml:space="preserve">, </w:t>
      </w:r>
      <w:proofErr w:type="spellStart"/>
      <w:r>
        <w:rPr>
          <w:rFonts w:cs="Arial"/>
          <w:szCs w:val="20"/>
        </w:rPr>
        <w:t>Steinhaus</w:t>
      </w:r>
      <w:proofErr w:type="spellEnd"/>
      <w:r>
        <w:rPr>
          <w:rFonts w:cs="Arial"/>
          <w:szCs w:val="20"/>
        </w:rPr>
        <w:t xml:space="preserve"> y Sattledt. La empresa con sus </w:t>
      </w:r>
      <w:r>
        <w:rPr>
          <w:rFonts w:cs="Arial"/>
          <w:szCs w:val="20"/>
          <w:lang w:val="en-US"/>
        </w:rPr>
        <w:t>5.440</w:t>
      </w:r>
      <w:r>
        <w:rPr>
          <w:rFonts w:cs="Arial"/>
          <w:szCs w:val="20"/>
        </w:rPr>
        <w:t xml:space="preserve"> empleados a nivel global se dedica a los sectores de tecnología de soldadura, fotovoltaica y tecnología de carga de baterías. El porcentaje de exportación es de aproximadamente el 93 por ciento y se consigue gracias a las 34 sociedades internacionales de Fronius y distribuidores/representantes en más de 60 países. Fronius es líder en innovación en el mercado mundial gracias a sus productos innovadores y servicios, así como a las 1.</w:t>
      </w:r>
      <w:r w:rsidRPr="00FC2FBA">
        <w:rPr>
          <w:rFonts w:cs="Arial"/>
          <w:szCs w:val="20"/>
          <w:lang w:val="en-US"/>
        </w:rPr>
        <w:t xml:space="preserve">264 </w:t>
      </w:r>
      <w:r>
        <w:rPr>
          <w:rFonts w:cs="Arial"/>
          <w:szCs w:val="20"/>
        </w:rPr>
        <w:t>patentes concedidas.</w:t>
      </w:r>
    </w:p>
    <w:p w14:paraId="75BDCC66" w14:textId="77777777" w:rsidR="004858C3" w:rsidRDefault="004858C3" w:rsidP="004858C3">
      <w:pPr>
        <w:pStyle w:val="Textkrper2"/>
        <w:spacing w:after="0" w:line="240" w:lineRule="auto"/>
        <w:ind w:right="-254"/>
        <w:rPr>
          <w:rFonts w:cs="Arial"/>
          <w:szCs w:val="20"/>
        </w:rPr>
      </w:pPr>
    </w:p>
    <w:p w14:paraId="0D57553A" w14:textId="77777777" w:rsidR="004858C3" w:rsidRDefault="004858C3" w:rsidP="004858C3">
      <w:pPr>
        <w:pStyle w:val="Textkrper2"/>
        <w:spacing w:after="0" w:line="240" w:lineRule="auto"/>
        <w:ind w:right="-254"/>
        <w:rPr>
          <w:rFonts w:cs="Arial"/>
          <w:i/>
          <w:iCs/>
          <w:szCs w:val="20"/>
        </w:rPr>
      </w:pPr>
    </w:p>
    <w:p w14:paraId="6A6D4DF0" w14:textId="77777777" w:rsidR="004858C3" w:rsidRDefault="004858C3" w:rsidP="004858C3">
      <w:pPr>
        <w:pStyle w:val="Textkrper2"/>
        <w:spacing w:after="0" w:line="240" w:lineRule="auto"/>
        <w:ind w:right="-254"/>
        <w:rPr>
          <w:rFonts w:cs="Arial"/>
          <w:i/>
          <w:iCs/>
          <w:szCs w:val="20"/>
        </w:rPr>
      </w:pPr>
    </w:p>
    <w:p w14:paraId="7E53CF0B" w14:textId="77777777" w:rsidR="004858C3" w:rsidRDefault="004858C3" w:rsidP="004858C3">
      <w:pPr>
        <w:autoSpaceDE w:val="0"/>
        <w:autoSpaceDN w:val="0"/>
        <w:adjustRightInd w:val="0"/>
        <w:rPr>
          <w:rFonts w:cs="Arial"/>
          <w:szCs w:val="20"/>
        </w:rPr>
      </w:pPr>
      <w:r>
        <w:rPr>
          <w:rFonts w:cs="Arial"/>
          <w:b/>
          <w:iCs/>
          <w:noProof/>
          <w:szCs w:val="20"/>
        </w:rPr>
        <w:t>Para más información, por favor diríjase al:</w:t>
      </w:r>
      <w:r>
        <w:rPr>
          <w:rFonts w:cs="Arial"/>
          <w:b/>
          <w:iCs/>
          <w:szCs w:val="20"/>
        </w:rPr>
        <w:br/>
      </w:r>
      <w:r>
        <w:rPr>
          <w:rFonts w:cs="Arial"/>
          <w:szCs w:val="20"/>
        </w:rPr>
        <w:t>Fronius España S.L.U., Laura González</w:t>
      </w:r>
    </w:p>
    <w:p w14:paraId="703AD78C" w14:textId="77777777" w:rsidR="004858C3" w:rsidRDefault="004858C3" w:rsidP="004858C3">
      <w:pPr>
        <w:autoSpaceDE w:val="0"/>
        <w:autoSpaceDN w:val="0"/>
        <w:adjustRightInd w:val="0"/>
        <w:rPr>
          <w:rFonts w:cs="Arial"/>
          <w:szCs w:val="20"/>
        </w:rPr>
      </w:pPr>
      <w:r>
        <w:rPr>
          <w:rFonts w:cs="Arial"/>
          <w:szCs w:val="20"/>
        </w:rPr>
        <w:t xml:space="preserve">Parque Empresarial La </w:t>
      </w:r>
      <w:proofErr w:type="spellStart"/>
      <w:r>
        <w:rPr>
          <w:rFonts w:cs="Arial"/>
          <w:szCs w:val="20"/>
        </w:rPr>
        <w:t>Carpetania</w:t>
      </w:r>
      <w:proofErr w:type="spellEnd"/>
      <w:r>
        <w:rPr>
          <w:rFonts w:cs="Arial"/>
          <w:szCs w:val="20"/>
        </w:rPr>
        <w:t>, c/ Miguel Faraday 2, 28906, Getafe (Madrid)</w:t>
      </w:r>
    </w:p>
    <w:p w14:paraId="1C6C0E1F" w14:textId="77777777" w:rsidR="004858C3" w:rsidRDefault="004858C3" w:rsidP="004858C3">
      <w:pPr>
        <w:autoSpaceDE w:val="0"/>
        <w:autoSpaceDN w:val="0"/>
        <w:adjustRightInd w:val="0"/>
        <w:rPr>
          <w:rFonts w:cs="Arial"/>
          <w:szCs w:val="20"/>
        </w:rPr>
      </w:pPr>
      <w:r>
        <w:rPr>
          <w:rFonts w:cs="Arial"/>
          <w:szCs w:val="20"/>
        </w:rPr>
        <w:t>Tel.:+34 (91) 649 60 40; Fax:+34 (91) 649 60 44</w:t>
      </w:r>
    </w:p>
    <w:p w14:paraId="78668344" w14:textId="77777777" w:rsidR="004858C3" w:rsidRDefault="004858C3" w:rsidP="004858C3">
      <w:pPr>
        <w:autoSpaceDE w:val="0"/>
        <w:autoSpaceDN w:val="0"/>
        <w:adjustRightInd w:val="0"/>
        <w:rPr>
          <w:rFonts w:cs="Arial"/>
          <w:szCs w:val="20"/>
        </w:rPr>
      </w:pPr>
      <w:r>
        <w:rPr>
          <w:rFonts w:cs="Arial"/>
          <w:szCs w:val="20"/>
        </w:rPr>
        <w:t xml:space="preserve">Correo electrónico: </w:t>
      </w:r>
      <w:hyperlink r:id="rId17" w:history="1">
        <w:r>
          <w:rPr>
            <w:rStyle w:val="Hyperlink"/>
            <w:rFonts w:cs="Arial"/>
            <w:szCs w:val="20"/>
          </w:rPr>
          <w:t>gonzalez.laura@fronius.com</w:t>
        </w:r>
      </w:hyperlink>
    </w:p>
    <w:p w14:paraId="0FC6B6E6" w14:textId="77777777" w:rsidR="004858C3" w:rsidRDefault="004858C3" w:rsidP="004858C3">
      <w:pPr>
        <w:autoSpaceDE w:val="0"/>
        <w:autoSpaceDN w:val="0"/>
        <w:adjustRightInd w:val="0"/>
        <w:rPr>
          <w:rFonts w:cs="Arial"/>
          <w:szCs w:val="20"/>
        </w:rPr>
      </w:pPr>
    </w:p>
    <w:p w14:paraId="55635E4F" w14:textId="77777777" w:rsidR="004858C3" w:rsidRDefault="004858C3" w:rsidP="004858C3">
      <w:pPr>
        <w:autoSpaceDE w:val="0"/>
        <w:autoSpaceDN w:val="0"/>
        <w:adjustRightInd w:val="0"/>
        <w:rPr>
          <w:rFonts w:cs="Arial"/>
          <w:szCs w:val="20"/>
        </w:rPr>
      </w:pPr>
    </w:p>
    <w:p w14:paraId="6025E4D9" w14:textId="77777777" w:rsidR="004858C3" w:rsidRDefault="004858C3" w:rsidP="004858C3">
      <w:pPr>
        <w:autoSpaceDE w:val="0"/>
        <w:autoSpaceDN w:val="0"/>
        <w:adjustRightInd w:val="0"/>
        <w:rPr>
          <w:rFonts w:cs="Arial"/>
          <w:color w:val="000000"/>
          <w:szCs w:val="20"/>
        </w:rPr>
      </w:pPr>
    </w:p>
    <w:p w14:paraId="28C9451B" w14:textId="77777777" w:rsidR="004858C3" w:rsidRDefault="004858C3" w:rsidP="004858C3">
      <w:pPr>
        <w:pStyle w:val="Textkrper2"/>
        <w:spacing w:after="0" w:line="240" w:lineRule="auto"/>
        <w:ind w:right="29"/>
        <w:rPr>
          <w:rFonts w:cs="Arial"/>
          <w:b/>
          <w:szCs w:val="20"/>
        </w:rPr>
      </w:pPr>
      <w:r>
        <w:rPr>
          <w:rFonts w:cs="Arial"/>
          <w:b/>
          <w:szCs w:val="20"/>
        </w:rPr>
        <w:t>Por favor, envíe un ejemplar de prueba a nuestra agencia:</w:t>
      </w:r>
    </w:p>
    <w:p w14:paraId="4C6CE257" w14:textId="77777777" w:rsidR="004858C3" w:rsidRDefault="004858C3" w:rsidP="004858C3">
      <w:pPr>
        <w:pStyle w:val="Textkrper2"/>
        <w:spacing w:after="0" w:line="240" w:lineRule="auto"/>
        <w:ind w:right="29"/>
        <w:rPr>
          <w:rFonts w:cs="Arial"/>
          <w:szCs w:val="20"/>
          <w:lang w:val="de-DE"/>
        </w:rPr>
      </w:pPr>
      <w:r>
        <w:rPr>
          <w:rFonts w:cs="Arial"/>
          <w:szCs w:val="20"/>
          <w:lang w:val="de-DE"/>
        </w:rPr>
        <w:t>a1kommunikation Schweizer GmbH, Señora Kirsten Ludwig,</w:t>
      </w:r>
    </w:p>
    <w:p w14:paraId="08341307" w14:textId="77777777" w:rsidR="004858C3" w:rsidRDefault="004858C3" w:rsidP="004858C3">
      <w:pPr>
        <w:pStyle w:val="Textkrper2"/>
        <w:spacing w:after="0" w:line="240" w:lineRule="auto"/>
        <w:ind w:right="29"/>
        <w:rPr>
          <w:rFonts w:cs="Arial"/>
          <w:szCs w:val="20"/>
        </w:rPr>
      </w:pPr>
      <w:proofErr w:type="spellStart"/>
      <w:r>
        <w:rPr>
          <w:rFonts w:cs="Arial"/>
          <w:szCs w:val="20"/>
        </w:rPr>
        <w:t>Oberdorfstraße</w:t>
      </w:r>
      <w:proofErr w:type="spellEnd"/>
      <w:r>
        <w:rPr>
          <w:rFonts w:cs="Arial"/>
          <w:szCs w:val="20"/>
        </w:rPr>
        <w:t xml:space="preserve"> 31 A, D – 70794 </w:t>
      </w:r>
      <w:proofErr w:type="spellStart"/>
      <w:r>
        <w:rPr>
          <w:rFonts w:cs="Arial"/>
          <w:szCs w:val="20"/>
        </w:rPr>
        <w:t>Filderstadt</w:t>
      </w:r>
      <w:proofErr w:type="spellEnd"/>
      <w:r>
        <w:rPr>
          <w:rFonts w:cs="Arial"/>
          <w:szCs w:val="20"/>
        </w:rPr>
        <w:t>,</w:t>
      </w:r>
    </w:p>
    <w:p w14:paraId="50CAAAD7" w14:textId="77777777" w:rsidR="004858C3" w:rsidRDefault="004858C3" w:rsidP="004858C3">
      <w:pPr>
        <w:rPr>
          <w:rFonts w:cs="Arial"/>
          <w:szCs w:val="20"/>
        </w:rPr>
      </w:pPr>
      <w:r>
        <w:rPr>
          <w:rFonts w:cs="Arial"/>
          <w:szCs w:val="20"/>
        </w:rPr>
        <w:t xml:space="preserve">tel.: +49 (0)711 9454161-20, correo electrónico: </w:t>
      </w:r>
      <w:hyperlink r:id="rId18" w:history="1">
        <w:r>
          <w:rPr>
            <w:rStyle w:val="Hyperlink"/>
            <w:rFonts w:cs="Arial"/>
            <w:szCs w:val="20"/>
          </w:rPr>
          <w:t>Kirsten.Ludwig@a1kommunikation.de</w:t>
        </w:r>
      </w:hyperlink>
    </w:p>
    <w:p w14:paraId="0A08D5E5" w14:textId="77777777" w:rsidR="004858C3" w:rsidRDefault="004858C3" w:rsidP="004858C3">
      <w:pPr>
        <w:rPr>
          <w:rFonts w:cs="Arial"/>
        </w:rPr>
      </w:pPr>
    </w:p>
    <w:p w14:paraId="1002793A" w14:textId="77777777" w:rsidR="004858C3" w:rsidRDefault="004858C3" w:rsidP="004858C3">
      <w:pPr>
        <w:autoSpaceDE w:val="0"/>
        <w:autoSpaceDN w:val="0"/>
        <w:adjustRightInd w:val="0"/>
        <w:rPr>
          <w:rFonts w:cs="Arial"/>
          <w:szCs w:val="20"/>
        </w:rPr>
      </w:pPr>
    </w:p>
    <w:p w14:paraId="49F1610A" w14:textId="77777777" w:rsidR="004858C3" w:rsidRDefault="004858C3" w:rsidP="004858C3">
      <w:pPr>
        <w:autoSpaceDE w:val="0"/>
        <w:autoSpaceDN w:val="0"/>
        <w:adjustRightInd w:val="0"/>
        <w:rPr>
          <w:rFonts w:cs="Arial"/>
          <w:szCs w:val="20"/>
        </w:rPr>
      </w:pPr>
      <w:r>
        <w:rPr>
          <w:rFonts w:cs="Arial"/>
          <w:szCs w:val="20"/>
        </w:rPr>
        <w:t>¡Para leer otros artículos interesantes, visite nuestro blog en blog.perfectwelding.fronius.com y síganos en Facebook (</w:t>
      </w:r>
      <w:proofErr w:type="spellStart"/>
      <w:r>
        <w:rPr>
          <w:rFonts w:cs="Arial"/>
          <w:szCs w:val="20"/>
        </w:rPr>
        <w:t>froniuswelding</w:t>
      </w:r>
      <w:proofErr w:type="spellEnd"/>
      <w:r>
        <w:rPr>
          <w:rFonts w:cs="Arial"/>
          <w:szCs w:val="20"/>
        </w:rPr>
        <w:t>), Twitter (</w:t>
      </w:r>
      <w:proofErr w:type="spellStart"/>
      <w:r>
        <w:rPr>
          <w:rFonts w:cs="Arial"/>
          <w:szCs w:val="20"/>
        </w:rPr>
        <w:t>froniusintweld</w:t>
      </w:r>
      <w:proofErr w:type="spellEnd"/>
      <w:r>
        <w:rPr>
          <w:rFonts w:cs="Arial"/>
          <w:szCs w:val="20"/>
        </w:rPr>
        <w:t>), LinkedIn (</w:t>
      </w:r>
      <w:proofErr w:type="spellStart"/>
      <w:r>
        <w:rPr>
          <w:rFonts w:cs="Arial"/>
          <w:szCs w:val="20"/>
        </w:rPr>
        <w:t>perfect-welding</w:t>
      </w:r>
      <w:proofErr w:type="spellEnd"/>
      <w:r>
        <w:rPr>
          <w:rFonts w:cs="Arial"/>
          <w:szCs w:val="20"/>
        </w:rPr>
        <w:t>), Instagram (</w:t>
      </w:r>
      <w:proofErr w:type="spellStart"/>
      <w:r>
        <w:rPr>
          <w:rFonts w:cs="Arial"/>
          <w:szCs w:val="20"/>
        </w:rPr>
        <w:t>froniuswelding</w:t>
      </w:r>
      <w:proofErr w:type="spellEnd"/>
      <w:r>
        <w:rPr>
          <w:rFonts w:cs="Arial"/>
          <w:szCs w:val="20"/>
        </w:rPr>
        <w:t>) y YouTube (</w:t>
      </w:r>
      <w:proofErr w:type="spellStart"/>
      <w:r>
        <w:rPr>
          <w:rFonts w:cs="Arial"/>
          <w:szCs w:val="20"/>
        </w:rPr>
        <w:t>froniuswelding</w:t>
      </w:r>
      <w:proofErr w:type="spellEnd"/>
      <w:r>
        <w:rPr>
          <w:rFonts w:cs="Arial"/>
          <w:szCs w:val="20"/>
        </w:rPr>
        <w:t>)!</w:t>
      </w:r>
    </w:p>
    <w:p w14:paraId="4C249499" w14:textId="77777777" w:rsidR="004858C3" w:rsidRPr="00C724A2" w:rsidRDefault="004858C3" w:rsidP="004858C3">
      <w:pPr>
        <w:autoSpaceDE w:val="0"/>
        <w:autoSpaceDN w:val="0"/>
        <w:adjustRightInd w:val="0"/>
        <w:rPr>
          <w:rFonts w:cs="Arial"/>
          <w:szCs w:val="20"/>
        </w:rPr>
      </w:pPr>
    </w:p>
    <w:p w14:paraId="7FD6DAA5" w14:textId="77777777" w:rsidR="009D3B05" w:rsidRPr="004858C3" w:rsidRDefault="009D3B05" w:rsidP="003F6E14">
      <w:pPr>
        <w:rPr>
          <w:rFonts w:cs="Arial"/>
          <w:color w:val="A6A6A6" w:themeColor="background1" w:themeShade="A6"/>
          <w:szCs w:val="20"/>
        </w:rPr>
      </w:pPr>
    </w:p>
    <w:sectPr w:rsidR="009D3B05" w:rsidRPr="004858C3"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B04DCE5" w14:textId="77777777" w:rsidR="008F410A" w:rsidRDefault="008F410A" w:rsidP="00B95BF4">
      <w:r>
        <w:separator/>
      </w:r>
    </w:p>
  </w:endnote>
  <w:endnote w:type="continuationSeparator" w:id="0">
    <w:p w14:paraId="42FC5886" w14:textId="77777777" w:rsidR="008F410A" w:rsidRDefault="008F410A"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PMingLiU">
    <w:altName w:val="新細明體"/>
    <w:panose1 w:val="02010601000101010101"/>
    <w:charset w:val="88"/>
    <w:family w:val="auto"/>
    <w:notTrueType/>
    <w:pitch w:val="variable"/>
    <w:sig w:usb0="00000001" w:usb1="08080000" w:usb2="00000010" w:usb3="00000000" w:csb0="00100000"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2D320B3"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4858C3">
      <w:rPr>
        <w:noProof/>
        <w:sz w:val="16"/>
      </w:rPr>
      <w:t>5</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4858C3">
      <w:rPr>
        <w:noProof/>
        <w:sz w:val="16"/>
      </w:rPr>
      <w:t>5</w:t>
    </w:r>
    <w:r w:rsidRPr="00E533E1">
      <w:rPr>
        <w:sz w:val="16"/>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98C31B3" w14:textId="77777777" w:rsidR="008F410A" w:rsidRDefault="008F410A" w:rsidP="00B95BF4">
      <w:r>
        <w:separator/>
      </w:r>
    </w:p>
  </w:footnote>
  <w:footnote w:type="continuationSeparator" w:id="0">
    <w:p w14:paraId="3B4500FA" w14:textId="77777777" w:rsidR="008F410A" w:rsidRDefault="008F410A" w:rsidP="00B95B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4F06C822" w14:textId="77777777" w:rsidR="001418FA" w:rsidRDefault="006C5D8F">
    <w:r>
      <w:rPr>
        <w:noProof/>
        <w:lang w:val="de-AT" w:eastAsia="de-AT"/>
      </w:rPr>
      <w:drawing>
        <wp:anchor distT="0" distB="0" distL="114300" distR="114300" simplePos="0" relativeHeight="251657728" behindDoc="1" locked="0" layoutInCell="1" allowOverlap="1" wp14:anchorId="59420D15" wp14:editId="55FCCA00">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8676E2E"/>
    <w:multiLevelType w:val="hybridMultilevel"/>
    <w:tmpl w:val="BA503AF2"/>
    <w:lvl w:ilvl="0" w:tplc="0E6A5BFE">
      <w:numFmt w:val="bullet"/>
      <w:lvlText w:val="-"/>
      <w:lvlJc w:val="left"/>
      <w:pPr>
        <w:ind w:left="720" w:hanging="360"/>
      </w:pPr>
      <w:rPr>
        <w:rFonts w:ascii="Arial" w:eastAsia="PMingLiU" w:hAnsi="Arial" w:cs="Aria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2"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3"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4"/>
  </w:num>
  <w:num w:numId="2">
    <w:abstractNumId w:val="1"/>
  </w:num>
  <w:num w:numId="3">
    <w:abstractNumId w:val="3"/>
  </w:num>
  <w:num w:numId="4">
    <w:abstractNumId w:val="2"/>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it-IT" w:vendorID="64" w:dllVersion="6" w:nlCheck="1" w:checkStyle="0"/>
  <w:activeWritingStyle w:appName="MSWord" w:lang="de-AT" w:vendorID="64" w:dllVersion="6" w:nlCheck="1" w:checkStyle="0"/>
  <w:activeWritingStyle w:appName="MSWord" w:lang="de-DE" w:vendorID="64" w:dllVersion="6" w:nlCheck="1" w:checkStyle="0"/>
  <w:activeWritingStyle w:appName="MSWord" w:lang="en-US" w:vendorID="64" w:dllVersion="6" w:nlCheck="1" w:checkStyle="0"/>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131078" w:nlCheck="1" w:checkStyle="1"/>
  <w:activeWritingStyle w:appName="MSWord" w:lang="de-AT" w:vendorID="64" w:dllVersion="131078" w:nlCheck="1" w:checkStyle="1"/>
  <w:activeWritingStyle w:appName="MSWord" w:lang="es-ES" w:vendorID="64" w:dllVersion="131078" w:nlCheck="1" w:checkStyle="1"/>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2289"/>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054E2"/>
    <w:rsid w:val="00001555"/>
    <w:rsid w:val="000059C2"/>
    <w:rsid w:val="00013DD5"/>
    <w:rsid w:val="00015E66"/>
    <w:rsid w:val="0001648C"/>
    <w:rsid w:val="00023B5C"/>
    <w:rsid w:val="00026575"/>
    <w:rsid w:val="0002791D"/>
    <w:rsid w:val="00030F74"/>
    <w:rsid w:val="000337EB"/>
    <w:rsid w:val="00035992"/>
    <w:rsid w:val="0004044A"/>
    <w:rsid w:val="00040C3B"/>
    <w:rsid w:val="00042AB3"/>
    <w:rsid w:val="00054E14"/>
    <w:rsid w:val="00070925"/>
    <w:rsid w:val="00071283"/>
    <w:rsid w:val="00081016"/>
    <w:rsid w:val="000838A9"/>
    <w:rsid w:val="00086080"/>
    <w:rsid w:val="00086208"/>
    <w:rsid w:val="00087DA0"/>
    <w:rsid w:val="0009057D"/>
    <w:rsid w:val="00090759"/>
    <w:rsid w:val="00094CED"/>
    <w:rsid w:val="00094F48"/>
    <w:rsid w:val="00096552"/>
    <w:rsid w:val="000A1D28"/>
    <w:rsid w:val="000A708E"/>
    <w:rsid w:val="000B453F"/>
    <w:rsid w:val="000C13FB"/>
    <w:rsid w:val="000C7498"/>
    <w:rsid w:val="000D3094"/>
    <w:rsid w:val="000D316F"/>
    <w:rsid w:val="000D4238"/>
    <w:rsid w:val="000E459D"/>
    <w:rsid w:val="000F035A"/>
    <w:rsid w:val="000F1908"/>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876C7"/>
    <w:rsid w:val="00190F99"/>
    <w:rsid w:val="001A000F"/>
    <w:rsid w:val="001B07BA"/>
    <w:rsid w:val="001B31BA"/>
    <w:rsid w:val="001B4AF5"/>
    <w:rsid w:val="001C0A99"/>
    <w:rsid w:val="001C1C9C"/>
    <w:rsid w:val="001C5BCA"/>
    <w:rsid w:val="001C69BE"/>
    <w:rsid w:val="001C796E"/>
    <w:rsid w:val="001D3408"/>
    <w:rsid w:val="001D7DFC"/>
    <w:rsid w:val="001F0A6A"/>
    <w:rsid w:val="001F0CC2"/>
    <w:rsid w:val="001F20B5"/>
    <w:rsid w:val="001F2566"/>
    <w:rsid w:val="001F427C"/>
    <w:rsid w:val="001F77D1"/>
    <w:rsid w:val="00202F97"/>
    <w:rsid w:val="0020310E"/>
    <w:rsid w:val="002102E7"/>
    <w:rsid w:val="002219CE"/>
    <w:rsid w:val="00227F9C"/>
    <w:rsid w:val="00230C60"/>
    <w:rsid w:val="00232846"/>
    <w:rsid w:val="00237F7B"/>
    <w:rsid w:val="00241673"/>
    <w:rsid w:val="00244A05"/>
    <w:rsid w:val="002471BF"/>
    <w:rsid w:val="002509CB"/>
    <w:rsid w:val="00251D20"/>
    <w:rsid w:val="00252702"/>
    <w:rsid w:val="00256BC9"/>
    <w:rsid w:val="00270E84"/>
    <w:rsid w:val="00271AE5"/>
    <w:rsid w:val="00273087"/>
    <w:rsid w:val="00275090"/>
    <w:rsid w:val="00280735"/>
    <w:rsid w:val="002820F2"/>
    <w:rsid w:val="00283096"/>
    <w:rsid w:val="002937C4"/>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2639"/>
    <w:rsid w:val="002F35E2"/>
    <w:rsid w:val="002F7894"/>
    <w:rsid w:val="00306869"/>
    <w:rsid w:val="00307DAC"/>
    <w:rsid w:val="0031548A"/>
    <w:rsid w:val="00316BD6"/>
    <w:rsid w:val="00327E0E"/>
    <w:rsid w:val="00332262"/>
    <w:rsid w:val="00332E57"/>
    <w:rsid w:val="00334AB3"/>
    <w:rsid w:val="00343A86"/>
    <w:rsid w:val="003446A8"/>
    <w:rsid w:val="003505E3"/>
    <w:rsid w:val="003510EC"/>
    <w:rsid w:val="003522BF"/>
    <w:rsid w:val="00353098"/>
    <w:rsid w:val="0035370F"/>
    <w:rsid w:val="003549F7"/>
    <w:rsid w:val="00355F53"/>
    <w:rsid w:val="00355F8C"/>
    <w:rsid w:val="003611C7"/>
    <w:rsid w:val="00362007"/>
    <w:rsid w:val="00364594"/>
    <w:rsid w:val="003723E9"/>
    <w:rsid w:val="00377B4F"/>
    <w:rsid w:val="00391733"/>
    <w:rsid w:val="00397D0F"/>
    <w:rsid w:val="003A5177"/>
    <w:rsid w:val="003A63D8"/>
    <w:rsid w:val="003A6EB3"/>
    <w:rsid w:val="003A734A"/>
    <w:rsid w:val="003A77E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7A3C"/>
    <w:rsid w:val="00440FEC"/>
    <w:rsid w:val="00444419"/>
    <w:rsid w:val="00446719"/>
    <w:rsid w:val="0047111E"/>
    <w:rsid w:val="00471CB6"/>
    <w:rsid w:val="00474685"/>
    <w:rsid w:val="00474B5E"/>
    <w:rsid w:val="00475449"/>
    <w:rsid w:val="00475630"/>
    <w:rsid w:val="00480286"/>
    <w:rsid w:val="004858C3"/>
    <w:rsid w:val="00493571"/>
    <w:rsid w:val="0049361F"/>
    <w:rsid w:val="004967C1"/>
    <w:rsid w:val="004A0FE3"/>
    <w:rsid w:val="004A1935"/>
    <w:rsid w:val="004A2E28"/>
    <w:rsid w:val="004A7309"/>
    <w:rsid w:val="004B097D"/>
    <w:rsid w:val="004B5730"/>
    <w:rsid w:val="004C119D"/>
    <w:rsid w:val="004C3AFC"/>
    <w:rsid w:val="004C6F64"/>
    <w:rsid w:val="004D096B"/>
    <w:rsid w:val="004D0BF0"/>
    <w:rsid w:val="004D6BCE"/>
    <w:rsid w:val="004F0D96"/>
    <w:rsid w:val="004F2481"/>
    <w:rsid w:val="0050081C"/>
    <w:rsid w:val="0050275D"/>
    <w:rsid w:val="005031ED"/>
    <w:rsid w:val="0050529E"/>
    <w:rsid w:val="00505D71"/>
    <w:rsid w:val="00512ECD"/>
    <w:rsid w:val="00514EB5"/>
    <w:rsid w:val="005163FF"/>
    <w:rsid w:val="0052184E"/>
    <w:rsid w:val="00523F83"/>
    <w:rsid w:val="00526889"/>
    <w:rsid w:val="00530445"/>
    <w:rsid w:val="005358D2"/>
    <w:rsid w:val="0053622F"/>
    <w:rsid w:val="005436F3"/>
    <w:rsid w:val="00543F1A"/>
    <w:rsid w:val="00546D7A"/>
    <w:rsid w:val="00561C79"/>
    <w:rsid w:val="00563667"/>
    <w:rsid w:val="00572790"/>
    <w:rsid w:val="00573CE9"/>
    <w:rsid w:val="00580D7F"/>
    <w:rsid w:val="00581D30"/>
    <w:rsid w:val="00582A0C"/>
    <w:rsid w:val="00584F0C"/>
    <w:rsid w:val="00585291"/>
    <w:rsid w:val="00586FBE"/>
    <w:rsid w:val="00591296"/>
    <w:rsid w:val="00595F41"/>
    <w:rsid w:val="00597AD5"/>
    <w:rsid w:val="005B1EA0"/>
    <w:rsid w:val="005B2730"/>
    <w:rsid w:val="005B4657"/>
    <w:rsid w:val="005B6C47"/>
    <w:rsid w:val="005B7715"/>
    <w:rsid w:val="005C1F23"/>
    <w:rsid w:val="005C2630"/>
    <w:rsid w:val="005C72F2"/>
    <w:rsid w:val="005D4461"/>
    <w:rsid w:val="005D4E30"/>
    <w:rsid w:val="005D71F9"/>
    <w:rsid w:val="005D763E"/>
    <w:rsid w:val="005E3370"/>
    <w:rsid w:val="005E518C"/>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321C6"/>
    <w:rsid w:val="00634414"/>
    <w:rsid w:val="00634499"/>
    <w:rsid w:val="0063630C"/>
    <w:rsid w:val="006449F8"/>
    <w:rsid w:val="00645064"/>
    <w:rsid w:val="006551B5"/>
    <w:rsid w:val="006562DF"/>
    <w:rsid w:val="00661125"/>
    <w:rsid w:val="00661C95"/>
    <w:rsid w:val="00667BE7"/>
    <w:rsid w:val="00675F18"/>
    <w:rsid w:val="0067612E"/>
    <w:rsid w:val="0067652B"/>
    <w:rsid w:val="00682A69"/>
    <w:rsid w:val="00683548"/>
    <w:rsid w:val="006856C7"/>
    <w:rsid w:val="0068704F"/>
    <w:rsid w:val="00690F4F"/>
    <w:rsid w:val="006920C3"/>
    <w:rsid w:val="00693D85"/>
    <w:rsid w:val="00697F1B"/>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0CA4"/>
    <w:rsid w:val="006F478A"/>
    <w:rsid w:val="006F7A43"/>
    <w:rsid w:val="0070323C"/>
    <w:rsid w:val="00703459"/>
    <w:rsid w:val="007054E2"/>
    <w:rsid w:val="007070DC"/>
    <w:rsid w:val="00724449"/>
    <w:rsid w:val="0073594D"/>
    <w:rsid w:val="0075110B"/>
    <w:rsid w:val="00752D0D"/>
    <w:rsid w:val="00753B1F"/>
    <w:rsid w:val="0075596F"/>
    <w:rsid w:val="00765AF4"/>
    <w:rsid w:val="00781113"/>
    <w:rsid w:val="00784186"/>
    <w:rsid w:val="0078545D"/>
    <w:rsid w:val="007857B6"/>
    <w:rsid w:val="007868C7"/>
    <w:rsid w:val="00786A2E"/>
    <w:rsid w:val="00790419"/>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2835"/>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17E6"/>
    <w:rsid w:val="00884D85"/>
    <w:rsid w:val="0088714F"/>
    <w:rsid w:val="00887552"/>
    <w:rsid w:val="0089154A"/>
    <w:rsid w:val="008967EF"/>
    <w:rsid w:val="00896E4F"/>
    <w:rsid w:val="008A07FF"/>
    <w:rsid w:val="008A2AB3"/>
    <w:rsid w:val="008A31FD"/>
    <w:rsid w:val="008A6EDA"/>
    <w:rsid w:val="008B2945"/>
    <w:rsid w:val="008B523F"/>
    <w:rsid w:val="008B597B"/>
    <w:rsid w:val="008C15B9"/>
    <w:rsid w:val="008C56E6"/>
    <w:rsid w:val="008D4A91"/>
    <w:rsid w:val="008D5701"/>
    <w:rsid w:val="008D6CF2"/>
    <w:rsid w:val="008D72A4"/>
    <w:rsid w:val="008E04ED"/>
    <w:rsid w:val="008E2E3F"/>
    <w:rsid w:val="008E3435"/>
    <w:rsid w:val="008E6B74"/>
    <w:rsid w:val="008E6CC7"/>
    <w:rsid w:val="008E7EBC"/>
    <w:rsid w:val="008E7F7E"/>
    <w:rsid w:val="008F410A"/>
    <w:rsid w:val="008F45B7"/>
    <w:rsid w:val="008F4F74"/>
    <w:rsid w:val="00901EC5"/>
    <w:rsid w:val="0090692F"/>
    <w:rsid w:val="009123C3"/>
    <w:rsid w:val="009140E1"/>
    <w:rsid w:val="00914F5E"/>
    <w:rsid w:val="0091698B"/>
    <w:rsid w:val="009206BE"/>
    <w:rsid w:val="00920C8A"/>
    <w:rsid w:val="00921A4F"/>
    <w:rsid w:val="0092535C"/>
    <w:rsid w:val="00925AC5"/>
    <w:rsid w:val="009264FE"/>
    <w:rsid w:val="00930208"/>
    <w:rsid w:val="0093389E"/>
    <w:rsid w:val="00937330"/>
    <w:rsid w:val="0094124B"/>
    <w:rsid w:val="0094212E"/>
    <w:rsid w:val="00944F89"/>
    <w:rsid w:val="0094770B"/>
    <w:rsid w:val="00953EF9"/>
    <w:rsid w:val="00954976"/>
    <w:rsid w:val="00954F03"/>
    <w:rsid w:val="00956D40"/>
    <w:rsid w:val="00957486"/>
    <w:rsid w:val="00961EE8"/>
    <w:rsid w:val="00974A1B"/>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C43"/>
    <w:rsid w:val="009D3020"/>
    <w:rsid w:val="009D3B05"/>
    <w:rsid w:val="009D546A"/>
    <w:rsid w:val="009E7629"/>
    <w:rsid w:val="009F052C"/>
    <w:rsid w:val="009F588B"/>
    <w:rsid w:val="00A02819"/>
    <w:rsid w:val="00A033DC"/>
    <w:rsid w:val="00A07BCE"/>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79E"/>
    <w:rsid w:val="00A43F0E"/>
    <w:rsid w:val="00A45AFF"/>
    <w:rsid w:val="00A470BC"/>
    <w:rsid w:val="00A477F8"/>
    <w:rsid w:val="00A52229"/>
    <w:rsid w:val="00A52F6D"/>
    <w:rsid w:val="00A6074A"/>
    <w:rsid w:val="00A63BCE"/>
    <w:rsid w:val="00A64948"/>
    <w:rsid w:val="00A65340"/>
    <w:rsid w:val="00A665F1"/>
    <w:rsid w:val="00A70907"/>
    <w:rsid w:val="00A72F91"/>
    <w:rsid w:val="00A73AE6"/>
    <w:rsid w:val="00A75DB8"/>
    <w:rsid w:val="00A81D73"/>
    <w:rsid w:val="00A83B6C"/>
    <w:rsid w:val="00A915A8"/>
    <w:rsid w:val="00A917CC"/>
    <w:rsid w:val="00A93EBF"/>
    <w:rsid w:val="00A93F05"/>
    <w:rsid w:val="00A94A40"/>
    <w:rsid w:val="00A97D31"/>
    <w:rsid w:val="00AA3B57"/>
    <w:rsid w:val="00AA5B76"/>
    <w:rsid w:val="00AA7D2B"/>
    <w:rsid w:val="00AB0765"/>
    <w:rsid w:val="00AC0841"/>
    <w:rsid w:val="00AC0ED3"/>
    <w:rsid w:val="00AC2295"/>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B29"/>
    <w:rsid w:val="00B10F3A"/>
    <w:rsid w:val="00B10FF3"/>
    <w:rsid w:val="00B1359E"/>
    <w:rsid w:val="00B15B5E"/>
    <w:rsid w:val="00B24ED1"/>
    <w:rsid w:val="00B35687"/>
    <w:rsid w:val="00B37A98"/>
    <w:rsid w:val="00B5396C"/>
    <w:rsid w:val="00B5795E"/>
    <w:rsid w:val="00B63F95"/>
    <w:rsid w:val="00B65FDD"/>
    <w:rsid w:val="00B67CCD"/>
    <w:rsid w:val="00B74177"/>
    <w:rsid w:val="00B75595"/>
    <w:rsid w:val="00B775D3"/>
    <w:rsid w:val="00B8748D"/>
    <w:rsid w:val="00B903D3"/>
    <w:rsid w:val="00B95BF4"/>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0315"/>
    <w:rsid w:val="00C0305A"/>
    <w:rsid w:val="00C06AAE"/>
    <w:rsid w:val="00C1145E"/>
    <w:rsid w:val="00C13437"/>
    <w:rsid w:val="00C134A0"/>
    <w:rsid w:val="00C177F8"/>
    <w:rsid w:val="00C209A3"/>
    <w:rsid w:val="00C212E7"/>
    <w:rsid w:val="00C21E81"/>
    <w:rsid w:val="00C22A3C"/>
    <w:rsid w:val="00C24BFB"/>
    <w:rsid w:val="00C24EAB"/>
    <w:rsid w:val="00C2537D"/>
    <w:rsid w:val="00C3770B"/>
    <w:rsid w:val="00C407C2"/>
    <w:rsid w:val="00C419E7"/>
    <w:rsid w:val="00C45A1C"/>
    <w:rsid w:val="00C53140"/>
    <w:rsid w:val="00C532CE"/>
    <w:rsid w:val="00C53909"/>
    <w:rsid w:val="00C53BD1"/>
    <w:rsid w:val="00C55993"/>
    <w:rsid w:val="00C57436"/>
    <w:rsid w:val="00C637B5"/>
    <w:rsid w:val="00C63AF1"/>
    <w:rsid w:val="00C63C38"/>
    <w:rsid w:val="00C64889"/>
    <w:rsid w:val="00C6508F"/>
    <w:rsid w:val="00C65E61"/>
    <w:rsid w:val="00C81A69"/>
    <w:rsid w:val="00C8306E"/>
    <w:rsid w:val="00C85552"/>
    <w:rsid w:val="00C90141"/>
    <w:rsid w:val="00C90D12"/>
    <w:rsid w:val="00C92968"/>
    <w:rsid w:val="00C960EB"/>
    <w:rsid w:val="00C9757D"/>
    <w:rsid w:val="00CA3FA6"/>
    <w:rsid w:val="00CA7A2E"/>
    <w:rsid w:val="00CC367E"/>
    <w:rsid w:val="00CC3B16"/>
    <w:rsid w:val="00CC70B5"/>
    <w:rsid w:val="00CD2538"/>
    <w:rsid w:val="00CD4666"/>
    <w:rsid w:val="00CD4EA0"/>
    <w:rsid w:val="00CD5D53"/>
    <w:rsid w:val="00CD6B45"/>
    <w:rsid w:val="00CE0304"/>
    <w:rsid w:val="00CE0398"/>
    <w:rsid w:val="00CE09B7"/>
    <w:rsid w:val="00CE1CA4"/>
    <w:rsid w:val="00CE69E5"/>
    <w:rsid w:val="00CF3801"/>
    <w:rsid w:val="00CF4DDA"/>
    <w:rsid w:val="00CF58F7"/>
    <w:rsid w:val="00D005FA"/>
    <w:rsid w:val="00D016F6"/>
    <w:rsid w:val="00D02E19"/>
    <w:rsid w:val="00D04925"/>
    <w:rsid w:val="00D102B6"/>
    <w:rsid w:val="00D10347"/>
    <w:rsid w:val="00D10D39"/>
    <w:rsid w:val="00D11224"/>
    <w:rsid w:val="00D15FC3"/>
    <w:rsid w:val="00D17187"/>
    <w:rsid w:val="00D244AC"/>
    <w:rsid w:val="00D32961"/>
    <w:rsid w:val="00D37056"/>
    <w:rsid w:val="00D40700"/>
    <w:rsid w:val="00D40DE6"/>
    <w:rsid w:val="00D44972"/>
    <w:rsid w:val="00D44AC0"/>
    <w:rsid w:val="00D46504"/>
    <w:rsid w:val="00D541DB"/>
    <w:rsid w:val="00D55915"/>
    <w:rsid w:val="00D60FF1"/>
    <w:rsid w:val="00D6121D"/>
    <w:rsid w:val="00D66911"/>
    <w:rsid w:val="00D67A69"/>
    <w:rsid w:val="00D71774"/>
    <w:rsid w:val="00D72B0E"/>
    <w:rsid w:val="00D73F90"/>
    <w:rsid w:val="00D81B73"/>
    <w:rsid w:val="00D8281E"/>
    <w:rsid w:val="00D82D37"/>
    <w:rsid w:val="00D8729C"/>
    <w:rsid w:val="00D9700C"/>
    <w:rsid w:val="00DA4245"/>
    <w:rsid w:val="00DA4304"/>
    <w:rsid w:val="00DA47C2"/>
    <w:rsid w:val="00DA654E"/>
    <w:rsid w:val="00DB70A4"/>
    <w:rsid w:val="00DB7613"/>
    <w:rsid w:val="00DC3457"/>
    <w:rsid w:val="00DC4AE7"/>
    <w:rsid w:val="00DC72A3"/>
    <w:rsid w:val="00DD1940"/>
    <w:rsid w:val="00DD3488"/>
    <w:rsid w:val="00DE0B25"/>
    <w:rsid w:val="00DE116D"/>
    <w:rsid w:val="00DE2C6B"/>
    <w:rsid w:val="00DF12B6"/>
    <w:rsid w:val="00DF5B43"/>
    <w:rsid w:val="00DF5CF7"/>
    <w:rsid w:val="00E01A2F"/>
    <w:rsid w:val="00E02EEA"/>
    <w:rsid w:val="00E03620"/>
    <w:rsid w:val="00E04F19"/>
    <w:rsid w:val="00E06BD4"/>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527E"/>
    <w:rsid w:val="00EA6A5C"/>
    <w:rsid w:val="00EA77B3"/>
    <w:rsid w:val="00EB1024"/>
    <w:rsid w:val="00EB68AA"/>
    <w:rsid w:val="00EC0EC2"/>
    <w:rsid w:val="00EC3896"/>
    <w:rsid w:val="00EC5C9B"/>
    <w:rsid w:val="00EC69CF"/>
    <w:rsid w:val="00ED0BF7"/>
    <w:rsid w:val="00ED1039"/>
    <w:rsid w:val="00ED47EA"/>
    <w:rsid w:val="00ED4FC0"/>
    <w:rsid w:val="00EE2FFE"/>
    <w:rsid w:val="00EE4D87"/>
    <w:rsid w:val="00EE5573"/>
    <w:rsid w:val="00EE6653"/>
    <w:rsid w:val="00EE6AE4"/>
    <w:rsid w:val="00EF08B6"/>
    <w:rsid w:val="00EF2EC5"/>
    <w:rsid w:val="00EF67DB"/>
    <w:rsid w:val="00EF6B4E"/>
    <w:rsid w:val="00EF7D7C"/>
    <w:rsid w:val="00EF7DAD"/>
    <w:rsid w:val="00F01BCB"/>
    <w:rsid w:val="00F05977"/>
    <w:rsid w:val="00F10C37"/>
    <w:rsid w:val="00F13FB4"/>
    <w:rsid w:val="00F202C1"/>
    <w:rsid w:val="00F22951"/>
    <w:rsid w:val="00F26FBE"/>
    <w:rsid w:val="00F360FB"/>
    <w:rsid w:val="00F36386"/>
    <w:rsid w:val="00F40365"/>
    <w:rsid w:val="00F42A07"/>
    <w:rsid w:val="00F42FD4"/>
    <w:rsid w:val="00F5063F"/>
    <w:rsid w:val="00F54630"/>
    <w:rsid w:val="00F55C0A"/>
    <w:rsid w:val="00F56C05"/>
    <w:rsid w:val="00F60E2C"/>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0587"/>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2289"/>
    <o:shapelayout v:ext="edit">
      <o:idmap v:ext="edit" data="1"/>
    </o:shapelayout>
  </w:shapeDefaults>
  <w:decimalSymbol w:val=","/>
  <w:listSeparator w:val=";"/>
  <w14:docId w14:val="3356C582"/>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PMingLiU" w:hAnsi="Times New Roman" w:cs="Times New Roman"/>
        <w:lang w:val="es-ES" w:eastAsia="de-AT"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s-ES"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s-ES"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s-ES"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s-ES"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Hyp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customStyle="1" w:styleId="Default">
    <w:name w:val="Default"/>
    <w:rsid w:val="0035370F"/>
    <w:pPr>
      <w:autoSpaceDE w:val="0"/>
      <w:autoSpaceDN w:val="0"/>
      <w:adjustRightInd w:val="0"/>
    </w:pPr>
    <w:rPr>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5051274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image" Target="media/image5.png"/><Relationship Id="rId18" Type="http://schemas.openxmlformats.org/officeDocument/2006/relationships/hyperlink" Target="mailto:Kirsten.Ludwig@a1kommunikation.de" TargetMode="External"/><Relationship Id="rId3" Type="http://schemas.openxmlformats.org/officeDocument/2006/relationships/styles" Target="styles.xml"/><Relationship Id="rId21" Type="http://schemas.openxmlformats.org/officeDocument/2006/relationships/customXml" Target="../customXml/item2.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hyperlink" Target="mailto:gonzalez.laura@fronius.com" TargetMode="External"/><Relationship Id="rId25" Type="http://schemas.openxmlformats.org/officeDocument/2006/relationships/customXml" Target="../customXml/item6.xml"/><Relationship Id="rId2" Type="http://schemas.openxmlformats.org/officeDocument/2006/relationships/numbering" Target="numbering.xml"/><Relationship Id="rId16" Type="http://schemas.openxmlformats.org/officeDocument/2006/relationships/image" Target="media/image8.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png"/><Relationship Id="rId24" Type="http://schemas.openxmlformats.org/officeDocument/2006/relationships/customXml" Target="../customXml/item5.xml"/><Relationship Id="rId5" Type="http://schemas.openxmlformats.org/officeDocument/2006/relationships/webSettings" Target="webSettings.xml"/><Relationship Id="rId15" Type="http://schemas.openxmlformats.org/officeDocument/2006/relationships/image" Target="media/image7.png"/><Relationship Id="rId23" Type="http://schemas.openxmlformats.org/officeDocument/2006/relationships/customXml" Target="../customXml/item4.xm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image" Target="media/image6.png"/><Relationship Id="rId22" Type="http://schemas.openxmlformats.org/officeDocument/2006/relationships/customXml" Target="../customXml/item3.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Technický článok</Documenttype_SK>
    <Documenttype_HU xmlns="dc0c2c3d-e9fc-4a0d-820b-87ab82e65f20">Műszaki cikkek</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62430406562456c9289cb18a9752f33>
    <title_TI_DE xmlns="dc0c2c3d-e9fc-4a0d-820b-87ab82e65f20">Virtual Welding Fohnsdorf</title_TI_DE>
    <title_TI_NO xmlns="dc0c2c3d-e9fc-4a0d-820b-87ab82e65f20">Virtual Welding Fohnsdorf</title_TI_NO>
    <Documenttype_PT xmlns="dc0c2c3d-e9fc-4a0d-820b-87ab82e65f20">Artigo técnico</Documenttype_PT>
    <Documenttype_RU xmlns="dc0c2c3d-e9fc-4a0d-820b-87ab82e65f20">Техническая статья</Documenttype_RU>
    <title_TI_TR xmlns="dc0c2c3d-e9fc-4a0d-820b-87ab82e65f20">Virtual Welding Fohnsdorf</title_TI_TR>
    <icfaae38c4274413b390559439863f3e xmlns="dc0c2c3d-e9fc-4a0d-820b-87ab82e65f20">
      <Terms xmlns="http://schemas.microsoft.com/office/infopath/2007/PartnerControls"/>
    </icfaae38c4274413b390559439863f3e>
    <Documenttype_CS xmlns="dc0c2c3d-e9fc-4a0d-820b-87ab82e65f20">Technický článek</Documenttype_CS>
    <Documenttype_AR xmlns="dc0c2c3d-e9fc-4a0d-820b-87ab82e65f20">Technical Article</Documenttype_AR>
    <title_TI_TH xmlns="dc0c2c3d-e9fc-4a0d-820b-87ab82e65f20">Virtual Welding Fohnsdorf</title_TI_TH>
    <Licence_x0020_information xmlns="dc0c2c3d-e9fc-4a0d-820b-87ab82e65f20">(c) Fronius International</Licence_x0020_information>
    <title_TI_EA xmlns="dc0c2c3d-e9fc-4a0d-820b-87ab82e65f20">Virtual Welding Fohnsdorf</title_TI_EA>
    <Fecha xmlns="53041210-5658-4a0d-8a74-f9413e00f15b" xsi:nil="true"/>
    <TitelInternal xmlns="dc0c2c3d-e9fc-4a0d-820b-87ab82e65f20" xsi:nil="true"/>
    <Documenttype_DE xmlns="dc0c2c3d-e9fc-4a0d-820b-87ab82e65f20">Technischer Artikel</Documenttype_DE>
    <Documenttype_NO xmlns="dc0c2c3d-e9fc-4a0d-820b-87ab82e65f20">Teknisk artikkel</Documenttype_NO>
    <title_TI_DA xmlns="dc0c2c3d-e9fc-4a0d-820b-87ab82e65f20">Virtual Welding Fohnsdorf</title_TI_DA>
    <Documenttype_TR xmlns="dc0c2c3d-e9fc-4a0d-820b-87ab82e65f20">Teknik madde</Documenttype_TR>
    <title_TI_PL xmlns="dc0c2c3d-e9fc-4a0d-820b-87ab82e65f20">Virtual Welding Fohnsdorf</title_TI_PL>
    <Documenttype_TH xmlns="dc0c2c3d-e9fc-4a0d-820b-87ab82e65f20">บทความด้านเทคนิค</Documenttype_TH>
    <title_TI_EL xmlns="dc0c2c3d-e9fc-4a0d-820b-87ab82e65f20">Virtual Welding Fohnsdorf</title_TI_EL>
    <Documenttype_EA xmlns="dc0c2c3d-e9fc-4a0d-820b-87ab82e65f20">Technical Article</Documenttype_EA>
    <Web_x0020_Display_x0020_Title_x0020_ET xmlns="dc0c2c3d-e9fc-4a0d-820b-87ab82e65f20">Virtual Welding Fohnsdorf</Web_x0020_Display_x0020_Title_x0020_ET>
    <Resolution xmlns="dc0c2c3d-e9fc-4a0d-820b-87ab82e65f20" xsi:nil="true"/>
    <Division xmlns="dc0c2c3d-e9fc-4a0d-820b-87ab82e65f20">Perfect Welding</Division>
    <title_TI_FR xmlns="dc0c2c3d-e9fc-4a0d-820b-87ab82e65f20">Virtual Welding Fohnsdorf</title_TI_FR>
    <Documenttype_DA xmlns="dc0c2c3d-e9fc-4a0d-820b-87ab82e65f20">Tekniske artikler</Documenttype_DA>
    <DocArticleNumber xmlns="dc0c2c3d-e9fc-4a0d-820b-87ab82e65f20" xsi:nil="true"/>
    <countryok xmlns="dc0c2c3d-e9fc-4a0d-820b-87ab82e65f20">true</countryok>
    <ArticleNumber xmlns="dc0c2c3d-e9fc-4a0d-820b-87ab82e65f20" xsi:nil="true"/>
    <title_TI_SV xmlns="dc0c2c3d-e9fc-4a0d-820b-87ab82e65f20">Virtual Welding Fohnsdorf</title_TI_SV>
    <Documenttype_PL xmlns="dc0c2c3d-e9fc-4a0d-820b-87ab82e65f20">Artykuł techniczny</Documenttype_PL>
    <VersionInternal xmlns="dc0c2c3d-e9fc-4a0d-820b-87ab82e65f20">0</VersionInternal>
    <Update xmlns="dc0c2c3d-e9fc-4a0d-820b-87ab82e65f20" xsi:nil="true"/>
    <FSM xmlns="dc0c2c3d-e9fc-4a0d-820b-87ab82e65f20">No</FSM>
    <FileMaster xmlns="dc0c2c3d-e9fc-4a0d-820b-87ab82e65f20">C-99875</FileMaster>
    <title_TI_NL xmlns="dc0c2c3d-e9fc-4a0d-820b-87ab82e65f20">Virtual Welding Fohnsdorf</title_TI_NL>
    <contentservId xmlns="53041210-5658-4a0d-8a74-f9413e00f15b">C-99876</contentservId>
    <title_TI_IT xmlns="dc0c2c3d-e9fc-4a0d-820b-87ab82e65f20">Virtual Welding Fohnsdorf</title_TI_IT>
    <Documenttype_EL xmlns="dc0c2c3d-e9fc-4a0d-820b-87ab82e65f20">Τεχνικό άρθρο</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Article technique</Documenttype_FR>
    <FroCountryExclusive xmlns="dc0c2c3d-e9fc-4a0d-820b-87ab82e65f20">No</FroCountryExclusive>
    <title_TI_UA xmlns="dc0c2c3d-e9fc-4a0d-820b-87ab82e65f20">Virtual Welding Fohnsdorf</title_TI_UA>
    <title_TI_JP xmlns="dc0c2c3d-e9fc-4a0d-820b-87ab82e65f20">Virtual Welding Fohnsdorf</title_TI_JP>
    <Documenttype_NL xmlns="dc0c2c3d-e9fc-4a0d-820b-87ab82e65f20">Technisch artikel</Documenttype_NL>
    <title_TI_RO xmlns="dc0c2c3d-e9fc-4a0d-820b-87ab82e65f20">Virtual Welding Fohnsdorf</title_TI_RO>
    <Documenttype_NB xmlns="dc0c2c3d-e9fc-4a0d-820b-87ab82e65f20">Teknisk artikkel</Documenttype_NB>
    <title_ti_nb xmlns="dc0c2c3d-e9fc-4a0d-820b-87ab82e65f20">Virtual Welding Fohnsdorf</title_ti_nb>
    <title_TI_ES xmlns="dc0c2c3d-e9fc-4a0d-820b-87ab82e65f20">Virtual Welding Fohnsdorf</title_TI_ES>
    <title_TI_JA xmlns="dc0c2c3d-e9fc-4a0d-820b-87ab82e65f20">Virtual Welding Fohnsdorf</title_TI_JA>
    <TaxCatchAll xmlns="92f60987-cbcc-4245-baaf-239af3bfd6e8">
      <Value>259</Value>
      <Value>1</Value>
    </TaxCatchAll>
    <Documenttype_IT xmlns="dc0c2c3d-e9fc-4a0d-820b-87ab82e65f20">Articolo tecnico</Documenttype_IT>
    <Documenttype_ZH xmlns="dc0c2c3d-e9fc-4a0d-820b-87ab82e65f20">Technical Article</Documenttype_ZH>
    <AGB xmlns="dc0c2c3d-e9fc-4a0d-820b-87ab82e65f20">false</AGB>
    <title_TI_EN xmlns="dc0c2c3d-e9fc-4a0d-820b-87ab82e65f20">Virtual Welding Fohnsdorf</title_TI_EN>
    <MRMKeyWords xmlns="dc0c2c3d-e9fc-4a0d-820b-87ab82e65f20">#MIG/MAG#WIG#Virtual Welding#E-Hand#Schweißsimulator#Schweißausbildung#Fachbericht#Schulungszentrum Fohnsdorf#TIG#MMA#welding simulation#welding training#Technical report#Fohnsdorf Training Center#mig/mag#wig#tig#virtualwelding#e-hand#mma#schweißsimulator#weldingsimulation#schweißausbildung#weldingtraining#fachbericht#schulungszentrumfohnsdorf#</MRMKeyWords>
    <title_ti_zh xmlns="dc0c2c3d-e9fc-4a0d-820b-87ab82e65f20">Virtual Welding Fohnsdorf</title_ti_zh>
    <MRMID xmlns="dc0c2c3d-e9fc-4a0d-820b-87ab82e65f20">M-160369</MRMID>
    <Documenttype_UK xmlns="dc0c2c3d-e9fc-4a0d-820b-87ab82e65f20">Технічна стаття</Documenttype_UK>
    <title_TI_SK xmlns="dc0c2c3d-e9fc-4a0d-820b-87ab82e65f20">Virtual Welding Fohnsdorf</title_TI_SK>
    <Documenttype_UA xmlns="dc0c2c3d-e9fc-4a0d-820b-87ab82e65f20">Технічна стаття</Documenttype_UA>
    <title_TI_HU xmlns="dc0c2c3d-e9fc-4a0d-820b-87ab82e65f20">Virtual Welding Fohnsdorf</title_TI_HU>
    <Country_x0020_Quick_x0020_Select xmlns="dc0c2c3d-e9fc-4a0d-820b-87ab82e65f20">Select...</Country_x0020_Quick_x0020_Select>
    <title_ti_uk xmlns="dc0c2c3d-e9fc-4a0d-820b-87ab82e65f20">Virtual Welding Fohnsdorf</title_ti_uk>
    <title_TI_PT xmlns="dc0c2c3d-e9fc-4a0d-820b-87ab82e65f20">Virtual Welding Fohnsdorf</title_TI_PT>
    <Country xmlns="dc0c2c3d-e9fc-4a0d-820b-87ab82e65f20">
      <Value>38</Value>
    </Country>
    <fro_spid xmlns="dc0c2c3d-e9fc-4a0d-820b-87ab82e65f20">14123;SE</fro_spid>
    <title_TI_RU xmlns="dc0c2c3d-e9fc-4a0d-820b-87ab82e65f20">Virtual Welding Fohnsdorf</title_TI_RU>
    <title_ti_fi xmlns="dc0c2c3d-e9fc-4a0d-820b-87ab82e65f20">Virtual Welding Fohnsdorf</title_ti_fi>
    <Documenttype_JA xmlns="dc0c2c3d-e9fc-4a0d-820b-87ab82e65f20">技術記事</Documenttype_JA>
    <Colour_x0020_space xmlns="dc0c2c3d-e9fc-4a0d-820b-87ab82e65f20" xsi:nil="true"/>
    <title_TI_CS xmlns="dc0c2c3d-e9fc-4a0d-820b-87ab82e65f20">Virtual Welding Fohnsdorf</title_TI_CS>
    <title_TI_AR xmlns="dc0c2c3d-e9fc-4a0d-820b-87ab82e65f20">Virtual Welding Fohnsdorf</title_TI_AR>
    <Documenttype_EN xmlns="dc0c2c3d-e9fc-4a0d-820b-87ab82e65f20">Technical Article</Documenttype_EN>
    <Documenttype_ES xmlns="dc0c2c3d-e9fc-4a0d-820b-87ab82e65f20">Artículo técnico</Documenttype_ES>
    <title_TI_CN xmlns="dc0c2c3d-e9fc-4a0d-820b-87ab82e65f20" xsi:nil="true"/>
  </documentManagement>
</p:properties>
</file>

<file path=customXml/itemProps1.xml><?xml version="1.0" encoding="utf-8"?>
<ds:datastoreItem xmlns:ds="http://schemas.openxmlformats.org/officeDocument/2006/customXml" ds:itemID="{6682FF32-6A6B-482C-8981-41B16C84FCC4}">
  <ds:schemaRefs>
    <ds:schemaRef ds:uri="http://schemas.openxmlformats.org/officeDocument/2006/bibliography"/>
  </ds:schemaRefs>
</ds:datastoreItem>
</file>

<file path=customXml/itemProps2.xml><?xml version="1.0" encoding="utf-8"?>
<ds:datastoreItem xmlns:ds="http://schemas.openxmlformats.org/officeDocument/2006/customXml" ds:itemID="{916FDE73-8BBC-4C93-AF5F-BCC67303AC61}"/>
</file>

<file path=customXml/itemProps3.xml><?xml version="1.0" encoding="utf-8"?>
<ds:datastoreItem xmlns:ds="http://schemas.openxmlformats.org/officeDocument/2006/customXml" ds:itemID="{E55AA683-F794-47C3-BA2D-51EF657C9756}"/>
</file>

<file path=customXml/itemProps4.xml><?xml version="1.0" encoding="utf-8"?>
<ds:datastoreItem xmlns:ds="http://schemas.openxmlformats.org/officeDocument/2006/customXml" ds:itemID="{06A88609-DECE-4CE2-8249-7A75D17E7489}"/>
</file>

<file path=customXml/itemProps5.xml><?xml version="1.0" encoding="utf-8"?>
<ds:datastoreItem xmlns:ds="http://schemas.openxmlformats.org/officeDocument/2006/customXml" ds:itemID="{ED27F117-A950-4ADB-BD30-658084876878}"/>
</file>

<file path=customXml/itemProps6.xml><?xml version="1.0" encoding="utf-8"?>
<ds:datastoreItem xmlns:ds="http://schemas.openxmlformats.org/officeDocument/2006/customXml" ds:itemID="{DE08657A-7DC8-4570-83AD-FE6FC7DD2851}"/>
</file>

<file path=docProps/app.xml><?xml version="1.0" encoding="utf-8"?>
<Properties xmlns="http://schemas.openxmlformats.org/officeDocument/2006/extended-properties" xmlns:vt="http://schemas.openxmlformats.org/officeDocument/2006/docPropsVTypes">
  <Template>Fronius-Standardvorlage.dotm</Template>
  <TotalTime>0</TotalTime>
  <Pages>5</Pages>
  <Words>1679</Words>
  <Characters>9389</Characters>
  <Application>Microsoft Office Word</Application>
  <DocSecurity>0</DocSecurity>
  <Lines>78</Lines>
  <Paragraphs>22</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11046</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PW_TEA_Virtual_Welding_Efficiency_ES</dc:title>
  <dc:subject/>
  <dc:creator>Demirok Fidan</dc:creator>
  <cp:keywords/>
  <cp:lastModifiedBy>Hemetsberger Susanne</cp:lastModifiedBy>
  <cp:revision>20</cp:revision>
  <cp:lastPrinted>2016-07-21T12:13:00Z</cp:lastPrinted>
  <dcterms:created xsi:type="dcterms:W3CDTF">2021-01-12T11:29:00Z</dcterms:created>
  <dcterms:modified xsi:type="dcterms:W3CDTF">2021-03-01T09:22:00Z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orkflowChangePath">
    <vt:lpwstr>6d1b5151-d866-4942-aea1-17c7cb28edce,21;6d1b5151-d866-4942-aea1-17c7cb28edce,21;6d1b5151-d866-4942-aea1-17c7cb28edce,21;6d1b5151-d866-4942-aea1-17c7cb28edce,21;6d1b5151-d866-4942-aea1-17c7cb28edce,21;6d1b5151-d866-4942-aea1-17c7cb28edce,24;84063e84-3b90-4264-9d91-20c80f9713f8,77;84063e84-3b90-4264-9d91-20c80f9713f8,77;84063e84-3b90-4264-9d91-20c80f9713f8,81;84063e84-3b90-4264-9d91-20c80f9713f8,94;</vt:lpwstr>
  </property>
  <property fmtid="{D5CDD505-2E9C-101B-9397-08002B2CF9AE}" pid="10" name="_docset_NoMedatataSyncRequired">
    <vt:lpwstr>False</vt:lpwstr>
  </property>
  <property fmtid="{D5CDD505-2E9C-101B-9397-08002B2CF9AE}" pid="11" name="Language">
    <vt:lpwstr>259;##ES|dd4c9c45-94c3-4cf4-ab9c-523f2b58f76e</vt:lpwstr>
  </property>
  <property fmtid="{D5CDD505-2E9C-101B-9397-08002B2CF9AE}" pid="12" name="FroConDoc_language">
    <vt:lpwstr>1;#DE|676160ea-61f7-4cef-8b4c-1724dec2206e</vt:lpwstr>
  </property>
</Properties>
</file>