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031AF1" w14:textId="77777777" w:rsidR="003D3EE7" w:rsidRPr="00C10A3A" w:rsidRDefault="003D3EE7" w:rsidP="003D3EE7">
      <w:pPr>
        <w:pStyle w:val="berschrift1"/>
        <w:jc w:val="both"/>
        <w:rPr>
          <w:rFonts w:cs="Noto Sans"/>
        </w:rPr>
      </w:pPr>
      <w:bookmarkStart w:id="0" w:name="_Hlk121222542"/>
      <w:bookmarkEnd w:id="0"/>
      <w:r w:rsidRPr="00C10A3A">
        <w:rPr>
          <w:rFonts w:hint="eastAsia"/>
        </w:rPr>
        <w:t>ニュースリリース</w:t>
      </w:r>
    </w:p>
    <w:p w14:paraId="4C2D5190" w14:textId="77777777" w:rsidR="003D3EE7" w:rsidRPr="00C10A3A" w:rsidRDefault="003D3EE7" w:rsidP="003D3EE7">
      <w:pPr>
        <w:jc w:val="both"/>
        <w:rPr>
          <w:rFonts w:cs="Noto Sans"/>
          <w:szCs w:val="20"/>
        </w:rPr>
      </w:pPr>
      <w:r w:rsidRPr="00C10A3A">
        <w:rPr>
          <w:rFonts w:hint="eastAsia"/>
        </w:rPr>
        <w:t>PERFECT WELDING</w:t>
      </w:r>
    </w:p>
    <w:p w14:paraId="47CA4F12" w14:textId="77777777" w:rsidR="00987589" w:rsidRPr="00C10A3A" w:rsidRDefault="00987589" w:rsidP="003D3EE7">
      <w:pPr>
        <w:jc w:val="both"/>
        <w:rPr>
          <w:rFonts w:cs="Noto Sans"/>
          <w:szCs w:val="20"/>
        </w:rPr>
      </w:pPr>
    </w:p>
    <w:p w14:paraId="167DE279" w14:textId="195B7D6D" w:rsidR="00F31F59" w:rsidRPr="00C10A3A" w:rsidRDefault="00F31F59" w:rsidP="00F31F59">
      <w:pPr>
        <w:pStyle w:val="berschrift1"/>
        <w:rPr>
          <w:rFonts w:cs="Noto Sans"/>
        </w:rPr>
      </w:pPr>
      <w:r w:rsidRPr="00C10A3A">
        <w:rPr>
          <w:rFonts w:hint="eastAsia"/>
          <w:color w:val="auto"/>
          <w:sz w:val="22"/>
        </w:rPr>
        <w:t>フロニウス</w:t>
      </w:r>
      <w:r w:rsidRPr="00C10A3A">
        <w:rPr>
          <w:rFonts w:hint="eastAsia"/>
          <w:color w:val="auto"/>
          <w:sz w:val="22"/>
        </w:rPr>
        <w:t xml:space="preserve"> </w:t>
      </w:r>
      <w:proofErr w:type="spellStart"/>
      <w:r w:rsidRPr="00C10A3A">
        <w:rPr>
          <w:rFonts w:hint="eastAsia"/>
          <w:color w:val="auto"/>
          <w:sz w:val="22"/>
        </w:rPr>
        <w:t>Welducation</w:t>
      </w:r>
      <w:proofErr w:type="spellEnd"/>
      <w:r w:rsidRPr="00C10A3A">
        <w:rPr>
          <w:rFonts w:hint="eastAsia"/>
          <w:color w:val="auto"/>
          <w:sz w:val="22"/>
        </w:rPr>
        <w:t xml:space="preserve"> Simulator</w:t>
      </w:r>
      <w:r w:rsidRPr="00C10A3A">
        <w:rPr>
          <w:rFonts w:hint="eastAsia"/>
        </w:rPr>
        <w:br/>
      </w:r>
      <w:r w:rsidRPr="00C10A3A">
        <w:rPr>
          <w:rFonts w:hint="eastAsia"/>
        </w:rPr>
        <w:t>溶接技術を簡単に学べる</w:t>
      </w:r>
    </w:p>
    <w:p w14:paraId="331D5D5A" w14:textId="77777777" w:rsidR="00F31F59" w:rsidRPr="00C10A3A" w:rsidRDefault="00F31F59" w:rsidP="00F31F59">
      <w:pPr>
        <w:rPr>
          <w:rFonts w:cs="Noto Sans"/>
          <w:sz w:val="24"/>
          <w:szCs w:val="24"/>
        </w:rPr>
      </w:pPr>
    </w:p>
    <w:p w14:paraId="188EB1D6" w14:textId="7EEA6BFF" w:rsidR="0023167C" w:rsidRPr="00C10A3A" w:rsidRDefault="00C06D6F" w:rsidP="00F31F59">
      <w:pPr>
        <w:rPr>
          <w:rFonts w:cs="Noto Sans"/>
          <w:sz w:val="24"/>
          <w:szCs w:val="24"/>
        </w:rPr>
      </w:pPr>
      <w:r w:rsidRPr="00CC3B26">
        <w:rPr>
          <w:rFonts w:hint="eastAsia"/>
          <w:sz w:val="24"/>
        </w:rPr>
        <w:t>この度発表された</w:t>
      </w:r>
      <w:proofErr w:type="spellStart"/>
      <w:r w:rsidRPr="00CC3B26">
        <w:rPr>
          <w:rFonts w:hint="eastAsia"/>
          <w:sz w:val="24"/>
        </w:rPr>
        <w:t>Welducation</w:t>
      </w:r>
      <w:proofErr w:type="spellEnd"/>
      <w:r w:rsidRPr="00CC3B26">
        <w:rPr>
          <w:rFonts w:hint="eastAsia"/>
          <w:sz w:val="24"/>
        </w:rPr>
        <w:t xml:space="preserve"> Simulator</w:t>
      </w:r>
      <w:r w:rsidRPr="00CC3B26">
        <w:rPr>
          <w:rFonts w:hint="eastAsia"/>
          <w:sz w:val="24"/>
        </w:rPr>
        <w:t>では、溶接について学習やトレーニング、そして技術の強化を、ステップごとに、そして現実に近い条件下で行えます。そのため、トレーニング用の材料費がかかったり、ガスが発生したり、部品を消耗させたりすることがありません。新しい拡張現実型ゴーグルを装着することで、溶接シーム、溶接プロセス、そして溶接シミュレーション全体を驚くほどリアルに体験して頂けます。また、</w:t>
      </w:r>
      <w:proofErr w:type="spellStart"/>
      <w:r w:rsidRPr="00CC3B26">
        <w:rPr>
          <w:rFonts w:hint="eastAsia"/>
          <w:sz w:val="24"/>
        </w:rPr>
        <w:t>Welducation</w:t>
      </w:r>
      <w:proofErr w:type="spellEnd"/>
      <w:r w:rsidRPr="00CC3B26">
        <w:rPr>
          <w:rFonts w:hint="eastAsia"/>
          <w:sz w:val="24"/>
        </w:rPr>
        <w:t xml:space="preserve"> Campus</w:t>
      </w:r>
      <w:r w:rsidRPr="00CC3B26">
        <w:rPr>
          <w:rFonts w:hint="eastAsia"/>
          <w:sz w:val="24"/>
        </w:rPr>
        <w:t>にはトレーニングパッケージがすべて含まれており、溶接の理論的な面についての教育も可能です。</w:t>
      </w:r>
      <w:r w:rsidR="00514533">
        <w:rPr>
          <w:sz w:val="24"/>
        </w:rPr>
        <w:br/>
      </w:r>
    </w:p>
    <w:p w14:paraId="27D44929" w14:textId="77777777" w:rsidR="00C06D6F" w:rsidRPr="00C06D6F" w:rsidRDefault="00C06D6F" w:rsidP="00C06D6F">
      <w:pPr>
        <w:rPr>
          <w:rFonts w:cs="Noto Sans"/>
          <w:sz w:val="20"/>
          <w:szCs w:val="20"/>
        </w:rPr>
      </w:pPr>
      <w:r w:rsidRPr="00C06D6F">
        <w:rPr>
          <w:rFonts w:hint="eastAsia"/>
          <w:sz w:val="20"/>
        </w:rPr>
        <w:t>「手に職をつければどこでも生きていける」という言葉は今でも決して間違いではありません。しかし、高度な技術を持つ溶接技能者に関しては、その人員不足が常に問題視されています。あらゆる溶接ソリューションを持つフロニウスは、この課題に対する２つの解決策として、優れた溶接工のトレーニングと、ユーザーフレンドリー</w:t>
      </w:r>
      <w:r w:rsidRPr="00C06D6F">
        <w:rPr>
          <w:rFonts w:hint="eastAsia"/>
          <w:strike/>
          <w:sz w:val="20"/>
        </w:rPr>
        <w:t>性</w:t>
      </w:r>
      <w:r w:rsidRPr="00C06D6F">
        <w:rPr>
          <w:rFonts w:hint="eastAsia"/>
          <w:sz w:val="20"/>
        </w:rPr>
        <w:t>なソリューションの提供を挙げています。</w:t>
      </w:r>
      <w:r w:rsidRPr="00C06D6F">
        <w:rPr>
          <w:rFonts w:hint="eastAsia"/>
          <w:sz w:val="20"/>
        </w:rPr>
        <w:t xml:space="preserve"> </w:t>
      </w:r>
    </w:p>
    <w:p w14:paraId="16076EFB" w14:textId="53681760" w:rsidR="00C06D6F" w:rsidRPr="00C06D6F" w:rsidRDefault="00C06D6F" w:rsidP="00C06D6F">
      <w:pPr>
        <w:rPr>
          <w:rFonts w:cs="Noto Sans"/>
          <w:sz w:val="20"/>
          <w:szCs w:val="20"/>
        </w:rPr>
      </w:pPr>
      <w:r w:rsidRPr="00C06D6F">
        <w:rPr>
          <w:rFonts w:hint="eastAsia"/>
          <w:sz w:val="20"/>
        </w:rPr>
        <w:t>新発表の</w:t>
      </w:r>
      <w:proofErr w:type="spellStart"/>
      <w:r w:rsidRPr="00C06D6F">
        <w:rPr>
          <w:rFonts w:hint="eastAsia"/>
          <w:sz w:val="20"/>
        </w:rPr>
        <w:t>Welducation</w:t>
      </w:r>
      <w:proofErr w:type="spellEnd"/>
      <w:r w:rsidRPr="00C06D6F">
        <w:rPr>
          <w:rFonts w:hint="eastAsia"/>
          <w:sz w:val="20"/>
        </w:rPr>
        <w:t xml:space="preserve"> Simulator</w:t>
      </w:r>
      <w:r w:rsidRPr="00C06D6F">
        <w:rPr>
          <w:rFonts w:hint="eastAsia"/>
          <w:sz w:val="20"/>
        </w:rPr>
        <w:t>での仮想トレーニングは、複雑なプロセスと習得に時間がかかる状況を、リスクがなく費用対効果の高い方法でシミュレーションする最適な手段です。また、何度も繰り返しトレーニングしても資源を無駄にすることはありません。このようなトレーニングにより、初心者は安全な環境で溶接スキルを向上させ、失敗から学び、実際の溶接に向けた準備をすることができます。</w:t>
      </w:r>
    </w:p>
    <w:p w14:paraId="0CE8971C" w14:textId="77777777" w:rsidR="005B0CB2" w:rsidRPr="00C10A3A" w:rsidRDefault="005B0CB2" w:rsidP="005B0CB2">
      <w:pPr>
        <w:pStyle w:val="berschrift4"/>
        <w:rPr>
          <w:sz w:val="20"/>
          <w:szCs w:val="20"/>
        </w:rPr>
      </w:pPr>
      <w:r w:rsidRPr="00C10A3A">
        <w:rPr>
          <w:rFonts w:hint="eastAsia"/>
          <w:sz w:val="20"/>
        </w:rPr>
        <w:t>明日の課題をハイテクトレーニングで解決</w:t>
      </w:r>
    </w:p>
    <w:p w14:paraId="51F9BCD3" w14:textId="63C8AE7C" w:rsidR="005B0CB2" w:rsidRPr="00C10A3A" w:rsidRDefault="005B0CB2" w:rsidP="005B0CB2">
      <w:pPr>
        <w:rPr>
          <w:rFonts w:cs="Noto Sans"/>
          <w:sz w:val="20"/>
          <w:szCs w:val="20"/>
        </w:rPr>
      </w:pPr>
      <w:r w:rsidRPr="00C10A3A">
        <w:rPr>
          <w:rFonts w:hint="eastAsia"/>
          <w:sz w:val="20"/>
        </w:rPr>
        <w:t>Fronius</w:t>
      </w:r>
      <w:r w:rsidRPr="00C10A3A">
        <w:rPr>
          <w:rFonts w:hint="eastAsia"/>
          <w:sz w:val="20"/>
        </w:rPr>
        <w:t>は、この最新の溶接シミュレーターをもって、仮想現実（</w:t>
      </w:r>
      <w:r w:rsidRPr="00C10A3A">
        <w:rPr>
          <w:rFonts w:hint="eastAsia"/>
          <w:sz w:val="20"/>
        </w:rPr>
        <w:t>VR</w:t>
      </w:r>
      <w:r w:rsidRPr="00C10A3A">
        <w:rPr>
          <w:rFonts w:hint="eastAsia"/>
          <w:sz w:val="20"/>
        </w:rPr>
        <w:t>）だけでなく拡張現実（</w:t>
      </w:r>
      <w:r w:rsidRPr="00C10A3A">
        <w:rPr>
          <w:rFonts w:hint="eastAsia"/>
          <w:sz w:val="20"/>
        </w:rPr>
        <w:t>VR</w:t>
      </w:r>
      <w:r w:rsidRPr="00C10A3A">
        <w:rPr>
          <w:rFonts w:hint="eastAsia"/>
          <w:sz w:val="20"/>
        </w:rPr>
        <w:t>）も初めて導入することになります。また、ここでは、新たな概念であるエクステンデッドリアリティ（</w:t>
      </w:r>
      <w:r w:rsidRPr="00C10A3A">
        <w:rPr>
          <w:rFonts w:hint="eastAsia"/>
          <w:sz w:val="20"/>
        </w:rPr>
        <w:t>XR</w:t>
      </w:r>
      <w:r w:rsidRPr="00C10A3A">
        <w:rPr>
          <w:rFonts w:hint="eastAsia"/>
          <w:sz w:val="20"/>
        </w:rPr>
        <w:t>）も採用されています。</w:t>
      </w:r>
      <w:r w:rsidRPr="00C10A3A">
        <w:rPr>
          <w:rFonts w:hint="eastAsia"/>
          <w:sz w:val="20"/>
        </w:rPr>
        <w:t>XR</w:t>
      </w:r>
      <w:r w:rsidRPr="00C10A3A">
        <w:rPr>
          <w:rFonts w:hint="eastAsia"/>
          <w:sz w:val="20"/>
        </w:rPr>
        <w:t>技術の特徴はデジタル要素を現実世界に融合させることです。スクリーン上であれ、専用の眼鏡越しであれ、</w:t>
      </w:r>
      <w:r w:rsidRPr="00C10A3A">
        <w:rPr>
          <w:rFonts w:hint="eastAsia"/>
          <w:sz w:val="20"/>
        </w:rPr>
        <w:t>XR</w:t>
      </w:r>
      <w:r w:rsidRPr="00C10A3A">
        <w:rPr>
          <w:rFonts w:hint="eastAsia"/>
          <w:sz w:val="20"/>
        </w:rPr>
        <w:t>は見る人の目の前に直接現れます。</w:t>
      </w:r>
      <w:r w:rsidRPr="00C10A3A">
        <w:rPr>
          <w:rFonts w:hint="eastAsia"/>
          <w:sz w:val="20"/>
        </w:rPr>
        <w:t>AR</w:t>
      </w:r>
      <w:r w:rsidRPr="00C10A3A">
        <w:rPr>
          <w:rFonts w:hint="eastAsia"/>
          <w:sz w:val="20"/>
        </w:rPr>
        <w:t>技術の採用と独自の溶接トーチ、ホースパック、そして現実世界に即したフロニウス溶接システムを用いることで、本物に近い溶接体験が生み出されます。</w:t>
      </w:r>
      <w:proofErr w:type="spellStart"/>
      <w:r w:rsidRPr="00C10A3A">
        <w:rPr>
          <w:rFonts w:hint="eastAsia"/>
          <w:sz w:val="20"/>
        </w:rPr>
        <w:t>Welducation</w:t>
      </w:r>
      <w:proofErr w:type="spellEnd"/>
      <w:r w:rsidRPr="00C10A3A">
        <w:rPr>
          <w:rFonts w:hint="eastAsia"/>
          <w:sz w:val="20"/>
        </w:rPr>
        <w:t xml:space="preserve"> Simulator</w:t>
      </w:r>
      <w:r w:rsidRPr="00C10A3A">
        <w:rPr>
          <w:rFonts w:hint="eastAsia"/>
          <w:sz w:val="20"/>
        </w:rPr>
        <w:t>では、手動によるアーク溶接、</w:t>
      </w:r>
      <w:r w:rsidRPr="00C10A3A">
        <w:rPr>
          <w:rFonts w:hint="eastAsia"/>
          <w:sz w:val="20"/>
        </w:rPr>
        <w:t>MIG/MAG</w:t>
      </w:r>
      <w:r w:rsidRPr="00C10A3A">
        <w:rPr>
          <w:rFonts w:hint="eastAsia"/>
          <w:sz w:val="20"/>
        </w:rPr>
        <w:t>、そして</w:t>
      </w:r>
      <w:r w:rsidRPr="00C10A3A">
        <w:rPr>
          <w:rFonts w:hint="eastAsia"/>
          <w:sz w:val="20"/>
        </w:rPr>
        <w:t>TIG</w:t>
      </w:r>
      <w:r w:rsidRPr="00C10A3A">
        <w:rPr>
          <w:rFonts w:hint="eastAsia"/>
          <w:sz w:val="20"/>
        </w:rPr>
        <w:t>の</w:t>
      </w:r>
      <w:r w:rsidRPr="00C10A3A">
        <w:rPr>
          <w:rFonts w:hint="eastAsia"/>
          <w:sz w:val="20"/>
        </w:rPr>
        <w:t>3</w:t>
      </w:r>
      <w:r w:rsidRPr="00C10A3A">
        <w:rPr>
          <w:rFonts w:hint="eastAsia"/>
          <w:sz w:val="20"/>
        </w:rPr>
        <w:t>種類のプロセスを練習することができます。トレーニングでは、鉄、ステンレス、アルミニウムなどさまざまな材料、材料の厚さ、溶接位置などさまざまな要素に基づいて溶接シミュレーションを行えます。</w:t>
      </w:r>
    </w:p>
    <w:p w14:paraId="74CDD892" w14:textId="7418B028" w:rsidR="005B0CB2" w:rsidRPr="00C10A3A" w:rsidRDefault="005B0CB2" w:rsidP="005B0CB2">
      <w:pPr>
        <w:rPr>
          <w:rFonts w:cs="Noto Sans"/>
          <w:sz w:val="20"/>
          <w:szCs w:val="20"/>
        </w:rPr>
      </w:pPr>
      <w:r w:rsidRPr="00C10A3A">
        <w:rPr>
          <w:rFonts w:hint="eastAsia"/>
          <w:sz w:val="20"/>
        </w:rPr>
        <w:t>一般的な練習用の加工対象物と調節可能な溶接パラメータを使い、ほぼ現実世界に近い条件下で練習が可能です。トレーニングは完璧な溶接技術を身に着けるためだけに行うものではなく、現実世界で溶接を行うのと同様に、溶接作業の開始前、作業中、終了後のタスクを遂行することも重要です。例えば、接地ケーブルの取付、適切な溶接パラメーターの設定、電極の組込などです。シミュレーターのタブレット端末にはフロニウス溶接システムのインターフェースが表示されるため、使用者はリアルな溶接システムを使うことで溶接に慣れることができます。</w:t>
      </w:r>
      <w:r w:rsidRPr="00C10A3A">
        <w:rPr>
          <w:rFonts w:hint="eastAsia"/>
          <w:sz w:val="20"/>
        </w:rPr>
        <w:t xml:space="preserve"> </w:t>
      </w:r>
    </w:p>
    <w:p w14:paraId="74054FE5" w14:textId="77777777" w:rsidR="00C06D6F" w:rsidRPr="00C06D6F" w:rsidRDefault="00C06D6F" w:rsidP="00C06D6F">
      <w:pPr>
        <w:pStyle w:val="berschrift4"/>
        <w:rPr>
          <w:color w:val="auto"/>
          <w:sz w:val="20"/>
          <w:szCs w:val="20"/>
        </w:rPr>
      </w:pPr>
      <w:r w:rsidRPr="00C06D6F">
        <w:rPr>
          <w:rFonts w:hint="eastAsia"/>
          <w:color w:val="auto"/>
          <w:sz w:val="20"/>
        </w:rPr>
        <w:lastRenderedPageBreak/>
        <w:t>安全、持続可能、効率的</w:t>
      </w:r>
    </w:p>
    <w:p w14:paraId="0AD6F184" w14:textId="77777777" w:rsidR="00C06D6F" w:rsidRPr="00C10A3A" w:rsidRDefault="00C06D6F" w:rsidP="00C06D6F">
      <w:pPr>
        <w:rPr>
          <w:rFonts w:cs="Noto Sans"/>
          <w:sz w:val="20"/>
          <w:szCs w:val="20"/>
        </w:rPr>
      </w:pPr>
      <w:r w:rsidRPr="00C06D6F">
        <w:rPr>
          <w:rFonts w:hint="eastAsia"/>
          <w:sz w:val="20"/>
        </w:rPr>
        <w:t>溶接は人類史上最古の接合プロセスであり、溶接なしの生活は考えられないでしょう。しかし、アーク、紫外線、溶接</w:t>
      </w:r>
      <w:r w:rsidRPr="00C06D6F">
        <w:rPr>
          <w:rFonts w:hint="eastAsia"/>
          <w:strike/>
          <w:sz w:val="20"/>
        </w:rPr>
        <w:t>煙</w:t>
      </w:r>
      <w:r w:rsidRPr="00C06D6F">
        <w:rPr>
          <w:rFonts w:hint="eastAsia"/>
          <w:sz w:val="20"/>
        </w:rPr>
        <w:t>ヒュームは安全上の問題を引き起こします。そのため、このような危険から溶接技能者を可能な限り保護することが必要不可欠です。トレーニング時のリスク最小化もますます重要とされてきています。そして、安全保障の最善策は、すべてのリスクの回避以外にはありません。</w:t>
      </w:r>
      <w:proofErr w:type="spellStart"/>
      <w:r w:rsidRPr="00C06D6F">
        <w:rPr>
          <w:rFonts w:hint="eastAsia"/>
          <w:sz w:val="20"/>
        </w:rPr>
        <w:t>Welducation</w:t>
      </w:r>
      <w:proofErr w:type="spellEnd"/>
      <w:r w:rsidRPr="00C06D6F">
        <w:rPr>
          <w:rFonts w:hint="eastAsia"/>
          <w:sz w:val="20"/>
        </w:rPr>
        <w:t xml:space="preserve"> Simulator</w:t>
      </w:r>
      <w:r w:rsidRPr="00C06D6F">
        <w:rPr>
          <w:rFonts w:hint="eastAsia"/>
          <w:sz w:val="20"/>
        </w:rPr>
        <w:t>では仮想環境下でトレーニングが行えるため、溶接のトレーニング中にリスクや汚染物質にさらされることがありません。これによって安全で楽しく学習した後に現実世界での初めての溶接に臨むことが可能です</w:t>
      </w:r>
      <w:r w:rsidRPr="00C10A3A">
        <w:rPr>
          <w:rFonts w:hint="eastAsia"/>
          <w:sz w:val="20"/>
        </w:rPr>
        <w:t>。</w:t>
      </w:r>
    </w:p>
    <w:p w14:paraId="1B0EC1E3" w14:textId="6EE93DBF" w:rsidR="005B0CB2" w:rsidRPr="00C10A3A" w:rsidRDefault="005B0CB2" w:rsidP="005B0CB2">
      <w:pPr>
        <w:rPr>
          <w:rFonts w:cs="Noto Sans"/>
          <w:sz w:val="20"/>
          <w:szCs w:val="20"/>
        </w:rPr>
      </w:pPr>
      <w:r w:rsidRPr="00C10A3A">
        <w:rPr>
          <w:rFonts w:hint="eastAsia"/>
          <w:sz w:val="20"/>
        </w:rPr>
        <w:t>さらに、バーチャルによる溶接トレーニングは従来型のトレーニングよりはるかに効率的で、かつリソース保存にもつながります。金属、ワイヤー、シールドガスといった高価な消耗品を使う必要はなく、部品溶接トレーニングの大部分がシミュレータ上で完結します。実習中の溶接工による溶接であっても、アーク時間は</w:t>
      </w:r>
      <w:r w:rsidRPr="00C10A3A">
        <w:rPr>
          <w:rFonts w:hint="eastAsia"/>
          <w:sz w:val="20"/>
        </w:rPr>
        <w:t>65%</w:t>
      </w:r>
      <w:r w:rsidRPr="00C10A3A">
        <w:rPr>
          <w:rFonts w:hint="eastAsia"/>
          <w:sz w:val="20"/>
        </w:rPr>
        <w:t>も高くなっています。シミュレーター上では溶接シーム間のワークフローが非常にシンプルであるため、最大で</w:t>
      </w:r>
      <w:r w:rsidRPr="00C10A3A">
        <w:rPr>
          <w:rFonts w:hint="eastAsia"/>
          <w:sz w:val="20"/>
        </w:rPr>
        <w:t>3</w:t>
      </w:r>
      <w:r w:rsidRPr="00C10A3A">
        <w:rPr>
          <w:rFonts w:hint="eastAsia"/>
          <w:sz w:val="20"/>
        </w:rPr>
        <w:t>倍もの溶接テストを現実の溶接ラボにかかるのと同じ時間内で行えるのに加え、リソースとコスト、時間の節約を可能にします。</w:t>
      </w:r>
    </w:p>
    <w:p w14:paraId="36D75DD8" w14:textId="0DD50926" w:rsidR="005B0CB2" w:rsidRPr="00C10A3A" w:rsidRDefault="00C14894" w:rsidP="005B0CB2">
      <w:pPr>
        <w:pStyle w:val="berschrift4"/>
        <w:rPr>
          <w:sz w:val="20"/>
          <w:szCs w:val="20"/>
        </w:rPr>
      </w:pPr>
      <w:r w:rsidRPr="00C10A3A">
        <w:rPr>
          <w:rFonts w:hint="eastAsia"/>
          <w:sz w:val="20"/>
        </w:rPr>
        <w:t>トレーニングが上達への道</w:t>
      </w:r>
    </w:p>
    <w:p w14:paraId="7F37F3F8" w14:textId="7555CA85" w:rsidR="005B0CB2" w:rsidRPr="00C10A3A" w:rsidRDefault="005B0CB2" w:rsidP="005B0CB2">
      <w:pPr>
        <w:rPr>
          <w:rFonts w:cs="Noto Sans"/>
          <w:sz w:val="20"/>
          <w:szCs w:val="20"/>
        </w:rPr>
      </w:pPr>
      <w:r w:rsidRPr="00C10A3A">
        <w:rPr>
          <w:rFonts w:hint="eastAsia"/>
          <w:sz w:val="20"/>
        </w:rPr>
        <w:t>必要な溶接技術と手技は溶接技術ごとに異なりますが、</w:t>
      </w:r>
      <w:proofErr w:type="spellStart"/>
      <w:r w:rsidRPr="00C10A3A">
        <w:rPr>
          <w:rFonts w:hint="eastAsia"/>
          <w:sz w:val="20"/>
        </w:rPr>
        <w:t>Welducation</w:t>
      </w:r>
      <w:proofErr w:type="spellEnd"/>
      <w:r w:rsidRPr="00C10A3A">
        <w:rPr>
          <w:rFonts w:hint="eastAsia"/>
          <w:sz w:val="20"/>
        </w:rPr>
        <w:t xml:space="preserve"> Simulator</w:t>
      </w:r>
      <w:r w:rsidRPr="00C10A3A">
        <w:rPr>
          <w:rFonts w:hint="eastAsia"/>
          <w:sz w:val="20"/>
        </w:rPr>
        <w:t>付属のスタンドを使えば、さまざまなオプションから多種多様な加工対象物をいろいろな位置に取り付けることが可能です。別途の大型スタンドがあればそのバリエーションはさらに広がります。頭上隅肉溶接であれシングル</w:t>
      </w:r>
      <w:r w:rsidRPr="00C10A3A">
        <w:rPr>
          <w:rFonts w:hint="eastAsia"/>
          <w:sz w:val="20"/>
        </w:rPr>
        <w:t>V</w:t>
      </w:r>
      <w:r w:rsidRPr="00C10A3A">
        <w:rPr>
          <w:rFonts w:hint="eastAsia"/>
          <w:sz w:val="20"/>
        </w:rPr>
        <w:t>形突合溶接であれ、ほぼすべての溶接位置で練習できます。</w:t>
      </w:r>
    </w:p>
    <w:p w14:paraId="1058360E" w14:textId="3E810308" w:rsidR="005B0CB2" w:rsidRPr="00C10A3A" w:rsidRDefault="00C14894" w:rsidP="00C14894">
      <w:pPr>
        <w:rPr>
          <w:rFonts w:cs="Noto Sans"/>
          <w:sz w:val="20"/>
          <w:szCs w:val="20"/>
        </w:rPr>
      </w:pPr>
      <w:r w:rsidRPr="00C10A3A">
        <w:rPr>
          <w:rFonts w:hint="eastAsia"/>
          <w:sz w:val="20"/>
        </w:rPr>
        <w:t>仮想トレーニングには初級、中級、上級の</w:t>
      </w:r>
      <w:r w:rsidRPr="00C10A3A">
        <w:rPr>
          <w:rFonts w:hint="eastAsia"/>
          <w:sz w:val="20"/>
        </w:rPr>
        <w:t>3</w:t>
      </w:r>
      <w:r w:rsidRPr="00C10A3A">
        <w:rPr>
          <w:rFonts w:hint="eastAsia"/>
          <w:sz w:val="20"/>
        </w:rPr>
        <w:t>種類の難易度が用意されています。例えば、溶接について事前知識のない初心者の場合には豊富なサポートを受けることができますが、上級モードでは距離や溶接トーチの角度、速度について視覚的なフィードバックがない状態での溶接シーム成形を行うことになります。これに加え、広範囲に及ぶ分析を活用して技術向上を図ったり間違いを特定したりもできます。溶接シームはすべて記録可能で、またいつでも見返すことができます。</w:t>
      </w:r>
      <w:r w:rsidRPr="00C10A3A">
        <w:rPr>
          <w:rFonts w:hint="eastAsia"/>
          <w:sz w:val="20"/>
        </w:rPr>
        <w:t xml:space="preserve"> </w:t>
      </w:r>
    </w:p>
    <w:p w14:paraId="6B5E5FC1" w14:textId="0C5DD83D" w:rsidR="00C14894" w:rsidRPr="00C10A3A" w:rsidRDefault="00C14894" w:rsidP="00C14894">
      <w:pPr>
        <w:pStyle w:val="berschrift4"/>
        <w:rPr>
          <w:sz w:val="20"/>
          <w:szCs w:val="20"/>
        </w:rPr>
      </w:pPr>
      <w:proofErr w:type="spellStart"/>
      <w:r w:rsidRPr="00C10A3A">
        <w:rPr>
          <w:rFonts w:hint="eastAsia"/>
          <w:sz w:val="20"/>
        </w:rPr>
        <w:t>Welducation</w:t>
      </w:r>
      <w:proofErr w:type="spellEnd"/>
      <w:r w:rsidRPr="00C10A3A">
        <w:rPr>
          <w:rFonts w:hint="eastAsia"/>
          <w:sz w:val="20"/>
        </w:rPr>
        <w:t xml:space="preserve"> Campus</w:t>
      </w:r>
      <w:r w:rsidRPr="00C10A3A">
        <w:rPr>
          <w:rFonts w:hint="eastAsia"/>
          <w:sz w:val="20"/>
        </w:rPr>
        <w:t>で理論的コンテンツについて学ぶ</w:t>
      </w:r>
    </w:p>
    <w:p w14:paraId="231E6984" w14:textId="3CE3842D" w:rsidR="005B0CB2" w:rsidRPr="00C10A3A" w:rsidRDefault="007D206A" w:rsidP="005B0CB2">
      <w:pPr>
        <w:rPr>
          <w:rFonts w:cs="Noto Sans"/>
          <w:sz w:val="20"/>
          <w:szCs w:val="20"/>
        </w:rPr>
      </w:pPr>
      <w:r w:rsidRPr="00C10A3A">
        <w:rPr>
          <w:rFonts w:hint="eastAsia"/>
          <w:sz w:val="20"/>
        </w:rPr>
        <w:t>シミュレーターでは、連携プラットフォームである</w:t>
      </w:r>
      <w:proofErr w:type="spellStart"/>
      <w:r w:rsidRPr="00C10A3A">
        <w:rPr>
          <w:rFonts w:hint="eastAsia"/>
          <w:sz w:val="20"/>
        </w:rPr>
        <w:t>Welducation</w:t>
      </w:r>
      <w:proofErr w:type="spellEnd"/>
      <w:r w:rsidRPr="00C10A3A">
        <w:rPr>
          <w:rFonts w:hint="eastAsia"/>
          <w:sz w:val="20"/>
        </w:rPr>
        <w:t xml:space="preserve"> Campus</w:t>
      </w:r>
      <w:r w:rsidRPr="00C10A3A">
        <w:rPr>
          <w:rFonts w:hint="eastAsia"/>
          <w:sz w:val="20"/>
        </w:rPr>
        <w:t>を通じ、溶接に関する理論と実践的なトレーニングユニットの両方で学習することができます。初心者であればコースからのヘルプを活用しながら知識と技術を習得することも可能なため、教官から常に指導を受ける必要がありません。</w:t>
      </w:r>
    </w:p>
    <w:p w14:paraId="60C2A9CB" w14:textId="75479DCB" w:rsidR="005B0CB2" w:rsidRPr="00C10A3A" w:rsidRDefault="00AE35B9" w:rsidP="005B0CB2">
      <w:pPr>
        <w:rPr>
          <w:rFonts w:cs="Noto Sans"/>
          <w:sz w:val="20"/>
          <w:szCs w:val="20"/>
        </w:rPr>
      </w:pPr>
      <w:r w:rsidRPr="00C10A3A">
        <w:rPr>
          <w:rFonts w:hint="eastAsia"/>
          <w:sz w:val="20"/>
        </w:rPr>
        <w:t>学習の結果と進捗状況はトレーニングツールそのものによって管理されますが、パーソナライズドトレーニングも可能です。この場合、教官はその希望に基づき、独自の理論教材を</w:t>
      </w:r>
      <w:r w:rsidRPr="00C10A3A">
        <w:rPr>
          <w:rFonts w:hint="eastAsia"/>
          <w:sz w:val="20"/>
        </w:rPr>
        <w:t>Campus</w:t>
      </w:r>
      <w:r w:rsidRPr="00C10A3A">
        <w:rPr>
          <w:rFonts w:hint="eastAsia"/>
          <w:sz w:val="20"/>
        </w:rPr>
        <w:t>内で使用することができます。互いに切磋琢磨し高度な評価を受けることで、溶接技術を迅速かつ効果的に学べます。また、この高度な評価システムには学習目標と検証可能な結果も提供されています。同時に、トレーニング参加者の学習状況がランキング化されているため、参加者は自分の最大のポテンシャルを把握できます。</w:t>
      </w:r>
    </w:p>
    <w:p w14:paraId="0E65C007" w14:textId="77777777" w:rsidR="00514533" w:rsidRPr="00921777" w:rsidRDefault="00514533" w:rsidP="00514533">
      <w:pPr>
        <w:rPr>
          <w:sz w:val="20"/>
          <w:szCs w:val="20"/>
        </w:rPr>
      </w:pPr>
      <w:r w:rsidRPr="00921777">
        <w:rPr>
          <w:rFonts w:hint="eastAsia"/>
          <w:b/>
          <w:sz w:val="20"/>
          <w:szCs w:val="20"/>
        </w:rPr>
        <w:t>品質保証、人材不足への対応、およびリソース効率化に対する新しい実証済みのソリューションを、ぜひご自身の目でお確かめください。フロニウスは、大阪市住之江区のインテックス大阪で開催される国際ウエルディングショー</w:t>
      </w:r>
      <w:r w:rsidRPr="00921777">
        <w:rPr>
          <w:rFonts w:hint="eastAsia"/>
          <w:b/>
          <w:sz w:val="20"/>
          <w:szCs w:val="20"/>
        </w:rPr>
        <w:t>2024</w:t>
      </w:r>
      <w:r w:rsidRPr="00921777">
        <w:rPr>
          <w:rFonts w:hint="eastAsia"/>
          <w:b/>
          <w:sz w:val="20"/>
          <w:szCs w:val="20"/>
        </w:rPr>
        <w:t>のスタンド</w:t>
      </w:r>
      <w:r w:rsidRPr="00921777">
        <w:rPr>
          <w:rFonts w:hint="eastAsia"/>
          <w:b/>
          <w:sz w:val="20"/>
          <w:szCs w:val="20"/>
        </w:rPr>
        <w:t>4-01</w:t>
      </w:r>
      <w:r w:rsidRPr="00921777">
        <w:rPr>
          <w:rFonts w:hint="eastAsia"/>
          <w:b/>
          <w:sz w:val="20"/>
          <w:szCs w:val="20"/>
        </w:rPr>
        <w:t>にて、私達のイノベーションを皆様にご紹介できることを楽しみにしています。</w:t>
      </w:r>
    </w:p>
    <w:p w14:paraId="363B65E2" w14:textId="7597C5DE" w:rsidR="00514533" w:rsidRPr="008A66A0" w:rsidRDefault="00514533" w:rsidP="00514533">
      <w:pPr>
        <w:rPr>
          <w:rFonts w:cs="Noto Sans"/>
          <w:i/>
          <w:sz w:val="20"/>
          <w:szCs w:val="20"/>
          <w:lang w:val="de-DE"/>
        </w:rPr>
      </w:pPr>
      <w:r>
        <w:rPr>
          <w:i/>
          <w:sz w:val="20"/>
          <w:szCs w:val="20"/>
          <w:lang w:val="de-DE"/>
        </w:rPr>
        <w:t xml:space="preserve">2,849 </w:t>
      </w:r>
      <w:r w:rsidRPr="008A66A0">
        <w:rPr>
          <w:rFonts w:hint="eastAsia"/>
          <w:i/>
          <w:sz w:val="20"/>
          <w:szCs w:val="20"/>
        </w:rPr>
        <w:t>文字</w:t>
      </w:r>
      <w:r w:rsidRPr="008A66A0">
        <w:rPr>
          <w:rFonts w:hint="eastAsia"/>
          <w:i/>
          <w:sz w:val="20"/>
          <w:szCs w:val="20"/>
          <w:lang w:val="de-DE"/>
        </w:rPr>
        <w:t>（</w:t>
      </w:r>
      <w:r w:rsidRPr="008A66A0">
        <w:rPr>
          <w:rFonts w:hint="eastAsia"/>
          <w:i/>
          <w:sz w:val="20"/>
          <w:szCs w:val="20"/>
        </w:rPr>
        <w:t>スペースを除く</w:t>
      </w:r>
      <w:r w:rsidRPr="008A66A0">
        <w:rPr>
          <w:rFonts w:hint="eastAsia"/>
          <w:i/>
          <w:sz w:val="20"/>
          <w:szCs w:val="20"/>
          <w:lang w:val="de-DE"/>
        </w:rPr>
        <w:t>）</w:t>
      </w:r>
    </w:p>
    <w:p w14:paraId="32F9DD90" w14:textId="06FE5BAC" w:rsidR="00514533" w:rsidRPr="00514533" w:rsidRDefault="00514533" w:rsidP="00514533">
      <w:pPr>
        <w:pStyle w:val="StandardWeb"/>
        <w:spacing w:after="0"/>
        <w:rPr>
          <w:rStyle w:val="Hyperlink"/>
          <w:rFonts w:cs="Arial"/>
        </w:rPr>
      </w:pPr>
      <w:r w:rsidRPr="008A66A0">
        <w:rPr>
          <w:rFonts w:ascii="MS Mincho" w:hAnsi="MS Mincho" w:cs="Noto Sans"/>
          <w:sz w:val="20"/>
          <w:szCs w:val="20"/>
        </w:rPr>
        <w:t>高画質の画像は以下のリンクからダウンロードできます。</w:t>
      </w:r>
      <w:r w:rsidRPr="008A66A0">
        <w:rPr>
          <w:rFonts w:cs="Arial"/>
          <w:sz w:val="20"/>
          <w:szCs w:val="20"/>
        </w:rPr>
        <w:br/>
      </w:r>
      <w:hyperlink r:id="rId7" w:history="1">
        <w:r w:rsidRPr="008A66A0">
          <w:rPr>
            <w:rStyle w:val="Hyperlink"/>
            <w:rFonts w:cs="Noto Sans"/>
          </w:rPr>
          <w:t>https://www.fronius.com/ja-jp/japan/perfect-welding</w:t>
        </w:r>
      </w:hyperlink>
    </w:p>
    <w:p w14:paraId="36B59A74" w14:textId="77777777" w:rsidR="00514533" w:rsidRPr="008A66A0" w:rsidRDefault="00514533" w:rsidP="00514533">
      <w:pPr>
        <w:rPr>
          <w:rFonts w:cs="Noto Sans"/>
          <w:sz w:val="20"/>
          <w:szCs w:val="20"/>
        </w:rPr>
      </w:pPr>
      <w:r w:rsidRPr="008A66A0">
        <w:rPr>
          <w:rFonts w:cs="Noto Sans"/>
          <w:sz w:val="20"/>
          <w:szCs w:val="20"/>
        </w:rPr>
        <w:t>写真の著作権</w:t>
      </w:r>
      <w:r w:rsidRPr="008A66A0">
        <w:rPr>
          <w:rFonts w:cs="Noto Sans"/>
          <w:sz w:val="20"/>
          <w:szCs w:val="20"/>
        </w:rPr>
        <w:t>: Fronius International GmbH</w:t>
      </w:r>
      <w:r w:rsidRPr="008A66A0">
        <w:rPr>
          <w:rFonts w:cs="Noto Sans"/>
          <w:sz w:val="20"/>
          <w:szCs w:val="20"/>
        </w:rPr>
        <w:t>、複製無料</w:t>
      </w:r>
    </w:p>
    <w:p w14:paraId="6028A137" w14:textId="5BB9BBD9" w:rsidR="00F20DCD" w:rsidRPr="00C10A3A" w:rsidRDefault="00F20DCD" w:rsidP="00987589">
      <w:pPr>
        <w:pStyle w:val="berschrift4"/>
        <w:jc w:val="both"/>
        <w:rPr>
          <w:sz w:val="20"/>
          <w:szCs w:val="20"/>
        </w:rPr>
      </w:pPr>
    </w:p>
    <w:p w14:paraId="52ACF9E3" w14:textId="582D6280" w:rsidR="006059F8" w:rsidRPr="00C10A3A" w:rsidRDefault="006059F8" w:rsidP="00987589">
      <w:pPr>
        <w:pStyle w:val="berschrift4"/>
        <w:jc w:val="both"/>
        <w:rPr>
          <w:sz w:val="20"/>
          <w:szCs w:val="20"/>
        </w:rPr>
      </w:pPr>
      <w:r w:rsidRPr="00C10A3A">
        <w:rPr>
          <w:rFonts w:hint="eastAsia"/>
          <w:sz w:val="20"/>
        </w:rPr>
        <w:t>画像</w:t>
      </w:r>
    </w:p>
    <w:p w14:paraId="33806382" w14:textId="16885B44" w:rsidR="00C8103E" w:rsidRPr="00C10A3A" w:rsidRDefault="00C8103E" w:rsidP="006059F8">
      <w:pPr>
        <w:rPr>
          <w:rFonts w:cs="Noto Sans"/>
          <w:sz w:val="20"/>
          <w:szCs w:val="20"/>
        </w:rPr>
      </w:pPr>
      <w:r w:rsidRPr="00C10A3A">
        <w:rPr>
          <w:rFonts w:hint="eastAsia"/>
          <w:noProof/>
        </w:rPr>
        <w:drawing>
          <wp:anchor distT="0" distB="0" distL="114300" distR="114300" simplePos="0" relativeHeight="251658240" behindDoc="1" locked="0" layoutInCell="1" allowOverlap="1" wp14:anchorId="22EB0168" wp14:editId="4719689F">
            <wp:simplePos x="0" y="0"/>
            <wp:positionH relativeFrom="margin">
              <wp:align>left</wp:align>
            </wp:positionH>
            <wp:positionV relativeFrom="paragraph">
              <wp:posOffset>130810</wp:posOffset>
            </wp:positionV>
            <wp:extent cx="2721600" cy="1814400"/>
            <wp:effectExtent l="0" t="0" r="3175" b="0"/>
            <wp:wrapTight wrapText="bothSides">
              <wp:wrapPolygon edited="0">
                <wp:start x="0" y="0"/>
                <wp:lineTo x="0" y="21320"/>
                <wp:lineTo x="21474" y="21320"/>
                <wp:lineTo x="21474" y="0"/>
                <wp:lineTo x="0" y="0"/>
              </wp:wrapPolygon>
            </wp:wrapTight>
            <wp:docPr id="156594013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21600" cy="1814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10A3A">
        <w:rPr>
          <w:rFonts w:hint="eastAsia"/>
        </w:rPr>
        <w:t xml:space="preserve"> </w:t>
      </w:r>
      <w:bookmarkStart w:id="1" w:name="_Hlk144892205"/>
      <w:bookmarkEnd w:id="1"/>
    </w:p>
    <w:p w14:paraId="6931890C" w14:textId="5FA76151" w:rsidR="00641E9E" w:rsidRPr="00C10A3A" w:rsidRDefault="00104DEE" w:rsidP="00104DEE">
      <w:pPr>
        <w:rPr>
          <w:rFonts w:cs="Noto Sans"/>
          <w:sz w:val="18"/>
          <w:szCs w:val="18"/>
        </w:rPr>
      </w:pPr>
      <w:r w:rsidRPr="00C10A3A">
        <w:rPr>
          <w:rFonts w:hint="eastAsia"/>
          <w:sz w:val="18"/>
        </w:rPr>
        <w:t>史上最高レベルのリアルさ：拡張現実（</w:t>
      </w:r>
      <w:r w:rsidRPr="00C10A3A">
        <w:rPr>
          <w:rFonts w:hint="eastAsia"/>
          <w:sz w:val="18"/>
        </w:rPr>
        <w:t>AR</w:t>
      </w:r>
      <w:r w:rsidRPr="00C10A3A">
        <w:rPr>
          <w:rFonts w:hint="eastAsia"/>
          <w:sz w:val="18"/>
        </w:rPr>
        <w:t>）、</w:t>
      </w:r>
      <w:r w:rsidRPr="00C10A3A">
        <w:rPr>
          <w:rFonts w:hint="eastAsia"/>
          <w:sz w:val="18"/>
        </w:rPr>
        <w:t>Fronius</w:t>
      </w:r>
      <w:r w:rsidRPr="00C10A3A">
        <w:rPr>
          <w:rFonts w:hint="eastAsia"/>
          <w:sz w:val="18"/>
        </w:rPr>
        <w:t>独自の溶接トーチ、本格的な溶接システムにより、驚くほどリアルな溶接体験を実現します。</w:t>
      </w:r>
    </w:p>
    <w:p w14:paraId="10CA36F3" w14:textId="77777777" w:rsidR="00104DEE" w:rsidRPr="00C10A3A" w:rsidRDefault="00104DEE" w:rsidP="00104DEE">
      <w:pPr>
        <w:rPr>
          <w:rFonts w:cs="Noto Sans"/>
          <w:sz w:val="18"/>
          <w:szCs w:val="18"/>
        </w:rPr>
      </w:pPr>
    </w:p>
    <w:p w14:paraId="73F299C4" w14:textId="77777777" w:rsidR="00C8103E" w:rsidRPr="00C10A3A" w:rsidRDefault="00C8103E" w:rsidP="006059F8">
      <w:pPr>
        <w:rPr>
          <w:rFonts w:cs="Noto Sans"/>
          <w:sz w:val="20"/>
          <w:szCs w:val="20"/>
        </w:rPr>
      </w:pPr>
    </w:p>
    <w:p w14:paraId="3E748B14" w14:textId="77777777" w:rsidR="00C8103E" w:rsidRDefault="00C8103E" w:rsidP="006059F8">
      <w:pPr>
        <w:rPr>
          <w:rFonts w:cs="Noto Sans"/>
          <w:sz w:val="20"/>
          <w:szCs w:val="20"/>
        </w:rPr>
      </w:pPr>
    </w:p>
    <w:p w14:paraId="32AF34F7" w14:textId="77777777" w:rsidR="00514533" w:rsidRPr="00C10A3A" w:rsidRDefault="00514533" w:rsidP="006059F8">
      <w:pPr>
        <w:rPr>
          <w:rFonts w:cs="Noto Sans"/>
          <w:sz w:val="20"/>
          <w:szCs w:val="20"/>
        </w:rPr>
      </w:pPr>
    </w:p>
    <w:p w14:paraId="5630615D" w14:textId="40CEE6C3" w:rsidR="00C8103E" w:rsidRPr="00C10A3A" w:rsidRDefault="00104DEE" w:rsidP="006059F8">
      <w:pPr>
        <w:rPr>
          <w:rFonts w:cs="Noto Sans"/>
          <w:sz w:val="20"/>
          <w:szCs w:val="20"/>
        </w:rPr>
      </w:pPr>
      <w:r w:rsidRPr="00C10A3A">
        <w:rPr>
          <w:rFonts w:hint="eastAsia"/>
          <w:noProof/>
        </w:rPr>
        <w:drawing>
          <wp:anchor distT="0" distB="0" distL="114300" distR="114300" simplePos="0" relativeHeight="251659264" behindDoc="1" locked="0" layoutInCell="1" allowOverlap="1" wp14:anchorId="7715BA7D" wp14:editId="5C77AA45">
            <wp:simplePos x="0" y="0"/>
            <wp:positionH relativeFrom="margin">
              <wp:align>left</wp:align>
            </wp:positionH>
            <wp:positionV relativeFrom="paragraph">
              <wp:posOffset>173355</wp:posOffset>
            </wp:positionV>
            <wp:extent cx="2732400" cy="1821600"/>
            <wp:effectExtent l="0" t="0" r="0" b="7620"/>
            <wp:wrapTight wrapText="bothSides">
              <wp:wrapPolygon edited="0">
                <wp:start x="0" y="0"/>
                <wp:lineTo x="0" y="21464"/>
                <wp:lineTo x="21389" y="21464"/>
                <wp:lineTo x="21389" y="0"/>
                <wp:lineTo x="0" y="0"/>
              </wp:wrapPolygon>
            </wp:wrapTight>
            <wp:docPr id="1689999430"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32400" cy="1821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483D84F" w14:textId="7FE2B292" w:rsidR="00C8103E" w:rsidRPr="00C10A3A" w:rsidRDefault="00C8103E" w:rsidP="006059F8">
      <w:pPr>
        <w:rPr>
          <w:rFonts w:cs="Noto Sans"/>
          <w:sz w:val="18"/>
          <w:szCs w:val="18"/>
        </w:rPr>
      </w:pPr>
      <w:r w:rsidRPr="00C10A3A">
        <w:rPr>
          <w:rFonts w:hint="eastAsia"/>
          <w:sz w:val="18"/>
        </w:rPr>
        <w:t>理論と実践で完璧な溶接を：教育コンテンツで知識を深められると同時に、実践的な技術も身に付けることができます。</w:t>
      </w:r>
      <w:r w:rsidRPr="00C10A3A">
        <w:rPr>
          <w:rFonts w:hint="eastAsia"/>
          <w:sz w:val="18"/>
        </w:rPr>
        <w:t> </w:t>
      </w:r>
    </w:p>
    <w:p w14:paraId="2C691D7F" w14:textId="1E16AD59" w:rsidR="00104DEE" w:rsidRPr="00C10A3A" w:rsidRDefault="00104DEE" w:rsidP="006059F8">
      <w:pPr>
        <w:rPr>
          <w:rFonts w:cs="Noto Sans"/>
          <w:sz w:val="20"/>
          <w:szCs w:val="20"/>
        </w:rPr>
      </w:pPr>
    </w:p>
    <w:p w14:paraId="4CD30DDB" w14:textId="178F6221" w:rsidR="00104DEE" w:rsidRPr="00C10A3A" w:rsidRDefault="00104DEE" w:rsidP="006059F8">
      <w:pPr>
        <w:rPr>
          <w:rFonts w:cs="Noto Sans"/>
          <w:sz w:val="20"/>
          <w:szCs w:val="20"/>
        </w:rPr>
      </w:pPr>
    </w:p>
    <w:p w14:paraId="08FB2831" w14:textId="77777777" w:rsidR="001E23F3" w:rsidRDefault="001E23F3" w:rsidP="006059F8">
      <w:pPr>
        <w:rPr>
          <w:rFonts w:cs="Noto Sans"/>
          <w:noProof/>
          <w:sz w:val="20"/>
          <w:szCs w:val="20"/>
        </w:rPr>
      </w:pPr>
    </w:p>
    <w:p w14:paraId="4FEE5EA8" w14:textId="77777777" w:rsidR="00514533" w:rsidRDefault="00514533" w:rsidP="006059F8">
      <w:pPr>
        <w:rPr>
          <w:rFonts w:cs="Noto Sans"/>
          <w:noProof/>
          <w:sz w:val="20"/>
          <w:szCs w:val="20"/>
        </w:rPr>
      </w:pPr>
    </w:p>
    <w:p w14:paraId="7C5659D8" w14:textId="77777777" w:rsidR="00514533" w:rsidRPr="00C10A3A" w:rsidRDefault="00514533" w:rsidP="006059F8">
      <w:pPr>
        <w:rPr>
          <w:rFonts w:cs="Noto Sans"/>
          <w:noProof/>
          <w:sz w:val="20"/>
          <w:szCs w:val="20"/>
        </w:rPr>
      </w:pPr>
    </w:p>
    <w:p w14:paraId="6AC52D78" w14:textId="77777777" w:rsidR="001E23F3" w:rsidRPr="00C10A3A" w:rsidRDefault="001E23F3" w:rsidP="001E23F3">
      <w:pPr>
        <w:rPr>
          <w:rFonts w:cs="Noto Sans"/>
          <w:sz w:val="20"/>
          <w:szCs w:val="20"/>
        </w:rPr>
      </w:pPr>
      <w:r w:rsidRPr="00C10A3A">
        <w:rPr>
          <w:rFonts w:hint="eastAsia"/>
          <w:noProof/>
          <w:sz w:val="20"/>
        </w:rPr>
        <w:drawing>
          <wp:anchor distT="0" distB="0" distL="114300" distR="114300" simplePos="0" relativeHeight="251661312" behindDoc="1" locked="0" layoutInCell="1" allowOverlap="1" wp14:anchorId="094D38DA" wp14:editId="65FF489E">
            <wp:simplePos x="0" y="0"/>
            <wp:positionH relativeFrom="column">
              <wp:posOffset>-4445</wp:posOffset>
            </wp:positionH>
            <wp:positionV relativeFrom="paragraph">
              <wp:posOffset>2540</wp:posOffset>
            </wp:positionV>
            <wp:extent cx="2728800" cy="1821600"/>
            <wp:effectExtent l="0" t="0" r="0" b="7620"/>
            <wp:wrapTight wrapText="bothSides">
              <wp:wrapPolygon edited="0">
                <wp:start x="0" y="0"/>
                <wp:lineTo x="0" y="21464"/>
                <wp:lineTo x="21414" y="21464"/>
                <wp:lineTo x="21414" y="0"/>
                <wp:lineTo x="0" y="0"/>
              </wp:wrapPolygon>
            </wp:wrapTight>
            <wp:docPr id="98362733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28800" cy="1821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D11321" w14:textId="78C58177" w:rsidR="00C06D6F" w:rsidRPr="00C06D6F" w:rsidRDefault="00C06D6F" w:rsidP="00C06D6F">
      <w:pPr>
        <w:rPr>
          <w:rFonts w:cs="Noto Sans"/>
          <w:sz w:val="18"/>
          <w:szCs w:val="18"/>
        </w:rPr>
      </w:pPr>
      <w:r w:rsidRPr="00C06D6F">
        <w:rPr>
          <w:rFonts w:hint="eastAsia"/>
          <w:sz w:val="18"/>
        </w:rPr>
        <w:t>このリアルさの中核を成すのは最新型のバーチャルゴーグルです。拡張現実（</w:t>
      </w:r>
      <w:r w:rsidRPr="00C06D6F">
        <w:rPr>
          <w:rFonts w:hint="eastAsia"/>
          <w:sz w:val="18"/>
        </w:rPr>
        <w:t>AR</w:t>
      </w:r>
      <w:r w:rsidRPr="00C06D6F">
        <w:rPr>
          <w:rFonts w:hint="eastAsia"/>
          <w:sz w:val="18"/>
        </w:rPr>
        <w:t>）の活用により、溶接シーケンスのシミュレーションで作成した結果がリアルな環境にまるで魔法のように現れます。</w:t>
      </w:r>
      <w:r w:rsidRPr="00C06D6F">
        <w:rPr>
          <w:rFonts w:hint="eastAsia"/>
          <w:sz w:val="18"/>
        </w:rPr>
        <w:t xml:space="preserve"> </w:t>
      </w:r>
    </w:p>
    <w:p w14:paraId="0A15E6B3" w14:textId="069B802C" w:rsidR="00C8103E" w:rsidRDefault="00C8103E" w:rsidP="006059F8">
      <w:pPr>
        <w:rPr>
          <w:rFonts w:cs="Noto Sans"/>
          <w:sz w:val="20"/>
          <w:szCs w:val="20"/>
        </w:rPr>
      </w:pPr>
    </w:p>
    <w:p w14:paraId="7CD48221" w14:textId="77777777" w:rsidR="00514533" w:rsidRDefault="00514533" w:rsidP="006059F8">
      <w:pPr>
        <w:rPr>
          <w:rFonts w:cs="Noto Sans"/>
          <w:sz w:val="20"/>
          <w:szCs w:val="20"/>
        </w:rPr>
      </w:pPr>
    </w:p>
    <w:p w14:paraId="35B1DE1E" w14:textId="77777777" w:rsidR="00514533" w:rsidRDefault="00514533" w:rsidP="006059F8">
      <w:pPr>
        <w:rPr>
          <w:rFonts w:cs="Noto Sans"/>
          <w:sz w:val="20"/>
          <w:szCs w:val="20"/>
        </w:rPr>
      </w:pPr>
    </w:p>
    <w:p w14:paraId="1C366B50" w14:textId="77777777" w:rsidR="00514533" w:rsidRPr="00C10A3A" w:rsidRDefault="00514533" w:rsidP="006059F8">
      <w:pPr>
        <w:rPr>
          <w:rFonts w:cs="Noto Sans"/>
          <w:sz w:val="20"/>
          <w:szCs w:val="20"/>
        </w:rPr>
      </w:pPr>
    </w:p>
    <w:p w14:paraId="463FDEC1" w14:textId="6169838F" w:rsidR="001E23F3" w:rsidRPr="00C10A3A" w:rsidRDefault="001E23F3" w:rsidP="006059F8">
      <w:pPr>
        <w:rPr>
          <w:rFonts w:cs="Noto Sans"/>
          <w:sz w:val="18"/>
          <w:szCs w:val="18"/>
        </w:rPr>
      </w:pPr>
      <w:r w:rsidRPr="00C10A3A">
        <w:rPr>
          <w:rFonts w:hint="eastAsia"/>
          <w:noProof/>
          <w:sz w:val="18"/>
        </w:rPr>
        <w:drawing>
          <wp:anchor distT="0" distB="0" distL="114300" distR="114300" simplePos="0" relativeHeight="251660288" behindDoc="1" locked="0" layoutInCell="1" allowOverlap="1" wp14:anchorId="14A3A010" wp14:editId="29E2345B">
            <wp:simplePos x="0" y="0"/>
            <wp:positionH relativeFrom="margin">
              <wp:align>left</wp:align>
            </wp:positionH>
            <wp:positionV relativeFrom="paragraph">
              <wp:posOffset>85725</wp:posOffset>
            </wp:positionV>
            <wp:extent cx="2739600" cy="1829419"/>
            <wp:effectExtent l="0" t="0" r="3810" b="0"/>
            <wp:wrapTight wrapText="bothSides">
              <wp:wrapPolygon edited="0">
                <wp:start x="0" y="0"/>
                <wp:lineTo x="0" y="21375"/>
                <wp:lineTo x="21480" y="21375"/>
                <wp:lineTo x="21480" y="0"/>
                <wp:lineTo x="0" y="0"/>
              </wp:wrapPolygon>
            </wp:wrapTight>
            <wp:docPr id="66943831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39600" cy="1829419"/>
                    </a:xfrm>
                    <a:prstGeom prst="rect">
                      <a:avLst/>
                    </a:prstGeom>
                    <a:noFill/>
                    <a:ln>
                      <a:noFill/>
                    </a:ln>
                  </pic:spPr>
                </pic:pic>
              </a:graphicData>
            </a:graphic>
            <wp14:sizeRelH relativeFrom="margin">
              <wp14:pctWidth>0</wp14:pctWidth>
            </wp14:sizeRelH>
          </wp:anchor>
        </w:drawing>
      </w:r>
      <w:r w:rsidRPr="00C10A3A">
        <w:rPr>
          <w:rFonts w:hint="eastAsia"/>
          <w:sz w:val="18"/>
        </w:rPr>
        <w:t>総合的なトレーニングパッケージ：複数の用途に合わせた設定が可能なため、さまざまな溶接位置、材料、資源の分厚さに対応可能です。パッケージには標準の加工対象物とスタンドも含まれています。</w:t>
      </w:r>
      <w:r w:rsidRPr="00C10A3A">
        <w:rPr>
          <w:rFonts w:hint="eastAsia"/>
          <w:sz w:val="18"/>
        </w:rPr>
        <w:t xml:space="preserve"> </w:t>
      </w:r>
    </w:p>
    <w:p w14:paraId="092BAC5E" w14:textId="77777777" w:rsidR="001E23F3" w:rsidRPr="00C10A3A" w:rsidRDefault="001E23F3" w:rsidP="006059F8">
      <w:pPr>
        <w:rPr>
          <w:rFonts w:cs="Noto Sans"/>
          <w:sz w:val="20"/>
          <w:szCs w:val="20"/>
        </w:rPr>
      </w:pPr>
    </w:p>
    <w:p w14:paraId="7D3B5890" w14:textId="77777777" w:rsidR="001E23F3" w:rsidRPr="00C10A3A" w:rsidRDefault="001E23F3" w:rsidP="006059F8">
      <w:pPr>
        <w:rPr>
          <w:rFonts w:cs="Noto Sans"/>
          <w:sz w:val="20"/>
          <w:szCs w:val="20"/>
        </w:rPr>
      </w:pPr>
    </w:p>
    <w:p w14:paraId="33241AFD" w14:textId="77777777" w:rsidR="001E23F3" w:rsidRPr="00C10A3A" w:rsidRDefault="001E23F3" w:rsidP="006059F8">
      <w:pPr>
        <w:rPr>
          <w:rFonts w:cs="Noto Sans"/>
          <w:sz w:val="20"/>
          <w:szCs w:val="20"/>
        </w:rPr>
      </w:pPr>
    </w:p>
    <w:p w14:paraId="7D5F3654" w14:textId="77777777" w:rsidR="001E23F3" w:rsidRPr="00C10A3A" w:rsidRDefault="001E23F3" w:rsidP="006059F8">
      <w:pPr>
        <w:rPr>
          <w:rFonts w:cs="Noto Sans"/>
          <w:sz w:val="20"/>
          <w:szCs w:val="20"/>
        </w:rPr>
      </w:pPr>
    </w:p>
    <w:p w14:paraId="44FEADB7" w14:textId="60A7A4B5" w:rsidR="003D38C2" w:rsidRDefault="003D38C2" w:rsidP="00453EA7">
      <w:pPr>
        <w:rPr>
          <w:rFonts w:cs="Noto Sans"/>
        </w:rPr>
      </w:pPr>
    </w:p>
    <w:p w14:paraId="659601E7" w14:textId="77777777" w:rsidR="00514533" w:rsidRDefault="00514533" w:rsidP="00453EA7">
      <w:pPr>
        <w:rPr>
          <w:rFonts w:cs="Noto Sans"/>
        </w:rPr>
      </w:pPr>
    </w:p>
    <w:p w14:paraId="1BE5440F" w14:textId="77777777" w:rsidR="00514533" w:rsidRPr="007B38FF" w:rsidRDefault="00514533" w:rsidP="00514533">
      <w:pPr>
        <w:spacing w:after="0" w:line="240" w:lineRule="auto"/>
        <w:jc w:val="both"/>
        <w:rPr>
          <w:bCs/>
          <w:sz w:val="20"/>
          <w:szCs w:val="20"/>
          <w:u w:val="single"/>
        </w:rPr>
      </w:pPr>
      <w:r w:rsidRPr="007B38FF">
        <w:rPr>
          <w:rFonts w:hint="eastAsia"/>
          <w:bCs/>
          <w:sz w:val="20"/>
          <w:u w:val="single"/>
        </w:rPr>
        <w:t>フロニウスという会社。</w:t>
      </w:r>
    </w:p>
    <w:p w14:paraId="4570ACEB" w14:textId="77777777" w:rsidR="00514533" w:rsidRDefault="00514533" w:rsidP="00514533">
      <w:pPr>
        <w:spacing w:after="0" w:line="240" w:lineRule="auto"/>
        <w:jc w:val="both"/>
        <w:rPr>
          <w:sz w:val="20"/>
          <w:szCs w:val="20"/>
        </w:rPr>
      </w:pPr>
      <w:r>
        <w:rPr>
          <w:rFonts w:hint="eastAsia"/>
          <w:sz w:val="20"/>
        </w:rPr>
        <w:t>全世界に</w:t>
      </w:r>
      <w:r>
        <w:rPr>
          <w:sz w:val="20"/>
        </w:rPr>
        <w:t>80</w:t>
      </w:r>
      <w:r>
        <w:rPr>
          <w:rFonts w:hint="eastAsia"/>
          <w:sz w:val="20"/>
        </w:rPr>
        <w:t>00</w:t>
      </w:r>
      <w:r>
        <w:rPr>
          <w:rFonts w:hint="eastAsia"/>
          <w:sz w:val="20"/>
        </w:rPr>
        <w:t>人以上の従業員、現在の輸出シェアの</w:t>
      </w:r>
      <w:r>
        <w:rPr>
          <w:rFonts w:hint="eastAsia"/>
          <w:sz w:val="20"/>
        </w:rPr>
        <w:t>8</w:t>
      </w:r>
      <w:r>
        <w:rPr>
          <w:sz w:val="20"/>
        </w:rPr>
        <w:t>7</w:t>
      </w:r>
      <w:r>
        <w:rPr>
          <w:rFonts w:hint="eastAsia"/>
          <w:sz w:val="20"/>
        </w:rPr>
        <w:t>%</w:t>
      </w:r>
      <w:r>
        <w:rPr>
          <w:rFonts w:hint="eastAsia"/>
          <w:sz w:val="20"/>
        </w:rPr>
        <w:t>、</w:t>
      </w:r>
      <w:r>
        <w:rPr>
          <w:rFonts w:hint="eastAsia"/>
          <w:sz w:val="20"/>
        </w:rPr>
        <w:t>1</w:t>
      </w:r>
      <w:r>
        <w:rPr>
          <w:sz w:val="20"/>
        </w:rPr>
        <w:t>446</w:t>
      </w:r>
      <w:r>
        <w:rPr>
          <w:rFonts w:hint="eastAsia"/>
          <w:sz w:val="20"/>
        </w:rPr>
        <w:t>件の有効な特許。これらを持つのがフロニウスです。</w:t>
      </w:r>
      <w:r>
        <w:rPr>
          <w:rFonts w:hint="eastAsia"/>
          <w:sz w:val="20"/>
        </w:rPr>
        <w:t>1945</w:t>
      </w:r>
      <w:r>
        <w:rPr>
          <w:rFonts w:hint="eastAsia"/>
          <w:sz w:val="20"/>
        </w:rPr>
        <w:t>年に地域の個人事業として創設されたフロニウスは、現在では</w:t>
      </w:r>
      <w:r>
        <w:rPr>
          <w:rFonts w:hint="eastAsia"/>
          <w:sz w:val="20"/>
        </w:rPr>
        <w:t>37</w:t>
      </w:r>
      <w:r>
        <w:rPr>
          <w:rFonts w:hint="eastAsia"/>
          <w:sz w:val="20"/>
        </w:rPr>
        <w:t>の海外支店と</w:t>
      </w:r>
      <w:r>
        <w:rPr>
          <w:rFonts w:hint="eastAsia"/>
          <w:sz w:val="20"/>
        </w:rPr>
        <w:t>60</w:t>
      </w:r>
      <w:r>
        <w:rPr>
          <w:rFonts w:hint="eastAsia"/>
          <w:sz w:val="20"/>
        </w:rPr>
        <w:t>カ国以上の販売パートナーネットワークを有するグローバル企業に発展しました。しかし、その根底にあるのは、太陽光発電、溶接、バッテリー充電技術分野で活動するオーストリアの家族経営企業に変わりはありません。フロニウスは常に「未来の価値ある生活」のための製品とソリューションを開発し、お客様のニーズに合わせた事前計画から、コンサルティング、継続的な監視、修理サービスまで、オールインワンパッケージとして提供してきました。イノベーション。好奇心。フロニウスという会社。</w:t>
      </w:r>
    </w:p>
    <w:p w14:paraId="0EA6996D" w14:textId="77777777" w:rsidR="00514533" w:rsidRDefault="00514533" w:rsidP="00514533">
      <w:pPr>
        <w:rPr>
          <w:sz w:val="20"/>
          <w:szCs w:val="20"/>
        </w:rPr>
      </w:pPr>
    </w:p>
    <w:p w14:paraId="2858AD36" w14:textId="77777777" w:rsidR="00514533" w:rsidRPr="007B38FF" w:rsidRDefault="00514533" w:rsidP="00514533">
      <w:pPr>
        <w:spacing w:after="0"/>
        <w:rPr>
          <w:rFonts w:cs="Noto Sans"/>
          <w:bCs/>
          <w:color w:val="000000"/>
          <w:sz w:val="20"/>
          <w:szCs w:val="20"/>
          <w:u w:val="single"/>
        </w:rPr>
      </w:pPr>
      <w:r w:rsidRPr="007B38FF">
        <w:rPr>
          <w:rFonts w:hint="eastAsia"/>
          <w:bCs/>
          <w:color w:val="000000"/>
          <w:sz w:val="20"/>
          <w:u w:val="single"/>
        </w:rPr>
        <w:t>フロニウスの</w:t>
      </w:r>
      <w:r w:rsidRPr="007B38FF">
        <w:rPr>
          <w:rFonts w:hint="eastAsia"/>
          <w:bCs/>
          <w:color w:val="000000"/>
          <w:sz w:val="20"/>
          <w:u w:val="single"/>
        </w:rPr>
        <w:t>Perfect Welding</w:t>
      </w:r>
    </w:p>
    <w:p w14:paraId="6CF9B673" w14:textId="77777777" w:rsidR="00514533" w:rsidRDefault="00514533" w:rsidP="00514533">
      <w:pPr>
        <w:spacing w:after="0"/>
        <w:rPr>
          <w:rFonts w:cs="Noto Sans"/>
          <w:color w:val="000000"/>
          <w:sz w:val="20"/>
          <w:szCs w:val="20"/>
        </w:rPr>
      </w:pPr>
      <w:r>
        <w:rPr>
          <w:rFonts w:hint="eastAsia"/>
          <w:color w:val="000000"/>
          <w:sz w:val="20"/>
        </w:rPr>
        <w:t>最高レベルのアーク品質、お客様のアプリケーションに対する確かな理解、技術の進歩への挑戦、これらが</w:t>
      </w:r>
      <w:r>
        <w:rPr>
          <w:rFonts w:hint="eastAsia"/>
          <w:color w:val="000000"/>
          <w:sz w:val="20"/>
        </w:rPr>
        <w:t>Fronius Perfect Welding</w:t>
      </w:r>
      <w:r>
        <w:rPr>
          <w:rFonts w:hint="eastAsia"/>
          <w:color w:val="000000"/>
          <w:sz w:val="20"/>
        </w:rPr>
        <w:t>の原動力となっています。</w:t>
      </w:r>
      <w:r>
        <w:rPr>
          <w:rFonts w:hint="eastAsia"/>
          <w:color w:val="000000"/>
          <w:sz w:val="20"/>
        </w:rPr>
        <w:t xml:space="preserve"> </w:t>
      </w:r>
      <w:r>
        <w:rPr>
          <w:rFonts w:hint="eastAsia"/>
          <w:color w:val="000000"/>
          <w:sz w:val="20"/>
        </w:rPr>
        <w:t>フロニウスはアーク溶接のイノベーションリーダーであり、ロボット溶接の世界的なマーケットリーダーです。</w:t>
      </w:r>
      <w:r>
        <w:rPr>
          <w:rFonts w:hint="eastAsia"/>
          <w:color w:val="000000"/>
          <w:sz w:val="20"/>
        </w:rPr>
        <w:t xml:space="preserve"> </w:t>
      </w:r>
      <w:r>
        <w:rPr>
          <w:rFonts w:hint="eastAsia"/>
          <w:color w:val="000000"/>
          <w:sz w:val="20"/>
        </w:rPr>
        <w:t>用途や目的に応じてカスタマイズされ、統合されたフロニウスの自動化システムと、インダストリー</w:t>
      </w:r>
      <w:r>
        <w:rPr>
          <w:rFonts w:hint="eastAsia"/>
          <w:color w:val="000000"/>
          <w:sz w:val="20"/>
        </w:rPr>
        <w:t>5.0</w:t>
      </w:r>
      <w:r>
        <w:rPr>
          <w:rFonts w:hint="eastAsia"/>
          <w:color w:val="000000"/>
          <w:sz w:val="20"/>
        </w:rPr>
        <w:t>に対応するデジタル溶接ソリューションには、当社の長い経験と高度な知識が詰め込まれています。</w:t>
      </w:r>
      <w:r>
        <w:rPr>
          <w:rFonts w:hint="eastAsia"/>
          <w:color w:val="000000"/>
          <w:sz w:val="20"/>
        </w:rPr>
        <w:t xml:space="preserve"> </w:t>
      </w:r>
      <w:r>
        <w:rPr>
          <w:rFonts w:hint="eastAsia"/>
          <w:color w:val="000000"/>
          <w:sz w:val="20"/>
        </w:rPr>
        <w:t>直感的な操作が可能な手動溶接アプリケーション用システム、高品質なアクセサリ群、ユーザーの安全を守る効果的な保護具も、当社ポートフォリオに含まれています。</w:t>
      </w:r>
      <w:r>
        <w:rPr>
          <w:rFonts w:hint="eastAsia"/>
          <w:color w:val="000000"/>
          <w:sz w:val="20"/>
        </w:rPr>
        <w:t xml:space="preserve"> </w:t>
      </w:r>
      <w:r>
        <w:rPr>
          <w:rFonts w:hint="eastAsia"/>
          <w:color w:val="000000"/>
          <w:sz w:val="20"/>
        </w:rPr>
        <w:t>フロニウスはグローバル企業として、世界各地のお客様にそれぞれの地域のチームを通して緊密なサービスを提供しています。</w:t>
      </w:r>
      <w:r>
        <w:rPr>
          <w:rFonts w:hint="eastAsia"/>
          <w:color w:val="000000"/>
          <w:sz w:val="20"/>
        </w:rPr>
        <w:t xml:space="preserve"> </w:t>
      </w:r>
      <w:r>
        <w:rPr>
          <w:rFonts w:hint="eastAsia"/>
          <w:color w:val="000000"/>
          <w:sz w:val="20"/>
        </w:rPr>
        <w:t>フロニウスのテクノロジーは溶接の新たな境地を切り開き、金属、産業、人々をつなげます。</w:t>
      </w:r>
    </w:p>
    <w:p w14:paraId="42D93EB5" w14:textId="77777777" w:rsidR="00514533" w:rsidRDefault="00514533" w:rsidP="00514533">
      <w:pPr>
        <w:spacing w:after="0"/>
        <w:rPr>
          <w:rFonts w:cs="Noto Sans"/>
          <w:color w:val="000000"/>
          <w:sz w:val="20"/>
          <w:szCs w:val="20"/>
        </w:rPr>
      </w:pPr>
    </w:p>
    <w:p w14:paraId="23477302" w14:textId="77777777" w:rsidR="00514533" w:rsidRDefault="00514533" w:rsidP="00514533">
      <w:pPr>
        <w:pStyle w:val="berschrift4"/>
        <w:spacing w:after="160"/>
        <w:jc w:val="both"/>
        <w:rPr>
          <w:szCs w:val="20"/>
        </w:rPr>
      </w:pPr>
    </w:p>
    <w:p w14:paraId="546D2EE8" w14:textId="77777777" w:rsidR="0069324C" w:rsidRPr="00804D23" w:rsidRDefault="00514533" w:rsidP="0069324C">
      <w:pPr>
        <w:pStyle w:val="Textkrper2"/>
        <w:spacing w:after="0" w:line="240" w:lineRule="auto"/>
        <w:ind w:right="29"/>
        <w:rPr>
          <w:rFonts w:ascii="Noto Sans" w:hAnsi="Noto Sans" w:cs="Noto Sans"/>
          <w:bCs/>
          <w:szCs w:val="20"/>
        </w:rPr>
      </w:pPr>
      <w:proofErr w:type="spellStart"/>
      <w:r w:rsidRPr="008A66A0">
        <w:rPr>
          <w:rFonts w:ascii="MS Mincho" w:hAnsi="MS Mincho" w:cs="MS Gothic" w:hint="eastAsia"/>
          <w:iCs/>
          <w:color w:val="000000" w:themeColor="text1"/>
          <w:szCs w:val="20"/>
          <w:u w:val="single"/>
          <w:lang w:eastAsia="en-US"/>
        </w:rPr>
        <w:t>詳細は、以下にお問い合わせください</w:t>
      </w:r>
      <w:proofErr w:type="spellEnd"/>
      <w:r w:rsidRPr="008A66A0">
        <w:rPr>
          <w:rFonts w:ascii="MS Mincho" w:hAnsi="MS Mincho" w:cs="MS Gothic" w:hint="eastAsia"/>
          <w:iCs/>
          <w:color w:val="000000" w:themeColor="text1"/>
          <w:szCs w:val="20"/>
          <w:u w:val="single"/>
          <w:lang w:eastAsia="en-US"/>
        </w:rPr>
        <w:t>：</w:t>
      </w:r>
      <w:r w:rsidRPr="00921777">
        <w:rPr>
          <w:rFonts w:ascii="Noto Sans" w:eastAsiaTheme="majorEastAsia" w:hAnsi="Noto Sans" w:cstheme="majorBidi"/>
          <w:iCs/>
          <w:color w:val="000000" w:themeColor="text1"/>
          <w:szCs w:val="20"/>
          <w:u w:val="single"/>
          <w:lang w:eastAsia="en-US"/>
        </w:rPr>
        <w:br/>
      </w:r>
      <w:r w:rsidRPr="00921777">
        <w:rPr>
          <w:rFonts w:ascii="Noto Sans" w:hAnsi="Noto Sans" w:cs="Noto Sans"/>
          <w:iCs/>
          <w:snapToGrid w:val="0"/>
          <w:szCs w:val="20"/>
        </w:rPr>
        <w:br/>
      </w:r>
      <w:r w:rsidR="0069324C" w:rsidRPr="00804D23">
        <w:rPr>
          <w:rFonts w:ascii="Noto Sans" w:hAnsi="Noto Sans" w:cs="Noto Sans" w:hint="eastAsia"/>
          <w:bCs/>
          <w:szCs w:val="20"/>
        </w:rPr>
        <w:t>フロニウスジャパン株式会社</w:t>
      </w:r>
    </w:p>
    <w:p w14:paraId="7BAD6222" w14:textId="77777777" w:rsidR="0069324C" w:rsidRDefault="0069324C" w:rsidP="0069324C">
      <w:pPr>
        <w:pStyle w:val="Textkrper2"/>
        <w:spacing w:after="0" w:line="240" w:lineRule="auto"/>
        <w:ind w:right="29"/>
        <w:rPr>
          <w:rFonts w:ascii="Noto Sans" w:hAnsi="Noto Sans" w:cs="Noto Sans"/>
          <w:bCs/>
          <w:szCs w:val="20"/>
        </w:rPr>
      </w:pPr>
      <w:r w:rsidRPr="00804D23">
        <w:rPr>
          <w:rFonts w:ascii="Noto Sans" w:hAnsi="Noto Sans" w:cs="Noto Sans" w:hint="eastAsia"/>
          <w:bCs/>
          <w:szCs w:val="20"/>
        </w:rPr>
        <w:t>〒</w:t>
      </w:r>
      <w:r w:rsidRPr="00804D23">
        <w:rPr>
          <w:rFonts w:ascii="Noto Sans" w:hAnsi="Noto Sans" w:cs="Noto Sans"/>
          <w:bCs/>
          <w:szCs w:val="20"/>
        </w:rPr>
        <w:t xml:space="preserve">465-0045 </w:t>
      </w:r>
      <w:r w:rsidRPr="00804D23">
        <w:rPr>
          <w:rFonts w:ascii="Noto Sans" w:hAnsi="Noto Sans" w:cs="Noto Sans" w:hint="eastAsia"/>
          <w:bCs/>
          <w:szCs w:val="20"/>
        </w:rPr>
        <w:t>愛知県名古屋市名東区姫若町</w:t>
      </w:r>
      <w:r w:rsidRPr="00804D23">
        <w:rPr>
          <w:rFonts w:ascii="Noto Sans" w:hAnsi="Noto Sans" w:cs="Noto Sans"/>
          <w:bCs/>
          <w:szCs w:val="20"/>
        </w:rPr>
        <w:t>24</w:t>
      </w:r>
      <w:r w:rsidRPr="00804D23">
        <w:rPr>
          <w:rFonts w:ascii="Noto Sans" w:hAnsi="Noto Sans" w:cs="Noto Sans" w:hint="eastAsia"/>
          <w:bCs/>
          <w:szCs w:val="20"/>
        </w:rPr>
        <w:t>番　電話番号</w:t>
      </w:r>
      <w:r w:rsidRPr="00804D23">
        <w:rPr>
          <w:rFonts w:ascii="Noto Sans" w:hAnsi="Noto Sans" w:cs="Noto Sans"/>
          <w:bCs/>
          <w:szCs w:val="20"/>
        </w:rPr>
        <w:t xml:space="preserve"> </w:t>
      </w:r>
      <w:r>
        <w:rPr>
          <w:rFonts w:ascii="Noto Sans" w:hAnsi="Noto Sans" w:cs="Noto Sans"/>
          <w:bCs/>
          <w:szCs w:val="20"/>
        </w:rPr>
        <w:t xml:space="preserve">+81 </w:t>
      </w:r>
      <w:r w:rsidRPr="00804D23">
        <w:rPr>
          <w:rFonts w:ascii="Noto Sans" w:hAnsi="Noto Sans" w:cs="Noto Sans"/>
          <w:bCs/>
          <w:szCs w:val="20"/>
        </w:rPr>
        <w:t>52</w:t>
      </w:r>
      <w:r>
        <w:rPr>
          <w:rFonts w:ascii="Noto Sans" w:hAnsi="Noto Sans" w:cs="Noto Sans"/>
          <w:bCs/>
          <w:szCs w:val="20"/>
        </w:rPr>
        <w:t> </w:t>
      </w:r>
      <w:r w:rsidRPr="00804D23">
        <w:rPr>
          <w:rFonts w:ascii="Noto Sans" w:hAnsi="Noto Sans" w:cs="Noto Sans"/>
          <w:bCs/>
          <w:szCs w:val="20"/>
        </w:rPr>
        <w:t>559</w:t>
      </w:r>
      <w:r>
        <w:rPr>
          <w:rFonts w:ascii="Noto Sans" w:hAnsi="Noto Sans" w:cs="Noto Sans"/>
          <w:bCs/>
          <w:szCs w:val="20"/>
        </w:rPr>
        <w:t xml:space="preserve"> </w:t>
      </w:r>
      <w:r w:rsidRPr="00804D23">
        <w:rPr>
          <w:rFonts w:ascii="Noto Sans" w:hAnsi="Noto Sans" w:cs="Noto Sans"/>
          <w:bCs/>
          <w:szCs w:val="20"/>
        </w:rPr>
        <w:t>7010</w:t>
      </w:r>
    </w:p>
    <w:p w14:paraId="459A99C1" w14:textId="77777777" w:rsidR="0069324C" w:rsidRPr="006B43C5" w:rsidRDefault="0069324C" w:rsidP="0069324C">
      <w:pPr>
        <w:pStyle w:val="Textkrper2"/>
        <w:spacing w:after="0" w:line="240" w:lineRule="auto"/>
        <w:ind w:right="29"/>
        <w:rPr>
          <w:rFonts w:ascii="Noto Sans" w:hAnsi="Noto Sans" w:cs="Noto Sans"/>
          <w:bCs/>
          <w:szCs w:val="20"/>
        </w:rPr>
      </w:pPr>
      <w:r w:rsidRPr="006B43C5">
        <w:rPr>
          <w:szCs w:val="20"/>
        </w:rPr>
        <w:t>E</w:t>
      </w:r>
      <w:r w:rsidRPr="006B43C5">
        <w:rPr>
          <w:rFonts w:hint="eastAsia"/>
          <w:szCs w:val="20"/>
        </w:rPr>
        <w:t>メール</w:t>
      </w:r>
      <w:r w:rsidRPr="006B43C5">
        <w:rPr>
          <w:rFonts w:ascii="Noto Sans" w:hAnsi="Noto Sans" w:cs="Noto Sans" w:hint="eastAsia"/>
          <w:bCs/>
          <w:szCs w:val="20"/>
        </w:rPr>
        <w:t>アドレス</w:t>
      </w:r>
      <w:r w:rsidRPr="006B43C5">
        <w:rPr>
          <w:rFonts w:hint="eastAsia"/>
          <w:szCs w:val="20"/>
        </w:rPr>
        <w:t>：</w:t>
      </w:r>
      <w:r w:rsidRPr="006B43C5">
        <w:rPr>
          <w:rStyle w:val="Hyperlink"/>
          <w:rFonts w:cs="Noto Sans"/>
          <w:bCs/>
        </w:rPr>
        <w:t>info.japan@fronius.com</w:t>
      </w:r>
    </w:p>
    <w:p w14:paraId="577C4BCD" w14:textId="57094E10" w:rsidR="00514533" w:rsidRPr="00921777" w:rsidRDefault="00514533" w:rsidP="0069324C">
      <w:pPr>
        <w:pStyle w:val="Textkrper2"/>
        <w:spacing w:after="0" w:line="240" w:lineRule="auto"/>
        <w:ind w:right="29"/>
        <w:rPr>
          <w:rFonts w:ascii="Noto Sans" w:eastAsiaTheme="majorEastAsia" w:hAnsi="Noto Sans" w:cstheme="majorBidi"/>
          <w:iCs/>
          <w:color w:val="000000" w:themeColor="text1"/>
          <w:szCs w:val="20"/>
          <w:u w:val="single"/>
          <w:lang w:eastAsia="en-US"/>
        </w:rPr>
      </w:pPr>
    </w:p>
    <w:p w14:paraId="5674CC71" w14:textId="77777777" w:rsidR="00514533" w:rsidRPr="00921777" w:rsidRDefault="00514533" w:rsidP="00514533">
      <w:pPr>
        <w:pStyle w:val="Textkrper2"/>
        <w:spacing w:after="0" w:line="240" w:lineRule="auto"/>
        <w:ind w:right="29"/>
        <w:rPr>
          <w:rFonts w:ascii="Noto Sans" w:eastAsiaTheme="majorEastAsia" w:hAnsi="Noto Sans" w:cstheme="majorBidi"/>
          <w:iCs/>
          <w:color w:val="000000" w:themeColor="text1"/>
          <w:szCs w:val="20"/>
          <w:u w:val="single"/>
          <w:lang w:eastAsia="en-US"/>
        </w:rPr>
      </w:pPr>
    </w:p>
    <w:p w14:paraId="59D3FB24" w14:textId="77777777" w:rsidR="00514533" w:rsidRPr="00921777" w:rsidRDefault="00514533" w:rsidP="00514533">
      <w:pPr>
        <w:pStyle w:val="Textkrper2"/>
        <w:spacing w:after="0" w:line="240" w:lineRule="auto"/>
        <w:ind w:right="29"/>
        <w:rPr>
          <w:szCs w:val="20"/>
          <w:u w:val="single"/>
        </w:rPr>
      </w:pPr>
      <w:r w:rsidRPr="00921777">
        <w:rPr>
          <w:rFonts w:hint="eastAsia"/>
          <w:szCs w:val="20"/>
          <w:u w:val="single"/>
        </w:rPr>
        <w:t>献呈版は当社代理店までご送付ください：</w:t>
      </w:r>
    </w:p>
    <w:p w14:paraId="34568A17" w14:textId="77777777" w:rsidR="00514533" w:rsidRPr="00921777" w:rsidRDefault="00514533" w:rsidP="00514533">
      <w:pPr>
        <w:pStyle w:val="Textkrper2"/>
        <w:spacing w:after="0" w:line="240" w:lineRule="auto"/>
        <w:ind w:right="29"/>
        <w:rPr>
          <w:rFonts w:ascii="Noto Sans" w:eastAsiaTheme="majorEastAsia" w:hAnsi="Noto Sans" w:cstheme="majorBidi"/>
          <w:iCs/>
          <w:color w:val="000000" w:themeColor="text1"/>
          <w:szCs w:val="20"/>
          <w:u w:val="single"/>
          <w:lang w:val="de-AT" w:eastAsia="en-US"/>
        </w:rPr>
      </w:pPr>
    </w:p>
    <w:p w14:paraId="76FC716A" w14:textId="77777777" w:rsidR="00514533" w:rsidRPr="00921777" w:rsidRDefault="00514533" w:rsidP="00514533">
      <w:pPr>
        <w:pStyle w:val="Textkrper2"/>
        <w:spacing w:after="0" w:line="240" w:lineRule="auto"/>
        <w:ind w:right="29"/>
        <w:rPr>
          <w:rFonts w:ascii="Noto Sans" w:hAnsi="Noto Sans" w:cs="Noto Sans"/>
          <w:szCs w:val="20"/>
        </w:rPr>
      </w:pPr>
      <w:r w:rsidRPr="00921777">
        <w:rPr>
          <w:rFonts w:ascii="Noto Sans" w:hAnsi="Noto Sans" w:cs="Noto Sans"/>
          <w:szCs w:val="20"/>
        </w:rPr>
        <w:t>a1kommunikation Schweizer GmbH, Frau Kirsten Ludwig,</w:t>
      </w:r>
    </w:p>
    <w:p w14:paraId="4D97E046" w14:textId="77777777" w:rsidR="00514533" w:rsidRPr="00921777" w:rsidRDefault="00514533" w:rsidP="00514533">
      <w:pPr>
        <w:pStyle w:val="Textkrper2"/>
        <w:spacing w:after="0" w:line="240" w:lineRule="auto"/>
        <w:ind w:right="29"/>
        <w:rPr>
          <w:rStyle w:val="Hyperlink"/>
          <w:rFonts w:cs="Noto Sans"/>
        </w:rPr>
      </w:pPr>
      <w:proofErr w:type="spellStart"/>
      <w:r w:rsidRPr="00921777">
        <w:rPr>
          <w:rFonts w:ascii="Noto Sans" w:hAnsi="Noto Sans" w:cs="Noto Sans"/>
          <w:szCs w:val="20"/>
        </w:rPr>
        <w:t>Oberdorfstraße</w:t>
      </w:r>
      <w:proofErr w:type="spellEnd"/>
      <w:r w:rsidRPr="00921777">
        <w:rPr>
          <w:rFonts w:ascii="Noto Sans" w:hAnsi="Noto Sans" w:cs="Noto Sans"/>
          <w:szCs w:val="20"/>
        </w:rPr>
        <w:t xml:space="preserve"> </w:t>
      </w:r>
      <w:smartTag w:uri="urn:schemas-microsoft-com:office:smarttags" w:element="metricconverter">
        <w:smartTagPr>
          <w:attr w:name="ProductID" w:val="31 A"/>
        </w:smartTagPr>
        <w:r w:rsidRPr="00921777">
          <w:rPr>
            <w:rFonts w:ascii="Noto Sans" w:hAnsi="Noto Sans" w:cs="Noto Sans"/>
            <w:szCs w:val="20"/>
          </w:rPr>
          <w:t>31 A</w:t>
        </w:r>
      </w:smartTag>
      <w:r w:rsidRPr="00921777">
        <w:rPr>
          <w:rFonts w:ascii="Noto Sans" w:hAnsi="Noto Sans" w:cs="Noto Sans"/>
          <w:szCs w:val="20"/>
        </w:rPr>
        <w:t xml:space="preserve">, 70794 </w:t>
      </w:r>
      <w:proofErr w:type="spellStart"/>
      <w:r w:rsidRPr="00921777">
        <w:rPr>
          <w:rFonts w:ascii="Noto Sans" w:hAnsi="Noto Sans" w:cs="Noto Sans"/>
          <w:szCs w:val="20"/>
        </w:rPr>
        <w:t>Filderstadt</w:t>
      </w:r>
      <w:proofErr w:type="spellEnd"/>
      <w:r w:rsidRPr="00921777">
        <w:rPr>
          <w:rFonts w:ascii="Noto Sans" w:hAnsi="Noto Sans" w:cs="Noto Sans"/>
          <w:szCs w:val="20"/>
        </w:rPr>
        <w:t>, Deutschland</w:t>
      </w:r>
      <w:r w:rsidRPr="00921777">
        <w:rPr>
          <w:rFonts w:ascii="Noto Sans" w:hAnsi="Noto Sans" w:cs="Noto Sans"/>
          <w:szCs w:val="20"/>
        </w:rPr>
        <w:br/>
      </w:r>
      <w:r w:rsidRPr="00921777">
        <w:rPr>
          <w:rFonts w:ascii="Noto Sans" w:hAnsi="Noto Sans" w:cs="Noto Sans" w:hint="eastAsia"/>
          <w:szCs w:val="20"/>
        </w:rPr>
        <w:t>電話番号：</w:t>
      </w:r>
      <w:r w:rsidRPr="00921777">
        <w:rPr>
          <w:rFonts w:ascii="Noto Sans" w:hAnsi="Noto Sans" w:cs="Noto Sans"/>
          <w:szCs w:val="20"/>
        </w:rPr>
        <w:t>+49 0 711 9454161-20</w:t>
      </w:r>
      <w:r w:rsidRPr="00921777">
        <w:rPr>
          <w:rFonts w:ascii="Noto Sans" w:hAnsi="Noto Sans" w:cs="Noto Sans" w:hint="eastAsia"/>
          <w:szCs w:val="20"/>
        </w:rPr>
        <w:t>、電子メールアドレス：</w:t>
      </w:r>
      <w:r w:rsidRPr="00921777">
        <w:rPr>
          <w:rStyle w:val="Hyperlink"/>
        </w:rPr>
        <w:t>kirsten.ludwig@a1kommunikation.de</w:t>
      </w:r>
    </w:p>
    <w:p w14:paraId="5683C581" w14:textId="77777777" w:rsidR="00514533" w:rsidRPr="00921777" w:rsidRDefault="00514533" w:rsidP="00514533">
      <w:pPr>
        <w:rPr>
          <w:rStyle w:val="Hyperlink"/>
          <w:rFonts w:cs="Noto Sans"/>
          <w:lang w:val="x-none" w:eastAsia="zh-TW"/>
        </w:rPr>
      </w:pPr>
    </w:p>
    <w:p w14:paraId="481D0212" w14:textId="6FDD3A65" w:rsidR="00514533" w:rsidRPr="00514533" w:rsidRDefault="00514533" w:rsidP="00453EA7">
      <w:pPr>
        <w:rPr>
          <w:rFonts w:cs="Arial"/>
          <w:sz w:val="20"/>
          <w:szCs w:val="20"/>
        </w:rPr>
      </w:pPr>
      <w:r w:rsidRPr="00921777">
        <w:rPr>
          <w:rFonts w:ascii="MS Gothic" w:eastAsia="MS Gothic" w:hAnsi="MS Gothic" w:cs="MS Gothic" w:hint="eastAsia"/>
          <w:sz w:val="20"/>
          <w:szCs w:val="20"/>
        </w:rPr>
        <w:t>、その他の最新情報については、当社公式ブログ（</w:t>
      </w:r>
      <w:r w:rsidRPr="00921777">
        <w:rPr>
          <w:rFonts w:cs="Arial"/>
          <w:sz w:val="20"/>
          <w:szCs w:val="20"/>
        </w:rPr>
        <w:t>blog.perfectwelding.fronius.com</w:t>
      </w:r>
      <w:r w:rsidRPr="00921777">
        <w:rPr>
          <w:rFonts w:ascii="MS Gothic" w:eastAsia="MS Gothic" w:hAnsi="MS Gothic" w:cs="MS Gothic" w:hint="eastAsia"/>
          <w:sz w:val="20"/>
          <w:szCs w:val="20"/>
        </w:rPr>
        <w:t>）をご覧いただくか、</w:t>
      </w:r>
      <w:r w:rsidRPr="00921777">
        <w:rPr>
          <w:rFonts w:cs="Arial" w:hint="eastAsia"/>
          <w:sz w:val="20"/>
          <w:szCs w:val="20"/>
        </w:rPr>
        <w:t xml:space="preserve"> Facebook (</w:t>
      </w:r>
      <w:proofErr w:type="spellStart"/>
      <w:r w:rsidRPr="00921777">
        <w:rPr>
          <w:rFonts w:cs="Arial" w:hint="eastAsia"/>
          <w:sz w:val="20"/>
          <w:szCs w:val="20"/>
        </w:rPr>
        <w:t>froniuswelding</w:t>
      </w:r>
      <w:proofErr w:type="spellEnd"/>
      <w:r w:rsidRPr="00921777">
        <w:rPr>
          <w:rFonts w:cs="Arial"/>
          <w:sz w:val="20"/>
          <w:szCs w:val="20"/>
        </w:rPr>
        <w:t>)</w:t>
      </w:r>
      <w:r w:rsidRPr="00921777">
        <w:rPr>
          <w:rFonts w:ascii="MS Gothic" w:eastAsia="MS Gothic" w:hAnsi="MS Gothic" w:cs="MS Gothic" w:hint="eastAsia"/>
          <w:sz w:val="20"/>
          <w:szCs w:val="20"/>
        </w:rPr>
        <w:t>、</w:t>
      </w:r>
      <w:r w:rsidRPr="00921777">
        <w:rPr>
          <w:rFonts w:cs="Arial" w:hint="eastAsia"/>
          <w:sz w:val="20"/>
          <w:szCs w:val="20"/>
        </w:rPr>
        <w:t>LinkedIn (perfect-welding)</w:t>
      </w:r>
      <w:r w:rsidRPr="00921777">
        <w:rPr>
          <w:rFonts w:ascii="MS Gothic" w:eastAsia="MS Gothic" w:hAnsi="MS Gothic" w:cs="MS Gothic" w:hint="eastAsia"/>
          <w:sz w:val="20"/>
          <w:szCs w:val="20"/>
        </w:rPr>
        <w:t>、</w:t>
      </w:r>
      <w:r w:rsidRPr="00921777">
        <w:rPr>
          <w:rFonts w:cs="Arial"/>
          <w:sz w:val="20"/>
          <w:szCs w:val="20"/>
        </w:rPr>
        <w:t>Instagram (</w:t>
      </w:r>
      <w:proofErr w:type="spellStart"/>
      <w:r w:rsidRPr="00921777">
        <w:rPr>
          <w:rFonts w:cs="Arial"/>
          <w:sz w:val="20"/>
          <w:szCs w:val="20"/>
        </w:rPr>
        <w:t>froniuswelding</w:t>
      </w:r>
      <w:proofErr w:type="spellEnd"/>
      <w:r w:rsidRPr="00921777">
        <w:rPr>
          <w:rFonts w:cs="Arial"/>
          <w:sz w:val="20"/>
          <w:szCs w:val="20"/>
        </w:rPr>
        <w:t>)</w:t>
      </w:r>
      <w:r w:rsidRPr="00921777">
        <w:rPr>
          <w:rFonts w:ascii="MS Gothic" w:eastAsia="MS Gothic" w:hAnsi="MS Gothic" w:cs="MS Gothic" w:hint="eastAsia"/>
          <w:sz w:val="20"/>
          <w:szCs w:val="20"/>
        </w:rPr>
        <w:t>、</w:t>
      </w:r>
      <w:r w:rsidRPr="00921777">
        <w:rPr>
          <w:rFonts w:cs="Arial"/>
          <w:sz w:val="20"/>
          <w:szCs w:val="20"/>
        </w:rPr>
        <w:t>YouTube (</w:t>
      </w:r>
      <w:proofErr w:type="spellStart"/>
      <w:r w:rsidRPr="00921777">
        <w:rPr>
          <w:rFonts w:cs="Arial"/>
          <w:sz w:val="20"/>
          <w:szCs w:val="20"/>
        </w:rPr>
        <w:t>froniuswelding</w:t>
      </w:r>
      <w:proofErr w:type="spellEnd"/>
      <w:r w:rsidRPr="00921777">
        <w:rPr>
          <w:rFonts w:cs="Arial"/>
          <w:sz w:val="20"/>
          <w:szCs w:val="20"/>
        </w:rPr>
        <w:t>)</w:t>
      </w:r>
      <w:r w:rsidRPr="00921777">
        <w:rPr>
          <w:rFonts w:ascii="MS Gothic" w:eastAsia="MS Gothic" w:hAnsi="MS Gothic" w:cs="MS Gothic" w:hint="eastAsia"/>
          <w:sz w:val="20"/>
          <w:szCs w:val="20"/>
        </w:rPr>
        <w:t>をフォローしてください！</w:t>
      </w:r>
    </w:p>
    <w:sectPr w:rsidR="00514533" w:rsidRPr="00514533">
      <w:headerReference w:type="default" r:id="rId12"/>
      <w:footerReference w:type="defaul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2AD6D0" w14:textId="77777777" w:rsidR="00580DF8" w:rsidRDefault="00580DF8" w:rsidP="00B54547">
      <w:pPr>
        <w:spacing w:after="0" w:line="240" w:lineRule="auto"/>
      </w:pPr>
      <w:r>
        <w:separator/>
      </w:r>
    </w:p>
  </w:endnote>
  <w:endnote w:type="continuationSeparator" w:id="0">
    <w:p w14:paraId="4333C93C" w14:textId="77777777" w:rsidR="00580DF8" w:rsidRDefault="00580DF8"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Noto Sans">
    <w:panose1 w:val="020B0502040504020204"/>
    <w:charset w:val="00"/>
    <w:family w:val="swiss"/>
    <w:pitch w:val="variable"/>
    <w:sig w:usb0="E00082FF" w:usb1="400078FF" w:usb2="08000029"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38BF6D" w14:textId="77777777" w:rsidR="00B54547" w:rsidRDefault="00B54547">
    <w:pPr>
      <w:pStyle w:val="Fuzeile"/>
    </w:pPr>
    <w:r>
      <w:rPr>
        <w:rFonts w:hint="eastAsia"/>
        <w:noProof/>
      </w:rPr>
      <mc:AlternateContent>
        <mc:Choice Requires="wps">
          <w:drawing>
            <wp:anchor distT="0" distB="0" distL="114300" distR="114300" simplePos="0" relativeHeight="251659264" behindDoc="0" locked="1" layoutInCell="1" allowOverlap="1" wp14:anchorId="32D1574F" wp14:editId="240F2E65">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7573911C" w14:textId="664D1B19" w:rsidR="00B54547" w:rsidRPr="003D4817" w:rsidRDefault="00B54547" w:rsidP="00B54547">
                          <w:pPr>
                            <w:spacing w:after="0" w:line="293" w:lineRule="auto"/>
                            <w:rPr>
                              <w:rFonts w:cs="Noto Sans"/>
                              <w:sz w:val="12"/>
                              <w:szCs w:val="12"/>
                            </w:rPr>
                          </w:pPr>
                          <w:r>
                            <w:rPr>
                              <w:rFonts w:hint="eastAsia"/>
                              <w:sz w:val="12"/>
                            </w:rPr>
                            <w:t>情報クラス：公開</w:t>
                          </w:r>
                        </w:p>
                        <w:p w14:paraId="6D92D6C1" w14:textId="77777777" w:rsidR="00B54547" w:rsidRPr="003D4817" w:rsidRDefault="00B54547" w:rsidP="00B545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D1574F"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7573911C" w14:textId="664D1B19" w:rsidR="00B54547" w:rsidRPr="003D4817" w:rsidRDefault="00B54547" w:rsidP="00B54547">
                    <w:pPr>
                      <w:spacing w:after="0" w:line="293" w:lineRule="auto"/>
                      <w:rPr>
                        <w:rFonts w:cs="Noto Sans"/>
                        <w:sz w:val="12"/>
                        <w:szCs w:val="12"/>
                      </w:rPr>
                    </w:pPr>
                    <w:r>
                      <w:rPr>
                        <w:rFonts w:hint="eastAsia"/>
                        <w:sz w:val="12"/>
                      </w:rPr>
                      <w:t>情報クラス：公開</w:t>
                    </w:r>
                  </w:p>
                  <w:p w14:paraId="6D92D6C1" w14:textId="77777777" w:rsidR="00B54547" w:rsidRPr="003D4817" w:rsidRDefault="00B54547" w:rsidP="00B54547"/>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957722" w14:textId="77777777" w:rsidR="00580DF8" w:rsidRDefault="00580DF8" w:rsidP="00B54547">
      <w:pPr>
        <w:spacing w:after="0" w:line="240" w:lineRule="auto"/>
      </w:pPr>
      <w:r>
        <w:separator/>
      </w:r>
    </w:p>
  </w:footnote>
  <w:footnote w:type="continuationSeparator" w:id="0">
    <w:p w14:paraId="3AD2DD85" w14:textId="77777777" w:rsidR="00580DF8" w:rsidRDefault="00580DF8"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A9D384" w14:textId="77777777" w:rsidR="00C921A2" w:rsidRDefault="00C921A2">
    <w:pPr>
      <w:pStyle w:val="Kopfzeile"/>
    </w:pPr>
    <w:r>
      <w:rPr>
        <w:rFonts w:hint="eastAsia"/>
        <w:noProof/>
        <w:sz w:val="20"/>
      </w:rPr>
      <w:drawing>
        <wp:anchor distT="0" distB="0" distL="114300" distR="114300" simplePos="0" relativeHeight="251661312" behindDoc="1" locked="0" layoutInCell="1" allowOverlap="1" wp14:anchorId="0B60B464" wp14:editId="17F52677">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538320486">
    <w:abstractNumId w:val="7"/>
  </w:num>
  <w:num w:numId="2" w16cid:durableId="2110153626">
    <w:abstractNumId w:val="0"/>
  </w:num>
  <w:num w:numId="3" w16cid:durableId="606425223">
    <w:abstractNumId w:val="4"/>
  </w:num>
  <w:num w:numId="4" w16cid:durableId="1057507073">
    <w:abstractNumId w:val="6"/>
  </w:num>
  <w:num w:numId="5" w16cid:durableId="1016925374">
    <w:abstractNumId w:val="5"/>
  </w:num>
  <w:num w:numId="6" w16cid:durableId="836573971">
    <w:abstractNumId w:val="1"/>
  </w:num>
  <w:num w:numId="7" w16cid:durableId="1877353176">
    <w:abstractNumId w:val="3"/>
  </w:num>
  <w:num w:numId="8" w16cid:durableId="20981627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C82"/>
    <w:rsid w:val="0000497C"/>
    <w:rsid w:val="00011EE7"/>
    <w:rsid w:val="00013890"/>
    <w:rsid w:val="000164AC"/>
    <w:rsid w:val="000208F9"/>
    <w:rsid w:val="000302AF"/>
    <w:rsid w:val="00030C3B"/>
    <w:rsid w:val="00046BBE"/>
    <w:rsid w:val="00051300"/>
    <w:rsid w:val="00051971"/>
    <w:rsid w:val="00064A67"/>
    <w:rsid w:val="000660EC"/>
    <w:rsid w:val="00067C58"/>
    <w:rsid w:val="000762F4"/>
    <w:rsid w:val="000A171C"/>
    <w:rsid w:val="000A4BBB"/>
    <w:rsid w:val="000A5888"/>
    <w:rsid w:val="000B42E1"/>
    <w:rsid w:val="000C6CCB"/>
    <w:rsid w:val="000D2E8D"/>
    <w:rsid w:val="000D4D7F"/>
    <w:rsid w:val="000D5B91"/>
    <w:rsid w:val="000D6C31"/>
    <w:rsid w:val="000E605D"/>
    <w:rsid w:val="000F14AF"/>
    <w:rsid w:val="000F200F"/>
    <w:rsid w:val="000F29D9"/>
    <w:rsid w:val="000F69BB"/>
    <w:rsid w:val="00101498"/>
    <w:rsid w:val="00102B4D"/>
    <w:rsid w:val="00102F0B"/>
    <w:rsid w:val="00104DEE"/>
    <w:rsid w:val="00120A61"/>
    <w:rsid w:val="0012548B"/>
    <w:rsid w:val="0013404F"/>
    <w:rsid w:val="00134904"/>
    <w:rsid w:val="00152A86"/>
    <w:rsid w:val="0015352F"/>
    <w:rsid w:val="00154593"/>
    <w:rsid w:val="00163109"/>
    <w:rsid w:val="00164968"/>
    <w:rsid w:val="001668E3"/>
    <w:rsid w:val="00171823"/>
    <w:rsid w:val="00196F99"/>
    <w:rsid w:val="001A0985"/>
    <w:rsid w:val="001A34C4"/>
    <w:rsid w:val="001C0FDD"/>
    <w:rsid w:val="001C13F8"/>
    <w:rsid w:val="001D3ACA"/>
    <w:rsid w:val="001D61A4"/>
    <w:rsid w:val="001E09E8"/>
    <w:rsid w:val="001E23F3"/>
    <w:rsid w:val="001E3C3E"/>
    <w:rsid w:val="001E5AF6"/>
    <w:rsid w:val="0023167C"/>
    <w:rsid w:val="00241DE3"/>
    <w:rsid w:val="00241E47"/>
    <w:rsid w:val="0024308B"/>
    <w:rsid w:val="00244C96"/>
    <w:rsid w:val="00246C90"/>
    <w:rsid w:val="00257AA0"/>
    <w:rsid w:val="00266520"/>
    <w:rsid w:val="0028081A"/>
    <w:rsid w:val="002819D8"/>
    <w:rsid w:val="00282219"/>
    <w:rsid w:val="00296DD8"/>
    <w:rsid w:val="002A16F1"/>
    <w:rsid w:val="002A4E85"/>
    <w:rsid w:val="002B438E"/>
    <w:rsid w:val="002B448B"/>
    <w:rsid w:val="002B502B"/>
    <w:rsid w:val="002B524B"/>
    <w:rsid w:val="002B7594"/>
    <w:rsid w:val="002B7B71"/>
    <w:rsid w:val="002C0AF4"/>
    <w:rsid w:val="002C6E5B"/>
    <w:rsid w:val="002D3A72"/>
    <w:rsid w:val="002D43F2"/>
    <w:rsid w:val="002D7549"/>
    <w:rsid w:val="002D7666"/>
    <w:rsid w:val="002D7A44"/>
    <w:rsid w:val="002E465C"/>
    <w:rsid w:val="002E4785"/>
    <w:rsid w:val="002E74EE"/>
    <w:rsid w:val="002F6F01"/>
    <w:rsid w:val="00332B18"/>
    <w:rsid w:val="0033503F"/>
    <w:rsid w:val="003405C8"/>
    <w:rsid w:val="00342EC0"/>
    <w:rsid w:val="003439E4"/>
    <w:rsid w:val="003470ED"/>
    <w:rsid w:val="00354939"/>
    <w:rsid w:val="00374D7E"/>
    <w:rsid w:val="00383A7B"/>
    <w:rsid w:val="003858B6"/>
    <w:rsid w:val="0039377B"/>
    <w:rsid w:val="00395C7E"/>
    <w:rsid w:val="003A05AB"/>
    <w:rsid w:val="003A3771"/>
    <w:rsid w:val="003D38C2"/>
    <w:rsid w:val="003D3EE7"/>
    <w:rsid w:val="003D6F75"/>
    <w:rsid w:val="003E6855"/>
    <w:rsid w:val="00403C78"/>
    <w:rsid w:val="00410515"/>
    <w:rsid w:val="00424297"/>
    <w:rsid w:val="004279B0"/>
    <w:rsid w:val="004363AF"/>
    <w:rsid w:val="00442773"/>
    <w:rsid w:val="00446F24"/>
    <w:rsid w:val="00453EA7"/>
    <w:rsid w:val="00457820"/>
    <w:rsid w:val="0046151D"/>
    <w:rsid w:val="00463FE5"/>
    <w:rsid w:val="00472377"/>
    <w:rsid w:val="00480439"/>
    <w:rsid w:val="004874DF"/>
    <w:rsid w:val="00497828"/>
    <w:rsid w:val="004A7218"/>
    <w:rsid w:val="004B4E7D"/>
    <w:rsid w:val="004C23D6"/>
    <w:rsid w:val="004C5641"/>
    <w:rsid w:val="004D38DA"/>
    <w:rsid w:val="004E32A3"/>
    <w:rsid w:val="004F5B09"/>
    <w:rsid w:val="00512C4C"/>
    <w:rsid w:val="00514533"/>
    <w:rsid w:val="00520403"/>
    <w:rsid w:val="005206AE"/>
    <w:rsid w:val="00521789"/>
    <w:rsid w:val="00533D04"/>
    <w:rsid w:val="0053749A"/>
    <w:rsid w:val="00542005"/>
    <w:rsid w:val="00545B04"/>
    <w:rsid w:val="00556D10"/>
    <w:rsid w:val="00560B94"/>
    <w:rsid w:val="00561854"/>
    <w:rsid w:val="00562261"/>
    <w:rsid w:val="005676DA"/>
    <w:rsid w:val="00570E84"/>
    <w:rsid w:val="0057221A"/>
    <w:rsid w:val="00580DF8"/>
    <w:rsid w:val="005811D7"/>
    <w:rsid w:val="00582BF5"/>
    <w:rsid w:val="00586265"/>
    <w:rsid w:val="005876F3"/>
    <w:rsid w:val="0059010F"/>
    <w:rsid w:val="00592E50"/>
    <w:rsid w:val="005A0075"/>
    <w:rsid w:val="005A26BF"/>
    <w:rsid w:val="005A4087"/>
    <w:rsid w:val="005A60D5"/>
    <w:rsid w:val="005A7078"/>
    <w:rsid w:val="005B0CB2"/>
    <w:rsid w:val="005B57AC"/>
    <w:rsid w:val="005C359F"/>
    <w:rsid w:val="005C3AEC"/>
    <w:rsid w:val="005D0AC4"/>
    <w:rsid w:val="005D2108"/>
    <w:rsid w:val="005D24CA"/>
    <w:rsid w:val="005D476F"/>
    <w:rsid w:val="005D6952"/>
    <w:rsid w:val="005E3BFC"/>
    <w:rsid w:val="00600E41"/>
    <w:rsid w:val="00603B02"/>
    <w:rsid w:val="00605134"/>
    <w:rsid w:val="006059F8"/>
    <w:rsid w:val="006221ED"/>
    <w:rsid w:val="00641E9E"/>
    <w:rsid w:val="00657D86"/>
    <w:rsid w:val="00662F35"/>
    <w:rsid w:val="00670F02"/>
    <w:rsid w:val="006776E3"/>
    <w:rsid w:val="0069324C"/>
    <w:rsid w:val="0069419C"/>
    <w:rsid w:val="0069532D"/>
    <w:rsid w:val="006A0D79"/>
    <w:rsid w:val="006D06BC"/>
    <w:rsid w:val="006D2AEF"/>
    <w:rsid w:val="006D6430"/>
    <w:rsid w:val="006E2D49"/>
    <w:rsid w:val="006F11E3"/>
    <w:rsid w:val="0070320F"/>
    <w:rsid w:val="00703F47"/>
    <w:rsid w:val="00712575"/>
    <w:rsid w:val="00716A61"/>
    <w:rsid w:val="0071789F"/>
    <w:rsid w:val="0072417F"/>
    <w:rsid w:val="007350D0"/>
    <w:rsid w:val="00784245"/>
    <w:rsid w:val="00791D7A"/>
    <w:rsid w:val="00796C9D"/>
    <w:rsid w:val="007A0923"/>
    <w:rsid w:val="007A1CB2"/>
    <w:rsid w:val="007A4849"/>
    <w:rsid w:val="007A4EE0"/>
    <w:rsid w:val="007A57E3"/>
    <w:rsid w:val="007B1F51"/>
    <w:rsid w:val="007B5582"/>
    <w:rsid w:val="007C1A01"/>
    <w:rsid w:val="007C61B7"/>
    <w:rsid w:val="007D206A"/>
    <w:rsid w:val="007D4594"/>
    <w:rsid w:val="007E037A"/>
    <w:rsid w:val="007E457D"/>
    <w:rsid w:val="007F2C0E"/>
    <w:rsid w:val="007F6DEC"/>
    <w:rsid w:val="0080553C"/>
    <w:rsid w:val="008155CA"/>
    <w:rsid w:val="00816914"/>
    <w:rsid w:val="008218F2"/>
    <w:rsid w:val="00821DE5"/>
    <w:rsid w:val="00822BDF"/>
    <w:rsid w:val="008311AC"/>
    <w:rsid w:val="00831633"/>
    <w:rsid w:val="008404EE"/>
    <w:rsid w:val="00842761"/>
    <w:rsid w:val="00842C8A"/>
    <w:rsid w:val="0085392C"/>
    <w:rsid w:val="00857CAA"/>
    <w:rsid w:val="00860949"/>
    <w:rsid w:val="00862FC0"/>
    <w:rsid w:val="0087236C"/>
    <w:rsid w:val="00880A6E"/>
    <w:rsid w:val="00880F51"/>
    <w:rsid w:val="00883032"/>
    <w:rsid w:val="008840F8"/>
    <w:rsid w:val="00897AD4"/>
    <w:rsid w:val="008A1CDA"/>
    <w:rsid w:val="008B1366"/>
    <w:rsid w:val="008C20F3"/>
    <w:rsid w:val="008C6178"/>
    <w:rsid w:val="008E1774"/>
    <w:rsid w:val="008E522F"/>
    <w:rsid w:val="008F4ED5"/>
    <w:rsid w:val="00906679"/>
    <w:rsid w:val="009156E5"/>
    <w:rsid w:val="00942766"/>
    <w:rsid w:val="00950E22"/>
    <w:rsid w:val="00962985"/>
    <w:rsid w:val="00962B6D"/>
    <w:rsid w:val="00963BB4"/>
    <w:rsid w:val="0097118C"/>
    <w:rsid w:val="00972C92"/>
    <w:rsid w:val="009752F7"/>
    <w:rsid w:val="00981CBC"/>
    <w:rsid w:val="00987589"/>
    <w:rsid w:val="00987ED3"/>
    <w:rsid w:val="009A3B0F"/>
    <w:rsid w:val="009D3D2A"/>
    <w:rsid w:val="009E5027"/>
    <w:rsid w:val="009F10A1"/>
    <w:rsid w:val="009F2531"/>
    <w:rsid w:val="00A001D1"/>
    <w:rsid w:val="00A05801"/>
    <w:rsid w:val="00A10C9A"/>
    <w:rsid w:val="00A175BE"/>
    <w:rsid w:val="00A234F2"/>
    <w:rsid w:val="00A318FB"/>
    <w:rsid w:val="00A331C8"/>
    <w:rsid w:val="00A40FC2"/>
    <w:rsid w:val="00A41B1E"/>
    <w:rsid w:val="00A66F74"/>
    <w:rsid w:val="00A72032"/>
    <w:rsid w:val="00A724B4"/>
    <w:rsid w:val="00A72BE6"/>
    <w:rsid w:val="00A73E95"/>
    <w:rsid w:val="00AA3F75"/>
    <w:rsid w:val="00AB1B83"/>
    <w:rsid w:val="00AC64F6"/>
    <w:rsid w:val="00AD0B88"/>
    <w:rsid w:val="00AD0C63"/>
    <w:rsid w:val="00AD34E9"/>
    <w:rsid w:val="00AD3DC6"/>
    <w:rsid w:val="00AD4794"/>
    <w:rsid w:val="00AE35B9"/>
    <w:rsid w:val="00AE5513"/>
    <w:rsid w:val="00AE7975"/>
    <w:rsid w:val="00AF53AB"/>
    <w:rsid w:val="00AF75CF"/>
    <w:rsid w:val="00B309A8"/>
    <w:rsid w:val="00B4620F"/>
    <w:rsid w:val="00B52F2E"/>
    <w:rsid w:val="00B53805"/>
    <w:rsid w:val="00B54547"/>
    <w:rsid w:val="00B605E5"/>
    <w:rsid w:val="00B65A0A"/>
    <w:rsid w:val="00B82873"/>
    <w:rsid w:val="00B90429"/>
    <w:rsid w:val="00B93D9A"/>
    <w:rsid w:val="00B943BB"/>
    <w:rsid w:val="00B971A5"/>
    <w:rsid w:val="00BB328E"/>
    <w:rsid w:val="00BB657F"/>
    <w:rsid w:val="00BC0898"/>
    <w:rsid w:val="00BD4E2D"/>
    <w:rsid w:val="00BD66A3"/>
    <w:rsid w:val="00C06AD2"/>
    <w:rsid w:val="00C06D6F"/>
    <w:rsid w:val="00C10A3A"/>
    <w:rsid w:val="00C1334B"/>
    <w:rsid w:val="00C14894"/>
    <w:rsid w:val="00C2453D"/>
    <w:rsid w:val="00C3200F"/>
    <w:rsid w:val="00C32B94"/>
    <w:rsid w:val="00C32D9E"/>
    <w:rsid w:val="00C34E3A"/>
    <w:rsid w:val="00C41E62"/>
    <w:rsid w:val="00C444F5"/>
    <w:rsid w:val="00C44B9C"/>
    <w:rsid w:val="00C45F0D"/>
    <w:rsid w:val="00C50179"/>
    <w:rsid w:val="00C70D9E"/>
    <w:rsid w:val="00C758C1"/>
    <w:rsid w:val="00C8103E"/>
    <w:rsid w:val="00C921A2"/>
    <w:rsid w:val="00C94E55"/>
    <w:rsid w:val="00CA3C04"/>
    <w:rsid w:val="00CB0FC3"/>
    <w:rsid w:val="00CB1448"/>
    <w:rsid w:val="00CB4AF7"/>
    <w:rsid w:val="00CC0612"/>
    <w:rsid w:val="00CC35E0"/>
    <w:rsid w:val="00CD5333"/>
    <w:rsid w:val="00CE1E2B"/>
    <w:rsid w:val="00CE294B"/>
    <w:rsid w:val="00CF17F1"/>
    <w:rsid w:val="00CF3E13"/>
    <w:rsid w:val="00CF49DB"/>
    <w:rsid w:val="00D006D8"/>
    <w:rsid w:val="00D0200B"/>
    <w:rsid w:val="00D02C82"/>
    <w:rsid w:val="00D03CF1"/>
    <w:rsid w:val="00D043F1"/>
    <w:rsid w:val="00D0522E"/>
    <w:rsid w:val="00D10768"/>
    <w:rsid w:val="00D2258C"/>
    <w:rsid w:val="00D53072"/>
    <w:rsid w:val="00D74812"/>
    <w:rsid w:val="00D77E57"/>
    <w:rsid w:val="00D840E6"/>
    <w:rsid w:val="00D852D2"/>
    <w:rsid w:val="00D9016F"/>
    <w:rsid w:val="00D96994"/>
    <w:rsid w:val="00DA78A8"/>
    <w:rsid w:val="00DB46A0"/>
    <w:rsid w:val="00DC34F0"/>
    <w:rsid w:val="00DC3C3C"/>
    <w:rsid w:val="00DD08DA"/>
    <w:rsid w:val="00DD6C93"/>
    <w:rsid w:val="00DE201A"/>
    <w:rsid w:val="00DF1275"/>
    <w:rsid w:val="00DF2DE6"/>
    <w:rsid w:val="00DF5290"/>
    <w:rsid w:val="00E03016"/>
    <w:rsid w:val="00E15A2B"/>
    <w:rsid w:val="00E16B3C"/>
    <w:rsid w:val="00E26C28"/>
    <w:rsid w:val="00E4487D"/>
    <w:rsid w:val="00E45D9D"/>
    <w:rsid w:val="00E646F4"/>
    <w:rsid w:val="00E7302B"/>
    <w:rsid w:val="00E739EB"/>
    <w:rsid w:val="00E81861"/>
    <w:rsid w:val="00E840A3"/>
    <w:rsid w:val="00E84404"/>
    <w:rsid w:val="00EA26EC"/>
    <w:rsid w:val="00EB3C3A"/>
    <w:rsid w:val="00EC7A1D"/>
    <w:rsid w:val="00EE00C7"/>
    <w:rsid w:val="00EE1E07"/>
    <w:rsid w:val="00EE3CA1"/>
    <w:rsid w:val="00EF248A"/>
    <w:rsid w:val="00F04B98"/>
    <w:rsid w:val="00F20DCD"/>
    <w:rsid w:val="00F22A72"/>
    <w:rsid w:val="00F26BE1"/>
    <w:rsid w:val="00F31F59"/>
    <w:rsid w:val="00F4736D"/>
    <w:rsid w:val="00F574BF"/>
    <w:rsid w:val="00F66293"/>
    <w:rsid w:val="00F66FFD"/>
    <w:rsid w:val="00F67C6E"/>
    <w:rsid w:val="00F87372"/>
    <w:rsid w:val="00F92CA0"/>
    <w:rsid w:val="00F93E99"/>
    <w:rsid w:val="00F94A2B"/>
    <w:rsid w:val="00F96528"/>
    <w:rsid w:val="00FA43A5"/>
    <w:rsid w:val="00FC2704"/>
    <w:rsid w:val="00FC4766"/>
    <w:rsid w:val="00FD0EE7"/>
    <w:rsid w:val="00FD2F2C"/>
    <w:rsid w:val="00FD4B0B"/>
    <w:rsid w:val="00FD50E0"/>
    <w:rsid w:val="00FD5493"/>
    <w:rsid w:val="00FE0B72"/>
    <w:rsid w:val="00FE3F42"/>
    <w:rsid w:val="00FF3686"/>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4:docId w14:val="3D21F688"/>
  <w15:chartTrackingRefBased/>
  <w15:docId w15:val="{4193E96C-697B-4722-9701-2C634C0FD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eastAsia="MS Mincho"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eastAsia="MS Mincho"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eastAsia="MS Mincho"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eastAsia="MS Mincho"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eastAsia="MS Mincho"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eastAsia="MS Mincho"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paragraph" w:styleId="berarbeitung">
    <w:name w:val="Revision"/>
    <w:hidden/>
    <w:uiPriority w:val="99"/>
    <w:semiHidden/>
    <w:rsid w:val="00D03CF1"/>
    <w:pPr>
      <w:spacing w:after="0" w:line="240" w:lineRule="auto"/>
    </w:pPr>
    <w:rPr>
      <w:rFonts w:ascii="Noto Sans" w:eastAsia="MS Mincho" w:hAnsi="Noto Sans"/>
    </w:rPr>
  </w:style>
  <w:style w:type="character" w:styleId="Kommentarzeichen">
    <w:name w:val="annotation reference"/>
    <w:basedOn w:val="Absatz-Standardschriftart"/>
    <w:uiPriority w:val="99"/>
    <w:semiHidden/>
    <w:unhideWhenUsed/>
    <w:rsid w:val="00D03CF1"/>
    <w:rPr>
      <w:sz w:val="16"/>
      <w:szCs w:val="16"/>
    </w:rPr>
  </w:style>
  <w:style w:type="paragraph" w:styleId="Kommentartext">
    <w:name w:val="annotation text"/>
    <w:basedOn w:val="Standard"/>
    <w:link w:val="KommentartextZchn"/>
    <w:uiPriority w:val="99"/>
    <w:unhideWhenUsed/>
    <w:rsid w:val="00D03CF1"/>
    <w:pPr>
      <w:spacing w:line="240" w:lineRule="auto"/>
    </w:pPr>
    <w:rPr>
      <w:sz w:val="20"/>
      <w:szCs w:val="20"/>
    </w:rPr>
  </w:style>
  <w:style w:type="character" w:customStyle="1" w:styleId="KommentartextZchn">
    <w:name w:val="Kommentartext Zchn"/>
    <w:basedOn w:val="Absatz-Standardschriftart"/>
    <w:link w:val="Kommentartext"/>
    <w:uiPriority w:val="99"/>
    <w:rsid w:val="00D03CF1"/>
    <w:rPr>
      <w:rFonts w:ascii="Noto Sans" w:eastAsia="MS Mincho" w:hAnsi="Noto Sans"/>
      <w:sz w:val="20"/>
      <w:szCs w:val="20"/>
    </w:rPr>
  </w:style>
  <w:style w:type="paragraph" w:styleId="Kommentarthema">
    <w:name w:val="annotation subject"/>
    <w:basedOn w:val="Kommentartext"/>
    <w:next w:val="Kommentartext"/>
    <w:link w:val="KommentarthemaZchn"/>
    <w:uiPriority w:val="99"/>
    <w:semiHidden/>
    <w:unhideWhenUsed/>
    <w:rsid w:val="00D03CF1"/>
    <w:rPr>
      <w:b/>
      <w:bCs/>
    </w:rPr>
  </w:style>
  <w:style w:type="character" w:customStyle="1" w:styleId="KommentarthemaZchn">
    <w:name w:val="Kommentarthema Zchn"/>
    <w:basedOn w:val="KommentartextZchn"/>
    <w:link w:val="Kommentarthema"/>
    <w:uiPriority w:val="99"/>
    <w:semiHidden/>
    <w:rsid w:val="00D03CF1"/>
    <w:rPr>
      <w:rFonts w:ascii="Noto Sans" w:eastAsia="MS Mincho" w:hAnsi="Noto Sans"/>
      <w:b/>
      <w:bCs/>
      <w:sz w:val="20"/>
      <w:szCs w:val="20"/>
    </w:rPr>
  </w:style>
  <w:style w:type="character" w:styleId="Hyperlink">
    <w:name w:val="Hyperlink"/>
    <w:basedOn w:val="Absatz-Standardschriftart"/>
    <w:uiPriority w:val="99"/>
    <w:unhideWhenUsed/>
    <w:rsid w:val="006F11E3"/>
    <w:rPr>
      <w:color w:val="0563C1" w:themeColor="hyperlink"/>
      <w:u w:val="single"/>
    </w:rPr>
  </w:style>
  <w:style w:type="character" w:styleId="NichtaufgelsteErwhnung">
    <w:name w:val="Unresolved Mention"/>
    <w:basedOn w:val="Absatz-Standardschriftart"/>
    <w:uiPriority w:val="99"/>
    <w:semiHidden/>
    <w:unhideWhenUsed/>
    <w:rsid w:val="006F11E3"/>
    <w:rPr>
      <w:color w:val="605E5C"/>
      <w:shd w:val="clear" w:color="auto" w:fill="E1DFDD"/>
    </w:rPr>
  </w:style>
  <w:style w:type="character" w:styleId="BesuchterLink">
    <w:name w:val="FollowedHyperlink"/>
    <w:basedOn w:val="Absatz-Standardschriftart"/>
    <w:uiPriority w:val="99"/>
    <w:semiHidden/>
    <w:unhideWhenUsed/>
    <w:rsid w:val="00987589"/>
    <w:rPr>
      <w:color w:val="954F72" w:themeColor="followedHyperlink"/>
      <w:u w:val="single"/>
    </w:rPr>
  </w:style>
  <w:style w:type="character" w:customStyle="1" w:styleId="cf01">
    <w:name w:val="cf01"/>
    <w:basedOn w:val="Absatz-Standardschriftart"/>
    <w:rsid w:val="007B1F51"/>
    <w:rPr>
      <w:rFonts w:ascii="Segoe UI" w:eastAsia="MS Mincho" w:hAnsi="Segoe UI" w:cs="Segoe UI" w:hint="default"/>
      <w:sz w:val="18"/>
      <w:szCs w:val="18"/>
    </w:rPr>
  </w:style>
  <w:style w:type="paragraph" w:styleId="StandardWeb">
    <w:name w:val="Normal (Web)"/>
    <w:basedOn w:val="Standard"/>
    <w:uiPriority w:val="99"/>
    <w:semiHidden/>
    <w:unhideWhenUsed/>
    <w:rsid w:val="00514533"/>
    <w:pPr>
      <w:spacing w:before="100" w:beforeAutospacing="1" w:after="100" w:afterAutospacing="1" w:line="240" w:lineRule="auto"/>
    </w:pPr>
    <w:rPr>
      <w:rFonts w:ascii="Calibri" w:hAnsi="Calibri" w:cs="Calibri"/>
    </w:rPr>
  </w:style>
  <w:style w:type="paragraph" w:styleId="Textkrper2">
    <w:name w:val="Body Text 2"/>
    <w:basedOn w:val="Standard"/>
    <w:link w:val="Textkrper2Zchn"/>
    <w:rsid w:val="00514533"/>
    <w:pPr>
      <w:spacing w:after="120" w:line="480" w:lineRule="auto"/>
    </w:pPr>
    <w:rPr>
      <w:rFonts w:ascii="Arial" w:hAnsi="Arial" w:cs="Times New Roman"/>
      <w:sz w:val="20"/>
      <w:szCs w:val="24"/>
    </w:rPr>
  </w:style>
  <w:style w:type="character" w:customStyle="1" w:styleId="Textkrper2Zchn">
    <w:name w:val="Textkörper 2 Zchn"/>
    <w:basedOn w:val="Absatz-Standardschriftart"/>
    <w:link w:val="Textkrper2"/>
    <w:rsid w:val="00514533"/>
    <w:rPr>
      <w:rFonts w:ascii="Arial" w:eastAsia="MS Mincho" w:hAnsi="Arial" w:cs="Times New Roman"/>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s://www.fronius.com/ja-jp/japan/perfect-welding" TargetMode="External"/><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20" Type="http://schemas.openxmlformats.org/officeDocument/2006/relationships/customXml" Target="../customXml/item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MS Mincho"/>
        <a:cs typeface=""/>
      </a:majorFont>
      <a:minorFont>
        <a:latin typeface="Calibri" panose="020F0502020204030204"/>
        <a:ea typeface="MS Mincho"/>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JA</TermName>
          <TermId xmlns="http://schemas.microsoft.com/office/infopath/2007/PartnerControls">1e5504a8-1e26-4690-80ea-a978882a45ce</TermId>
        </TermInfo>
      </Terms>
    </k62430406562456c9289cb18a9752f33>
    <title_TI_DE xmlns="dc0c2c3d-e9fc-4a0d-820b-87ab82e65f20">Welducation Simulator</title_TI_DE>
    <title_TI_NO xmlns="dc0c2c3d-e9fc-4a0d-820b-87ab82e65f20">Welducation Simulator</title_TI_NO>
    <Documenttype_PT xmlns="dc0c2c3d-e9fc-4a0d-820b-87ab82e65f20">Comunicado à imprensa</Documenttype_PT>
    <Documenttype_RU xmlns="dc0c2c3d-e9fc-4a0d-820b-87ab82e65f20">Пресс-релиз</Documenttype_RU>
    <title_TI_TR xmlns="dc0c2c3d-e9fc-4a0d-820b-87ab82e65f20">Welducation Simulator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Welducation Simulator</title_TI_TH>
    <Licence_x0020_information xmlns="dc0c2c3d-e9fc-4a0d-820b-87ab82e65f20">(c) Fronius International</Licence_x0020_information>
    <title_TI_EA xmlns="dc0c2c3d-e9fc-4a0d-820b-87ab82e65f20"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Welducation Simulator</title_TI_DA>
    <Documenttype_TR xmlns="dc0c2c3d-e9fc-4a0d-820b-87ab82e65f20">Basın bülteni</Documenttype_TR>
    <title_TI_PL xmlns="dc0c2c3d-e9fc-4a0d-820b-87ab82e65f20">Welducation Simulator</title_TI_PL>
    <Documenttype_TH xmlns="dc0c2c3d-e9fc-4a0d-820b-87ab82e65f20">ข่าวประชาสัมพันธ์</Documenttype_TH>
    <title_TI_EL xmlns="dc0c2c3d-e9fc-4a0d-820b-87ab82e65f20">Welducation Simulator</title_TI_EL>
    <Documenttype_EA xmlns="dc0c2c3d-e9fc-4a0d-820b-87ab82e65f20">Press Release</Documenttype_EA>
    <Web_x0020_Display_x0020_Title_x0020_ET xmlns="dc0c2c3d-e9fc-4a0d-820b-87ab82e65f20">Welducation Simulator</Web_x0020_Display_x0020_Title_x0020_ET>
    <Resolution xmlns="dc0c2c3d-e9fc-4a0d-820b-87ab82e65f20" xsi:nil="true"/>
    <title_TI_PT xmlns="dc0c2c3d-e9fc-4a0d-820b-87ab82e65f20">Welducation Simulator</title_TI_PT>
    <title_ti_fi xmlns="dc0c2c3d-e9fc-4a0d-820b-87ab82e65f20">Welducation Simulator</title_ti_fi>
    <Country xmlns="dc0c2c3d-e9fc-4a0d-820b-87ab82e65f20">
      <Value>25</Value>
    </Country>
    <fro_spid xmlns="dc0c2c3d-e9fc-4a0d-820b-87ab82e65f20">23031;PW </fro_spid>
    <title_TI_RU xmlns="dc0c2c3d-e9fc-4a0d-820b-87ab82e65f20">Welducation Simulator</title_TI_RU>
    <Division xmlns="dc0c2c3d-e9fc-4a0d-820b-87ab82e65f20">Perfect Welding</Division>
    <Documenttype_JA xmlns="dc0c2c3d-e9fc-4a0d-820b-87ab82e65f20">ニュースリリース</Documenttype_JA>
    <Colour_x0020_space xmlns="dc0c2c3d-e9fc-4a0d-820b-87ab82e65f20" xsi:nil="true"/>
    <title_TI_CS xmlns="dc0c2c3d-e9fc-4a0d-820b-87ab82e65f20">Welducation Simulator</title_TI_CS>
    <title_TI_AR xmlns="dc0c2c3d-e9fc-4a0d-820b-87ab82e65f20">Welducation Simulator</title_TI_AR>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Welducation Simulator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Welducation Simulator</title_TI_SV>
    <Documenttype_PL xmlns="dc0c2c3d-e9fc-4a0d-820b-87ab82e65f20">Informacja prasowe</Documenttype_PL>
    <VersionInternal xmlns="dc0c2c3d-e9fc-4a0d-820b-87ab82e65f20" xsi:nil="true"/>
    <contentservId xmlns="53041210-5658-4a0d-8a74-f9413e00f15b" xsi:nil="true"/>
    <Update xmlns="dc0c2c3d-e9fc-4a0d-820b-87ab82e65f20" xsi:nil="true"/>
    <FSM xmlns="dc0c2c3d-e9fc-4a0d-820b-87ab82e65f20">No</FSM>
    <FileMaster xmlns="dc0c2c3d-e9fc-4a0d-820b-87ab82e65f20" xsi:nil="true"/>
    <title_TI_NL xmlns="dc0c2c3d-e9fc-4a0d-820b-87ab82e65f20">Welducation Simulator</title_TI_NL>
    <title_TI_IT xmlns="dc0c2c3d-e9fc-4a0d-820b-87ab82e65f20">Welducation Simulator</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Welducation Simulator</title_TI_UA>
    <title_TI_JP xmlns="dc0c2c3d-e9fc-4a0d-820b-87ab82e65f20" xsi:nil="true"/>
    <title_TI_RO xmlns="dc0c2c3d-e9fc-4a0d-820b-87ab82e65f20">Welducation Simulator</title_TI_RO>
    <Documenttype_NL xmlns="dc0c2c3d-e9fc-4a0d-820b-87ab82e65f20">Persbericht</Documenttype_NL>
    <Documenttype_NB xmlns="dc0c2c3d-e9fc-4a0d-820b-87ab82e65f20">Presseinformasjon</Documenttype_NB>
    <title_ti_nb xmlns="dc0c2c3d-e9fc-4a0d-820b-87ab82e65f20" xsi:nil="true"/>
    <title_TI_ES xmlns="dc0c2c3d-e9fc-4a0d-820b-87ab82e65f20">Welducation Simulator</title_TI_ES>
    <title_TI_JA xmlns="dc0c2c3d-e9fc-4a0d-820b-87ab82e65f20">Welducation Simulator</title_TI_JA>
    <TaxCatchAll xmlns="92f60987-cbcc-4245-baaf-239af3bfd6e8">
      <Value>272</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Welducation Simulator</title_TI_EN>
    <MRMKeyWords xmlns="dc0c2c3d-e9fc-4a0d-820b-87ab82e65f20" xsi:nil="true"/>
    <title_ti_zh xmlns="dc0c2c3d-e9fc-4a0d-820b-87ab82e65f20">Welducation Simulator</title_ti_zh>
    <MRMID xmlns="dc0c2c3d-e9fc-4a0d-820b-87ab82e65f20" xsi:nil="true"/>
    <Documenttype_UK xmlns="dc0c2c3d-e9fc-4a0d-820b-87ab82e65f20">Прес-релізи</Documenttype_UK>
    <title_TI_SK xmlns="dc0c2c3d-e9fc-4a0d-820b-87ab82e65f20">Welducation Simulator</title_TI_SK>
    <Documenttype_UA xmlns="dc0c2c3d-e9fc-4a0d-820b-87ab82e65f20">Прес-релізи</Documenttype_UA>
    <title_TI_HU xmlns="dc0c2c3d-e9fc-4a0d-820b-87ab82e65f20">Welducation Simulator</title_TI_HU>
    <Country_x0020_Quick_x0020_Select xmlns="dc0c2c3d-e9fc-4a0d-820b-87ab82e65f20">Select...</Country_x0020_Quick_x0020_Select>
    <title_ti_uk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03B21F45-151F-447A-BE25-E7D0D0296526}"/>
</file>

<file path=customXml/itemProps2.xml><?xml version="1.0" encoding="utf-8"?>
<ds:datastoreItem xmlns:ds="http://schemas.openxmlformats.org/officeDocument/2006/customXml" ds:itemID="{A82EFBAB-B441-4250-A3B0-EF6D2244E291}"/>
</file>

<file path=customXml/itemProps3.xml><?xml version="1.0" encoding="utf-8"?>
<ds:datastoreItem xmlns:ds="http://schemas.openxmlformats.org/officeDocument/2006/customXml" ds:itemID="{BDE79C32-BEDA-43D6-82A4-90531EF645CB}"/>
</file>

<file path=customXml/itemProps4.xml><?xml version="1.0" encoding="utf-8"?>
<ds:datastoreItem xmlns:ds="http://schemas.openxmlformats.org/officeDocument/2006/customXml" ds:itemID="{8DDF9C34-FDC4-448E-B24A-B1358D41459F}"/>
</file>

<file path=customXml/itemProps5.xml><?xml version="1.0" encoding="utf-8"?>
<ds:datastoreItem xmlns:ds="http://schemas.openxmlformats.org/officeDocument/2006/customXml" ds:itemID="{E2BFD6D2-2FB3-4512-A605-91E84011B624}"/>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648</Words>
  <Characters>4088</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Roob Thomas</dc:creator>
  <cp:keywords/>
  <dc:description/>
  <cp:lastModifiedBy>Pointner Karin</cp:lastModifiedBy>
  <cp:revision>10</cp:revision>
  <dcterms:created xsi:type="dcterms:W3CDTF">2023-10-17T12:32:00Z</dcterms:created>
  <dcterms:modified xsi:type="dcterms:W3CDTF">2024-03-26T12:01:00Z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f122e4e8-5265-48fd-981b-acc0749e3026,6;f122e4e8-5265-48fd-981b-acc0749e3026,9;</vt:lpwstr>
  </property>
  <property fmtid="{D5CDD505-2E9C-101B-9397-08002B2CF9AE}" pid="10" name="Language">
    <vt:lpwstr>272;#JA|1e5504a8-1e26-4690-80ea-a978882a45ce</vt:lpwstr>
  </property>
  <property fmtid="{D5CDD505-2E9C-101B-9397-08002B2CF9AE}" pid="11" name="FroConDoc_language">
    <vt:lpwstr>1;#DE|676160ea-61f7-4cef-8b4c-1724dec2206e</vt:lpwstr>
  </property>
</Properties>
</file>