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C353EB" w14:textId="77777777" w:rsidR="00377B4F" w:rsidRPr="00EF7D7C" w:rsidRDefault="00377B4F" w:rsidP="003F6E14">
      <w:pPr>
        <w:rPr>
          <w:rFonts w:cs="Arial"/>
          <w:lang w:val="de-DE"/>
        </w:rPr>
      </w:pPr>
    </w:p>
    <w:p w14:paraId="5C77368F" w14:textId="77777777" w:rsidR="006021F3" w:rsidRPr="00EF7D7C" w:rsidRDefault="006021F3" w:rsidP="003F6E14">
      <w:pPr>
        <w:rPr>
          <w:rFonts w:cs="Arial"/>
          <w:lang w:val="de-DE"/>
        </w:rPr>
      </w:pPr>
    </w:p>
    <w:p w14:paraId="64750422"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782C73AD" w14:textId="77777777" w:rsidR="005B7715" w:rsidRPr="007D19E2" w:rsidRDefault="002937C4" w:rsidP="003F6E14">
      <w:pPr>
        <w:pStyle w:val="berschrift1"/>
        <w:spacing w:before="0" w:after="0"/>
      </w:pPr>
      <w:r>
        <w:t>NOTA DE PRENSA</w:t>
      </w:r>
    </w:p>
    <w:p w14:paraId="35346AD1" w14:textId="77777777" w:rsidR="003F6E14" w:rsidRDefault="003F6E14" w:rsidP="003F6E14">
      <w:pPr>
        <w:pStyle w:val="Titel"/>
        <w:pBdr>
          <w:bottom w:val="none" w:sz="0" w:space="0" w:color="auto"/>
        </w:pBdr>
        <w:spacing w:after="0"/>
        <w:rPr>
          <w:rFonts w:ascii="Arial" w:hAnsi="Arial"/>
          <w:b/>
          <w:color w:val="000000"/>
          <w:sz w:val="28"/>
        </w:rPr>
      </w:pPr>
    </w:p>
    <w:p w14:paraId="5E11EA2B" w14:textId="77777777" w:rsidR="009D6F33" w:rsidRPr="009D6F33" w:rsidRDefault="009D6F33" w:rsidP="009D6F33">
      <w:pPr>
        <w:rPr>
          <w:lang w:eastAsia="en-US"/>
        </w:rPr>
      </w:pPr>
    </w:p>
    <w:p w14:paraId="296C14FB" w14:textId="77777777" w:rsidR="004B5DD2" w:rsidRPr="004B5DD2" w:rsidRDefault="004B5DD2" w:rsidP="004B5DD2">
      <w:pPr>
        <w:rPr>
          <w:b/>
        </w:rPr>
      </w:pPr>
      <w:r>
        <w:rPr>
          <w:b/>
        </w:rPr>
        <w:t xml:space="preserve">Nueva </w:t>
      </w:r>
      <w:proofErr w:type="spellStart"/>
      <w:r>
        <w:rPr>
          <w:b/>
        </w:rPr>
        <w:t>Fronius</w:t>
      </w:r>
      <w:proofErr w:type="spellEnd"/>
      <w:r>
        <w:rPr>
          <w:b/>
        </w:rPr>
        <w:t xml:space="preserve"> </w:t>
      </w:r>
      <w:proofErr w:type="spellStart"/>
      <w:r>
        <w:rPr>
          <w:b/>
        </w:rPr>
        <w:t>TransTig</w:t>
      </w:r>
      <w:proofErr w:type="spellEnd"/>
      <w:r>
        <w:rPr>
          <w:b/>
        </w:rPr>
        <w:t xml:space="preserve"> 170/210</w:t>
      </w:r>
    </w:p>
    <w:p w14:paraId="36F2A6CC" w14:textId="28A0D28F" w:rsidR="00AE2683" w:rsidRDefault="008543BA" w:rsidP="003F6E14">
      <w:pPr>
        <w:pStyle w:val="Titel"/>
        <w:pBdr>
          <w:bottom w:val="none" w:sz="0" w:space="0" w:color="auto"/>
        </w:pBdr>
        <w:spacing w:after="0"/>
        <w:rPr>
          <w:rFonts w:ascii="Arial" w:hAnsi="Arial"/>
          <w:b/>
          <w:color w:val="000000"/>
          <w:sz w:val="28"/>
        </w:rPr>
      </w:pPr>
      <w:r>
        <w:rPr>
          <w:rFonts w:ascii="Arial" w:hAnsi="Arial"/>
          <w:b/>
          <w:color w:val="000000"/>
          <w:sz w:val="28"/>
        </w:rPr>
        <w:t>TIG en formato ligero: tan solo 10 kilos y un gran número de aplicaciones</w:t>
      </w:r>
    </w:p>
    <w:p w14:paraId="0E5037F0" w14:textId="77777777" w:rsidR="00AE2683" w:rsidRPr="00AE2683" w:rsidRDefault="00AE2683" w:rsidP="003F6E14">
      <w:pPr>
        <w:rPr>
          <w:rFonts w:cs="Arial"/>
          <w:b/>
          <w:szCs w:val="20"/>
          <w:lang w:val="de-DE"/>
        </w:rPr>
      </w:pPr>
    </w:p>
    <w:p w14:paraId="367E9D92" w14:textId="5F669A0C" w:rsidR="005B2A6B" w:rsidRPr="001B3DD6" w:rsidRDefault="002D2144" w:rsidP="005B2A6B">
      <w:pPr>
        <w:autoSpaceDE w:val="0"/>
        <w:autoSpaceDN w:val="0"/>
        <w:adjustRightInd w:val="0"/>
        <w:rPr>
          <w:rFonts w:cs="Arial"/>
          <w:b/>
          <w:color w:val="FF0000"/>
          <w:szCs w:val="20"/>
        </w:rPr>
      </w:pPr>
      <w:r>
        <w:rPr>
          <w:b/>
          <w:szCs w:val="20"/>
        </w:rPr>
        <w:t xml:space="preserve">Las ventajas del gas inerte de tungsteno (TIG): ningún otro procedimiento ofrece más limpieza y calidad de los cordones de soldadura. </w:t>
      </w:r>
      <w:proofErr w:type="spellStart"/>
      <w:r>
        <w:rPr>
          <w:b/>
          <w:szCs w:val="20"/>
        </w:rPr>
        <w:t>Fronius</w:t>
      </w:r>
      <w:proofErr w:type="spellEnd"/>
      <w:r>
        <w:rPr>
          <w:b/>
          <w:szCs w:val="20"/>
        </w:rPr>
        <w:t xml:space="preserve"> ha desarrollado la tecnología </w:t>
      </w:r>
      <w:proofErr w:type="spellStart"/>
      <w:r>
        <w:rPr>
          <w:b/>
          <w:szCs w:val="20"/>
        </w:rPr>
        <w:t>TransTig</w:t>
      </w:r>
      <w:proofErr w:type="spellEnd"/>
      <w:r>
        <w:rPr>
          <w:b/>
          <w:szCs w:val="20"/>
        </w:rPr>
        <w:t xml:space="preserve"> 170/210 para simplificar aún más su manejo. Este compacto equipo de soldadura manual TIG ofrece numerosas funciones que consiguen los mejores resultados de soldadura.</w:t>
      </w:r>
    </w:p>
    <w:p w14:paraId="05B4752A" w14:textId="77777777" w:rsidR="005B2A6B" w:rsidRPr="009D6F33" w:rsidRDefault="005B2A6B" w:rsidP="005B2A6B">
      <w:pPr>
        <w:autoSpaceDE w:val="0"/>
        <w:autoSpaceDN w:val="0"/>
        <w:adjustRightInd w:val="0"/>
        <w:rPr>
          <w:rFonts w:cs="Arial"/>
          <w:szCs w:val="20"/>
          <w:lang w:val="en-US"/>
        </w:rPr>
      </w:pPr>
    </w:p>
    <w:p w14:paraId="09AB75C5" w14:textId="658D0AC2" w:rsidR="00634BA3" w:rsidRDefault="002D2144" w:rsidP="00FC218F">
      <w:pPr>
        <w:autoSpaceDE w:val="0"/>
        <w:autoSpaceDN w:val="0"/>
        <w:adjustRightInd w:val="0"/>
        <w:rPr>
          <w:rFonts w:cs="Arial"/>
          <w:szCs w:val="20"/>
        </w:rPr>
      </w:pPr>
      <w:r>
        <w:t xml:space="preserve">El proceso TIG ofrece un amplio campo de aplicación al ser apropiado para cualquier tipo de metal, chapas finas, posiciones forzadas y posiciones de la raíz. Permite soldar con o sin material de aporte. Es especialmente adecuado para la construcción de plantas, cajas de batería o tuberías, pero también para su conservación, montaje y reparación. Estas suelen estar fabricadas con acero inoxidable y aluminio, materiales en los que el proceso TIG consigue una calidad excepcional en cuanto al tacto y el aspecto del cordón de soldadura. Además, </w:t>
      </w:r>
      <w:proofErr w:type="spellStart"/>
      <w:r>
        <w:t>TransTig</w:t>
      </w:r>
      <w:proofErr w:type="spellEnd"/>
      <w:r>
        <w:t xml:space="preserve"> destaca por su ligereza y fácil manejo, que facilitan su uso portátil. </w:t>
      </w:r>
    </w:p>
    <w:p w14:paraId="051B76DB" w14:textId="77777777" w:rsidR="00634BA3" w:rsidRPr="009D6F33" w:rsidRDefault="00634BA3" w:rsidP="00FC218F">
      <w:pPr>
        <w:autoSpaceDE w:val="0"/>
        <w:autoSpaceDN w:val="0"/>
        <w:adjustRightInd w:val="0"/>
        <w:rPr>
          <w:rFonts w:cs="Arial"/>
          <w:szCs w:val="20"/>
          <w:lang w:val="en-US"/>
        </w:rPr>
      </w:pPr>
    </w:p>
    <w:p w14:paraId="75575E5E" w14:textId="6079ABC5" w:rsidR="00CD3618" w:rsidRPr="00490185" w:rsidRDefault="006F7399" w:rsidP="00CD3618">
      <w:pPr>
        <w:autoSpaceDE w:val="0"/>
        <w:autoSpaceDN w:val="0"/>
        <w:adjustRightInd w:val="0"/>
        <w:rPr>
          <w:rFonts w:cs="Arial"/>
          <w:b/>
          <w:szCs w:val="20"/>
        </w:rPr>
      </w:pPr>
      <w:r>
        <w:rPr>
          <w:b/>
          <w:szCs w:val="20"/>
        </w:rPr>
        <w:t>Arco voltaico fiable, independientemente de la alimentación principal</w:t>
      </w:r>
    </w:p>
    <w:p w14:paraId="015F250A" w14:textId="77777777" w:rsidR="00FC218F" w:rsidRPr="009D6F33" w:rsidRDefault="00FC218F" w:rsidP="00FC218F">
      <w:pPr>
        <w:autoSpaceDE w:val="0"/>
        <w:autoSpaceDN w:val="0"/>
        <w:adjustRightInd w:val="0"/>
        <w:rPr>
          <w:rFonts w:cs="Arial"/>
          <w:szCs w:val="20"/>
          <w:lang w:val="en-US"/>
        </w:rPr>
      </w:pPr>
    </w:p>
    <w:p w14:paraId="3A1CB08C" w14:textId="7C057066" w:rsidR="00490185" w:rsidRDefault="00FC218F" w:rsidP="00FC218F">
      <w:pPr>
        <w:autoSpaceDE w:val="0"/>
        <w:autoSpaceDN w:val="0"/>
        <w:adjustRightInd w:val="0"/>
        <w:rPr>
          <w:rFonts w:cs="Arial"/>
          <w:szCs w:val="20"/>
        </w:rPr>
      </w:pPr>
      <w:r>
        <w:t xml:space="preserve">La nueva generación de sistemas TIG-CC de </w:t>
      </w:r>
      <w:proofErr w:type="spellStart"/>
      <w:r>
        <w:t>Fronius</w:t>
      </w:r>
      <w:proofErr w:type="spellEnd"/>
      <w:r>
        <w:t xml:space="preserve"> consigue el equilibrio perfecto entre un diseño compacto y un gran número de funciones: a pesar de sus pequeñas dimensiones con menos de 10 kilos de peso, las nuevas </w:t>
      </w:r>
      <w:proofErr w:type="spellStart"/>
      <w:r>
        <w:t>TransTig</w:t>
      </w:r>
      <w:proofErr w:type="spellEnd"/>
      <w:r>
        <w:t xml:space="preserve"> 170 y 210 ofrecen todas las opciones de ajuste que hoy en día solo presentan los sistemas profesionales TIG más grandes. A la hora de desarrollar este nuevo sistema de soldadura, se puso especial atención en que aprovechara al máximo la tensión de entrada. Esto no solo convierte a </w:t>
      </w:r>
      <w:proofErr w:type="spellStart"/>
      <w:r>
        <w:t>TransTig</w:t>
      </w:r>
      <w:proofErr w:type="spellEnd"/>
      <w:r>
        <w:t xml:space="preserve"> en una solución eficiente, sino también fiable y productiva: el pequeño sistema TIG proporciona una duración de ciclo </w:t>
      </w:r>
      <w:proofErr w:type="gramStart"/>
      <w:r>
        <w:t>de</w:t>
      </w:r>
      <w:proofErr w:type="gramEnd"/>
      <w:r>
        <w:t xml:space="preserve"> trabajo del 40 %. A pleno rendimiento puede soldar durante cuatro minutos seguidos, bastante más tiempo que los equivalentes que existen en el mercado.</w:t>
      </w:r>
    </w:p>
    <w:p w14:paraId="79ADC260" w14:textId="77777777" w:rsidR="00490185" w:rsidRPr="009D6F33" w:rsidRDefault="00490185" w:rsidP="00FC218F">
      <w:pPr>
        <w:autoSpaceDE w:val="0"/>
        <w:autoSpaceDN w:val="0"/>
        <w:adjustRightInd w:val="0"/>
        <w:rPr>
          <w:rFonts w:cs="Arial"/>
          <w:szCs w:val="20"/>
          <w:lang w:val="en-US"/>
        </w:rPr>
      </w:pPr>
    </w:p>
    <w:p w14:paraId="1A06C82D" w14:textId="2CFA56A2" w:rsidR="000511AE" w:rsidRDefault="000511AE" w:rsidP="00FC218F">
      <w:pPr>
        <w:autoSpaceDE w:val="0"/>
        <w:autoSpaceDN w:val="0"/>
        <w:adjustRightInd w:val="0"/>
        <w:rPr>
          <w:rFonts w:cs="Arial"/>
          <w:szCs w:val="20"/>
        </w:rPr>
      </w:pPr>
      <w:r>
        <w:t xml:space="preserve">Por otra parte, la tecnología </w:t>
      </w:r>
      <w:proofErr w:type="spellStart"/>
      <w:r>
        <w:t>Power</w:t>
      </w:r>
      <w:proofErr w:type="spellEnd"/>
      <w:r>
        <w:t xml:space="preserve"> Factor </w:t>
      </w:r>
      <w:proofErr w:type="spellStart"/>
      <w:r>
        <w:t>Correction</w:t>
      </w:r>
      <w:proofErr w:type="spellEnd"/>
      <w:r>
        <w:t xml:space="preserve"> (PFC) proporciona una alta tolerancia de la red: los sistemas pueden alcanzar su máximo rendimiento incluso con una tensión de entrada un 30 % menor. Además, esta tecnología permite aprovechar al máximo la potencia de red disponible. Con el parámetro Fuse, el soldador puede ajustar la corriente de red absorbida por el aparato para adaptarla a las características del lugar (por ejemplo en obras en las que se utilizan simultáneamente muchos aparatos). En caso de largos cables de red, un fusible de red defectuoso o un funcionamiento con generadores, puede ser decisivo para el encendido del arco voltaico.</w:t>
      </w:r>
    </w:p>
    <w:p w14:paraId="113A1E06" w14:textId="77777777" w:rsidR="00E17E5D" w:rsidRPr="009D6F33" w:rsidRDefault="00E17E5D" w:rsidP="00FC218F">
      <w:pPr>
        <w:autoSpaceDE w:val="0"/>
        <w:autoSpaceDN w:val="0"/>
        <w:adjustRightInd w:val="0"/>
        <w:rPr>
          <w:rFonts w:cs="Arial"/>
          <w:szCs w:val="20"/>
          <w:lang w:val="en-US"/>
        </w:rPr>
      </w:pPr>
    </w:p>
    <w:p w14:paraId="7D9E7E14" w14:textId="39E920E8" w:rsidR="00731469" w:rsidRPr="00731469" w:rsidRDefault="00CD3618" w:rsidP="003F6E14">
      <w:pPr>
        <w:autoSpaceDE w:val="0"/>
        <w:autoSpaceDN w:val="0"/>
        <w:adjustRightInd w:val="0"/>
        <w:rPr>
          <w:rFonts w:cs="Arial"/>
          <w:b/>
          <w:szCs w:val="20"/>
        </w:rPr>
      </w:pPr>
      <w:r>
        <w:rPr>
          <w:b/>
          <w:szCs w:val="20"/>
        </w:rPr>
        <w:t>Amplia gama de funciones para facilitar la soldadura</w:t>
      </w:r>
    </w:p>
    <w:p w14:paraId="4457C46B" w14:textId="77777777" w:rsidR="00E729E9" w:rsidRPr="009D6F33" w:rsidRDefault="00E729E9" w:rsidP="003F6E14">
      <w:pPr>
        <w:autoSpaceDE w:val="0"/>
        <w:autoSpaceDN w:val="0"/>
        <w:adjustRightInd w:val="0"/>
        <w:rPr>
          <w:rFonts w:cs="Arial"/>
          <w:szCs w:val="20"/>
          <w:lang w:val="en-US"/>
        </w:rPr>
      </w:pPr>
    </w:p>
    <w:p w14:paraId="76172026" w14:textId="083016B4" w:rsidR="00123297" w:rsidRPr="00BA7F62" w:rsidRDefault="00630838" w:rsidP="003F6E14">
      <w:pPr>
        <w:autoSpaceDE w:val="0"/>
        <w:autoSpaceDN w:val="0"/>
        <w:adjustRightInd w:val="0"/>
        <w:rPr>
          <w:rFonts w:cs="Arial"/>
          <w:szCs w:val="20"/>
        </w:rPr>
      </w:pPr>
      <w:r>
        <w:t xml:space="preserve">Los compactos sistemas </w:t>
      </w:r>
      <w:proofErr w:type="spellStart"/>
      <w:r>
        <w:t>TransTig</w:t>
      </w:r>
      <w:proofErr w:type="spellEnd"/>
      <w:r>
        <w:t xml:space="preserve"> destacan por su eficaz comportamiento de soldadura, que hasta la fecha solo ofrecían equipos más grandes. Por una parte, permiten una soldadura por electrodo completa, inclusive el modo CEL y una amplia gama de funciones TIG: a través de la función de punteado (TAC), consiguen engrapar los componentes el doble de rápido que los procedimientos de soldadura convencionales. Por otra parte, los sistemas </w:t>
      </w:r>
      <w:proofErr w:type="spellStart"/>
      <w:r>
        <w:t>TransTig</w:t>
      </w:r>
      <w:proofErr w:type="spellEnd"/>
      <w:r>
        <w:t xml:space="preserve"> permiten cambiar la barra de soldadura durante el servicio a través de las funciones Up-</w:t>
      </w:r>
      <w:proofErr w:type="spellStart"/>
      <w:r>
        <w:t>Slope</w:t>
      </w:r>
      <w:proofErr w:type="spellEnd"/>
      <w:r>
        <w:t xml:space="preserve"> y Down-</w:t>
      </w:r>
      <w:proofErr w:type="spellStart"/>
      <w:r>
        <w:t>Slope</w:t>
      </w:r>
      <w:proofErr w:type="spellEnd"/>
      <w:r>
        <w:t xml:space="preserve"> para la corriente de descenso, que se puede aumentar o reducir en función de la corriente principal. El tiempo del </w:t>
      </w:r>
      <w:proofErr w:type="spellStart"/>
      <w:r>
        <w:t>postflujo</w:t>
      </w:r>
      <w:proofErr w:type="spellEnd"/>
      <w:r>
        <w:t xml:space="preserve"> de gas se ajusta de forma manual o automática de acuerdo con la corriente de soldadura utilizada. Además, el cebado de alta frecuencia táctil facilita aún más el manejo en el inicio de la soldadura: detecta la pieza de trabajo y realiza la ignición en el momento predefinido y en el punto exacto deseado gracias a la alta frecuencia. Esto permite utilizar antorchas sin pulsador y resulta útil para los enlaces entre procesos de difícil acceso.</w:t>
      </w:r>
    </w:p>
    <w:p w14:paraId="7048BD81" w14:textId="77777777" w:rsidR="00E52703" w:rsidRPr="009D6F33" w:rsidRDefault="00E52703" w:rsidP="003F6E14">
      <w:pPr>
        <w:autoSpaceDE w:val="0"/>
        <w:autoSpaceDN w:val="0"/>
        <w:adjustRightInd w:val="0"/>
        <w:rPr>
          <w:rFonts w:cs="Arial"/>
          <w:b/>
          <w:szCs w:val="20"/>
          <w:lang w:val="en-US"/>
        </w:rPr>
      </w:pPr>
    </w:p>
    <w:p w14:paraId="5A425677" w14:textId="0466A15A" w:rsidR="00E52703" w:rsidRDefault="00E52703" w:rsidP="003F6E14">
      <w:pPr>
        <w:autoSpaceDE w:val="0"/>
        <w:autoSpaceDN w:val="0"/>
        <w:adjustRightInd w:val="0"/>
        <w:rPr>
          <w:rFonts w:cs="Arial"/>
          <w:b/>
          <w:szCs w:val="20"/>
        </w:rPr>
      </w:pPr>
      <w:r>
        <w:rPr>
          <w:b/>
          <w:szCs w:val="20"/>
        </w:rPr>
        <w:t>Alta tecnología en formato minimalista</w:t>
      </w:r>
    </w:p>
    <w:p w14:paraId="319AE677" w14:textId="77777777" w:rsidR="00E52703" w:rsidRPr="009D6F33" w:rsidRDefault="00E52703" w:rsidP="003F6E14">
      <w:pPr>
        <w:autoSpaceDE w:val="0"/>
        <w:autoSpaceDN w:val="0"/>
        <w:adjustRightInd w:val="0"/>
        <w:rPr>
          <w:rFonts w:cs="Arial"/>
          <w:b/>
          <w:szCs w:val="20"/>
          <w:lang w:val="en-US"/>
        </w:rPr>
      </w:pPr>
    </w:p>
    <w:p w14:paraId="5BB8FB99" w14:textId="3C777264" w:rsidR="00731469" w:rsidRPr="003B7622" w:rsidRDefault="00355F2D" w:rsidP="00107743">
      <w:pPr>
        <w:autoSpaceDE w:val="0"/>
        <w:autoSpaceDN w:val="0"/>
        <w:adjustRightInd w:val="0"/>
        <w:rPr>
          <w:rFonts w:eastAsia="Times New Roman" w:cs="Arial"/>
          <w:szCs w:val="20"/>
        </w:rPr>
      </w:pPr>
      <w:r>
        <w:t xml:space="preserve">A pesar de estar equipados con toda esta tecnología, los sistemas </w:t>
      </w:r>
      <w:proofErr w:type="spellStart"/>
      <w:r>
        <w:t>TransTig</w:t>
      </w:r>
      <w:proofErr w:type="spellEnd"/>
      <w:r>
        <w:t xml:space="preserve"> sorprenden por la sencillez de su concepto de manejo, con un simple pulsador giratorio e indicaciones de las funciones con luces para una </w:t>
      </w:r>
      <w:r>
        <w:lastRenderedPageBreak/>
        <w:t xml:space="preserve">mayor claridad. El equipo es ligero, pero sumamente resistente: la capacidad de carga mecánica de su chasis de plástico supera los estándares establecidos. Los sistemas de soldadura manual </w:t>
      </w:r>
      <w:proofErr w:type="spellStart"/>
      <w:r>
        <w:t>Fronius</w:t>
      </w:r>
      <w:proofErr w:type="spellEnd"/>
      <w:r>
        <w:t xml:space="preserve"> son resistentes al agua y, por tanto, aptos para usarse incluso en condiciones adversas. Además, la </w:t>
      </w:r>
      <w:proofErr w:type="spellStart"/>
      <w:r>
        <w:t>TransTig</w:t>
      </w:r>
      <w:proofErr w:type="spellEnd"/>
      <w:r>
        <w:t xml:space="preserve"> cambia automáticamente al modo de reposo una vez transcurrido el tiempo que se haya establecido, lo que contribuye a reducir el consumo de energía. Todo esto convierte a </w:t>
      </w:r>
      <w:proofErr w:type="spellStart"/>
      <w:r>
        <w:t>TransTig</w:t>
      </w:r>
      <w:proofErr w:type="spellEnd"/>
      <w:r>
        <w:t xml:space="preserve"> en el sistema TIG ideal para aplicaciones portátiles que requieran la máxima tecnología.</w:t>
      </w:r>
    </w:p>
    <w:p w14:paraId="629903AE" w14:textId="77777777" w:rsidR="00434D2C" w:rsidRPr="009D6F33" w:rsidRDefault="00434D2C" w:rsidP="003F6E14">
      <w:pPr>
        <w:rPr>
          <w:rFonts w:cs="Arial"/>
          <w:szCs w:val="20"/>
          <w:lang w:val="en-US"/>
        </w:rPr>
      </w:pPr>
    </w:p>
    <w:p w14:paraId="232F2805" w14:textId="7B548B2E" w:rsidR="00E729E9" w:rsidRPr="00E729E9" w:rsidRDefault="009D6F33" w:rsidP="003F6E14">
      <w:pPr>
        <w:rPr>
          <w:rFonts w:cs="Arial"/>
          <w:i/>
          <w:szCs w:val="20"/>
        </w:rPr>
      </w:pPr>
      <w:r>
        <w:rPr>
          <w:i/>
          <w:szCs w:val="20"/>
        </w:rPr>
        <w:t>4591</w:t>
      </w:r>
      <w:r w:rsidR="00C75488">
        <w:rPr>
          <w:i/>
          <w:szCs w:val="20"/>
        </w:rPr>
        <w:t xml:space="preserve"> caracteres incluidos espacios</w:t>
      </w:r>
    </w:p>
    <w:p w14:paraId="631EFA51" w14:textId="77777777" w:rsidR="00E729E9" w:rsidRPr="009D6F33" w:rsidRDefault="00E729E9" w:rsidP="003F6E14">
      <w:pPr>
        <w:rPr>
          <w:rFonts w:cs="Arial"/>
          <w:b/>
          <w:szCs w:val="20"/>
          <w:lang w:val="en-US"/>
        </w:rPr>
      </w:pPr>
    </w:p>
    <w:p w14:paraId="7642A162" w14:textId="77777777" w:rsidR="00A64948" w:rsidRPr="009D6F33" w:rsidRDefault="00A64948" w:rsidP="003F6E14">
      <w:pPr>
        <w:rPr>
          <w:rFonts w:cs="Arial"/>
          <w:b/>
          <w:szCs w:val="20"/>
          <w:lang w:val="en-US"/>
        </w:rPr>
      </w:pPr>
    </w:p>
    <w:p w14:paraId="75361ABE" w14:textId="77777777" w:rsidR="00A64948" w:rsidRPr="00100BF7" w:rsidRDefault="00A64948" w:rsidP="00A64948">
      <w:pPr>
        <w:rPr>
          <w:b/>
        </w:rPr>
      </w:pPr>
      <w:r>
        <w:rPr>
          <w:b/>
        </w:rPr>
        <w:t>[Título de navegación]</w:t>
      </w:r>
    </w:p>
    <w:p w14:paraId="37ACEBD3" w14:textId="7AF158F8" w:rsidR="00A64948" w:rsidRPr="00100BF7" w:rsidRDefault="00A16B5F" w:rsidP="00A16B5F">
      <w:pPr>
        <w:pStyle w:val="Titel"/>
        <w:pBdr>
          <w:bottom w:val="none" w:sz="0" w:space="0" w:color="auto"/>
        </w:pBdr>
        <w:spacing w:after="0"/>
        <w:rPr>
          <w:rFonts w:ascii="Arial" w:eastAsia="PMingLiU" w:hAnsi="Arial" w:cs="Arial"/>
          <w:color w:val="auto"/>
          <w:spacing w:val="0"/>
          <w:kern w:val="0"/>
          <w:sz w:val="20"/>
          <w:szCs w:val="20"/>
        </w:rPr>
      </w:pPr>
      <w:r>
        <w:rPr>
          <w:rFonts w:ascii="Arial" w:hAnsi="Arial"/>
          <w:color w:val="auto"/>
          <w:sz w:val="20"/>
          <w:szCs w:val="20"/>
        </w:rPr>
        <w:t xml:space="preserve">Nueva </w:t>
      </w:r>
      <w:proofErr w:type="spellStart"/>
      <w:r>
        <w:rPr>
          <w:rFonts w:ascii="Arial" w:hAnsi="Arial"/>
          <w:color w:val="auto"/>
          <w:sz w:val="20"/>
          <w:szCs w:val="20"/>
        </w:rPr>
        <w:t>TransTig</w:t>
      </w:r>
      <w:proofErr w:type="spellEnd"/>
      <w:r>
        <w:rPr>
          <w:rFonts w:ascii="Arial" w:hAnsi="Arial"/>
          <w:color w:val="auto"/>
          <w:sz w:val="20"/>
          <w:szCs w:val="20"/>
        </w:rPr>
        <w:t xml:space="preserve"> 170/210: soldadura TIG en formato ligero </w:t>
      </w:r>
    </w:p>
    <w:p w14:paraId="103FD4D0" w14:textId="77777777" w:rsidR="002E1342" w:rsidRPr="00100BF7" w:rsidRDefault="002E1342" w:rsidP="00A64948">
      <w:pPr>
        <w:rPr>
          <w:lang w:val="de-AT"/>
        </w:rPr>
      </w:pPr>
    </w:p>
    <w:p w14:paraId="7FDFE0C7" w14:textId="77777777" w:rsidR="00A64948" w:rsidRPr="001B3DD6" w:rsidRDefault="00A64948" w:rsidP="00A64948">
      <w:pPr>
        <w:rPr>
          <w:b/>
        </w:rPr>
      </w:pPr>
      <w:r>
        <w:rPr>
          <w:b/>
        </w:rPr>
        <w:t>[Nombre de visualización: URL]</w:t>
      </w:r>
    </w:p>
    <w:p w14:paraId="4ABF3E69" w14:textId="086EBAEA" w:rsidR="00A64948" w:rsidRPr="001B3DD6" w:rsidRDefault="00100BF7" w:rsidP="00A64948">
      <w:proofErr w:type="gramStart"/>
      <w:r>
        <w:t>transtig-170-210</w:t>
      </w:r>
      <w:proofErr w:type="gramEnd"/>
    </w:p>
    <w:p w14:paraId="7BD3DEEA" w14:textId="77777777" w:rsidR="002E1342" w:rsidRPr="009D6F33" w:rsidRDefault="002E1342" w:rsidP="00A64948">
      <w:pPr>
        <w:rPr>
          <w:lang w:val="en-US"/>
        </w:rPr>
      </w:pPr>
    </w:p>
    <w:p w14:paraId="25CA0F66" w14:textId="35AC2725" w:rsidR="00A64948" w:rsidRPr="001B3DD6" w:rsidRDefault="009D6F33" w:rsidP="00A64948">
      <w:pPr>
        <w:rPr>
          <w:b/>
        </w:rPr>
      </w:pPr>
      <w:r>
        <w:rPr>
          <w:b/>
        </w:rPr>
        <w:t>[</w:t>
      </w:r>
      <w:proofErr w:type="spellStart"/>
      <w:r>
        <w:rPr>
          <w:b/>
        </w:rPr>
        <w:t>Metatítulo</w:t>
      </w:r>
      <w:proofErr w:type="spellEnd"/>
      <w:r w:rsidR="00A64948">
        <w:rPr>
          <w:b/>
        </w:rPr>
        <w:t>]</w:t>
      </w:r>
    </w:p>
    <w:p w14:paraId="53BD79F2" w14:textId="3CFE04DD" w:rsidR="00A64948" w:rsidRPr="00100BF7" w:rsidRDefault="00100BF7" w:rsidP="00100BF7">
      <w:pPr>
        <w:pStyle w:val="Titel"/>
        <w:pBdr>
          <w:bottom w:val="none" w:sz="0" w:space="0" w:color="auto"/>
        </w:pBdr>
        <w:spacing w:after="0"/>
        <w:rPr>
          <w:rFonts w:ascii="Arial" w:eastAsia="PMingLiU" w:hAnsi="Arial" w:cs="Arial"/>
          <w:color w:val="auto"/>
          <w:spacing w:val="0"/>
          <w:kern w:val="0"/>
          <w:sz w:val="20"/>
          <w:szCs w:val="20"/>
        </w:rPr>
      </w:pPr>
      <w:r>
        <w:rPr>
          <w:rFonts w:ascii="Arial" w:hAnsi="Arial"/>
          <w:color w:val="auto"/>
          <w:sz w:val="20"/>
          <w:szCs w:val="20"/>
        </w:rPr>
        <w:t xml:space="preserve">TIG ahora en formato ligero: Nueva </w:t>
      </w:r>
      <w:proofErr w:type="spellStart"/>
      <w:r>
        <w:rPr>
          <w:rFonts w:ascii="Arial" w:hAnsi="Arial"/>
          <w:color w:val="auto"/>
          <w:sz w:val="20"/>
          <w:szCs w:val="20"/>
        </w:rPr>
        <w:t>Fronius</w:t>
      </w:r>
      <w:proofErr w:type="spellEnd"/>
      <w:r>
        <w:rPr>
          <w:rFonts w:ascii="Arial" w:hAnsi="Arial"/>
          <w:color w:val="auto"/>
          <w:sz w:val="20"/>
          <w:szCs w:val="20"/>
        </w:rPr>
        <w:t xml:space="preserve"> </w:t>
      </w:r>
      <w:proofErr w:type="spellStart"/>
      <w:r>
        <w:rPr>
          <w:rFonts w:ascii="Arial" w:hAnsi="Arial"/>
          <w:color w:val="auto"/>
          <w:sz w:val="20"/>
          <w:szCs w:val="20"/>
        </w:rPr>
        <w:t>TransTig</w:t>
      </w:r>
      <w:proofErr w:type="spellEnd"/>
      <w:r>
        <w:rPr>
          <w:rFonts w:ascii="Arial" w:hAnsi="Arial"/>
          <w:color w:val="auto"/>
          <w:sz w:val="20"/>
          <w:szCs w:val="20"/>
        </w:rPr>
        <w:t xml:space="preserve"> 170/210</w:t>
      </w:r>
    </w:p>
    <w:p w14:paraId="0A1BAF6C" w14:textId="77777777" w:rsidR="002E1342" w:rsidRPr="009D6F33" w:rsidRDefault="002E1342" w:rsidP="00A64948">
      <w:pPr>
        <w:rPr>
          <w:lang w:val="en-US"/>
        </w:rPr>
      </w:pPr>
    </w:p>
    <w:p w14:paraId="26FC141B" w14:textId="4CBF32EF" w:rsidR="00A64948" w:rsidRPr="00100BF7" w:rsidRDefault="009D6F33" w:rsidP="00A64948">
      <w:pPr>
        <w:rPr>
          <w:b/>
        </w:rPr>
      </w:pPr>
      <w:r>
        <w:rPr>
          <w:b/>
        </w:rPr>
        <w:t>[</w:t>
      </w:r>
      <w:proofErr w:type="spellStart"/>
      <w:r>
        <w:rPr>
          <w:b/>
        </w:rPr>
        <w:t>Metadescripción</w:t>
      </w:r>
      <w:proofErr w:type="spellEnd"/>
      <w:r w:rsidR="00A64948">
        <w:rPr>
          <w:b/>
        </w:rPr>
        <w:t>]</w:t>
      </w:r>
    </w:p>
    <w:p w14:paraId="2F9C0575" w14:textId="242A33DC" w:rsidR="00A64948" w:rsidRPr="00EA71E8" w:rsidRDefault="00EA71E8" w:rsidP="00EA71E8">
      <w:pPr>
        <w:autoSpaceDE w:val="0"/>
        <w:autoSpaceDN w:val="0"/>
        <w:adjustRightInd w:val="0"/>
        <w:rPr>
          <w:rFonts w:cs="Arial"/>
          <w:b/>
          <w:szCs w:val="20"/>
        </w:rPr>
      </w:pPr>
      <w:r>
        <w:t xml:space="preserve">El compacto sistema de soldadura </w:t>
      </w:r>
      <w:proofErr w:type="spellStart"/>
      <w:r>
        <w:t>Fronius</w:t>
      </w:r>
      <w:proofErr w:type="spellEnd"/>
      <w:r>
        <w:t xml:space="preserve"> TIG 170/210 ofrece una amplia gama de funciones y destaca por su fácil manejo y sus excelentes propiedades de soldadura.</w:t>
      </w:r>
    </w:p>
    <w:p w14:paraId="0F8A3572" w14:textId="77777777" w:rsidR="00070925" w:rsidRPr="009D6F33" w:rsidRDefault="00070925" w:rsidP="003F6E14">
      <w:pPr>
        <w:rPr>
          <w:rFonts w:cs="Arial"/>
          <w:b/>
          <w:szCs w:val="20"/>
          <w:lang w:val="en-US"/>
        </w:rPr>
      </w:pPr>
    </w:p>
    <w:p w14:paraId="388921AA" w14:textId="77777777" w:rsidR="00EA71E8" w:rsidRPr="009D6F33" w:rsidRDefault="00EA71E8" w:rsidP="003F6E14">
      <w:pPr>
        <w:rPr>
          <w:rFonts w:cs="Arial"/>
          <w:b/>
          <w:szCs w:val="20"/>
          <w:lang w:val="en-US"/>
        </w:rPr>
      </w:pPr>
    </w:p>
    <w:p w14:paraId="44310505" w14:textId="77777777" w:rsidR="00A64948" w:rsidRPr="009D6F33" w:rsidRDefault="00A64948" w:rsidP="003F6E14">
      <w:pPr>
        <w:rPr>
          <w:rFonts w:cs="Arial"/>
          <w:b/>
          <w:szCs w:val="20"/>
          <w:lang w:val="en-US"/>
        </w:rPr>
      </w:pPr>
    </w:p>
    <w:p w14:paraId="279A69E8" w14:textId="77777777" w:rsidR="00A72F91" w:rsidRDefault="00634499" w:rsidP="003F6E14">
      <w:pPr>
        <w:rPr>
          <w:rFonts w:cs="Arial"/>
          <w:b/>
          <w:szCs w:val="20"/>
        </w:rPr>
      </w:pPr>
      <w:r>
        <w:rPr>
          <w:b/>
          <w:szCs w:val="20"/>
        </w:rPr>
        <w:t xml:space="preserve">Imágenes: </w:t>
      </w:r>
    </w:p>
    <w:p w14:paraId="2DABFC47" w14:textId="77777777" w:rsidR="007F6828" w:rsidRPr="00AE2683" w:rsidRDefault="007F6828" w:rsidP="003F6E14">
      <w:pPr>
        <w:rPr>
          <w:rFonts w:cs="Arial"/>
          <w:b/>
          <w:szCs w:val="20"/>
          <w:lang w:val="de-DE"/>
        </w:rPr>
      </w:pPr>
    </w:p>
    <w:p w14:paraId="69DDC1FE" w14:textId="641B346D" w:rsidR="00DA654E" w:rsidRPr="00AE2683" w:rsidRDefault="007F6828" w:rsidP="003F6E14">
      <w:pPr>
        <w:rPr>
          <w:rFonts w:cs="Arial"/>
          <w:szCs w:val="20"/>
        </w:rPr>
      </w:pPr>
      <w:r>
        <w:rPr>
          <w:noProof/>
          <w:lang w:val="de-AT" w:eastAsia="de-AT"/>
        </w:rPr>
        <w:drawing>
          <wp:inline distT="0" distB="0" distL="0" distR="0" wp14:anchorId="02B72234" wp14:editId="353F5FDF">
            <wp:extent cx="2157984" cy="1372609"/>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181795" cy="1387754"/>
                    </a:xfrm>
                    <a:prstGeom prst="rect">
                      <a:avLst/>
                    </a:prstGeom>
                  </pic:spPr>
                </pic:pic>
              </a:graphicData>
            </a:graphic>
          </wp:inline>
        </w:drawing>
      </w:r>
    </w:p>
    <w:p w14:paraId="7B682FDF" w14:textId="42EC7E99" w:rsidR="00512ECD" w:rsidRPr="007F6828" w:rsidRDefault="007F6828" w:rsidP="003F6E14">
      <w:pPr>
        <w:rPr>
          <w:rFonts w:cs="Arial"/>
          <w:szCs w:val="20"/>
        </w:rPr>
      </w:pPr>
      <w:r>
        <w:rPr>
          <w:b/>
          <w:szCs w:val="20"/>
        </w:rPr>
        <w:t>Imagen 1:</w:t>
      </w:r>
      <w:r>
        <w:t xml:space="preserve"> Las nuevas </w:t>
      </w:r>
      <w:proofErr w:type="spellStart"/>
      <w:r>
        <w:t>Fronius</w:t>
      </w:r>
      <w:proofErr w:type="spellEnd"/>
      <w:r>
        <w:t xml:space="preserve"> </w:t>
      </w:r>
      <w:proofErr w:type="spellStart"/>
      <w:r>
        <w:t>TransTig</w:t>
      </w:r>
      <w:proofErr w:type="spellEnd"/>
      <w:r>
        <w:t xml:space="preserve"> 170 y </w:t>
      </w:r>
      <w:proofErr w:type="spellStart"/>
      <w:r>
        <w:t>Fronius</w:t>
      </w:r>
      <w:proofErr w:type="spellEnd"/>
      <w:r>
        <w:t xml:space="preserve"> </w:t>
      </w:r>
      <w:proofErr w:type="spellStart"/>
      <w:r>
        <w:t>TransTig</w:t>
      </w:r>
      <w:proofErr w:type="spellEnd"/>
      <w:r>
        <w:t xml:space="preserve"> 210 destacan por su compacto diseño.</w:t>
      </w:r>
    </w:p>
    <w:p w14:paraId="6C6ABE62" w14:textId="77777777" w:rsidR="007F6828" w:rsidRPr="009D6F33" w:rsidRDefault="007F6828" w:rsidP="003F6E14">
      <w:pPr>
        <w:rPr>
          <w:rFonts w:cs="Arial"/>
          <w:b/>
          <w:szCs w:val="20"/>
          <w:highlight w:val="yellow"/>
          <w:lang w:val="en-US"/>
        </w:rPr>
      </w:pPr>
    </w:p>
    <w:p w14:paraId="3D069051" w14:textId="3C095E29" w:rsidR="00512ECD" w:rsidRPr="00B6488A" w:rsidRDefault="00984F8A" w:rsidP="003F6E14">
      <w:pPr>
        <w:rPr>
          <w:rFonts w:cs="Arial"/>
          <w:b/>
          <w:szCs w:val="20"/>
          <w:highlight w:val="yellow"/>
        </w:rPr>
      </w:pPr>
      <w:r>
        <w:rPr>
          <w:noProof/>
          <w:lang w:val="de-AT" w:eastAsia="de-AT"/>
        </w:rPr>
        <w:drawing>
          <wp:inline distT="0" distB="0" distL="0" distR="0" wp14:anchorId="4E6E2BB4" wp14:editId="40C1E345">
            <wp:extent cx="2150669" cy="1432910"/>
            <wp:effectExtent l="0" t="0" r="254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167321" cy="1444005"/>
                    </a:xfrm>
                    <a:prstGeom prst="rect">
                      <a:avLst/>
                    </a:prstGeom>
                  </pic:spPr>
                </pic:pic>
              </a:graphicData>
            </a:graphic>
          </wp:inline>
        </w:drawing>
      </w:r>
    </w:p>
    <w:p w14:paraId="3FDB3537" w14:textId="4B7712E9" w:rsidR="00512ECD" w:rsidRPr="006C4001" w:rsidRDefault="00512ECD" w:rsidP="003F6E14">
      <w:pPr>
        <w:rPr>
          <w:rFonts w:cs="Arial"/>
          <w:szCs w:val="20"/>
        </w:rPr>
      </w:pPr>
      <w:r>
        <w:rPr>
          <w:b/>
          <w:szCs w:val="20"/>
        </w:rPr>
        <w:t>Imagen 2:</w:t>
      </w:r>
      <w:r>
        <w:t xml:space="preserve"> Las múltiples funciones de </w:t>
      </w:r>
      <w:proofErr w:type="spellStart"/>
      <w:r>
        <w:t>TransTig</w:t>
      </w:r>
      <w:proofErr w:type="spellEnd"/>
      <w:r>
        <w:t xml:space="preserve"> hacen más fácil el trabajo del soldador.</w:t>
      </w:r>
    </w:p>
    <w:p w14:paraId="579544E3" w14:textId="77777777" w:rsidR="00512ECD" w:rsidRPr="009D6F33" w:rsidRDefault="00512ECD" w:rsidP="003F6E14">
      <w:pPr>
        <w:rPr>
          <w:rFonts w:cs="Arial"/>
          <w:b/>
          <w:szCs w:val="20"/>
          <w:lang w:val="en-US"/>
        </w:rPr>
      </w:pPr>
    </w:p>
    <w:p w14:paraId="315B3181" w14:textId="09ACFFEF" w:rsidR="006C4001" w:rsidRDefault="006C4001" w:rsidP="003F6E14">
      <w:pPr>
        <w:rPr>
          <w:rFonts w:cs="Arial"/>
          <w:b/>
          <w:szCs w:val="20"/>
        </w:rPr>
      </w:pPr>
      <w:r>
        <w:rPr>
          <w:noProof/>
          <w:lang w:val="de-AT" w:eastAsia="de-AT"/>
        </w:rPr>
        <w:lastRenderedPageBreak/>
        <w:drawing>
          <wp:inline distT="0" distB="0" distL="0" distR="0" wp14:anchorId="4CE31E02" wp14:editId="37806D3C">
            <wp:extent cx="1141171" cy="1614935"/>
            <wp:effectExtent l="0" t="0" r="1905" b="444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150886" cy="1628683"/>
                    </a:xfrm>
                    <a:prstGeom prst="rect">
                      <a:avLst/>
                    </a:prstGeom>
                  </pic:spPr>
                </pic:pic>
              </a:graphicData>
            </a:graphic>
          </wp:inline>
        </w:drawing>
      </w:r>
    </w:p>
    <w:p w14:paraId="7389D242" w14:textId="24D27684" w:rsidR="006C4001" w:rsidRPr="006C4001" w:rsidRDefault="006C4001" w:rsidP="006C4001">
      <w:pPr>
        <w:rPr>
          <w:rFonts w:cs="Arial"/>
          <w:szCs w:val="20"/>
        </w:rPr>
      </w:pPr>
      <w:r>
        <w:rPr>
          <w:b/>
          <w:szCs w:val="20"/>
        </w:rPr>
        <w:t>Imagen 3:</w:t>
      </w:r>
      <w:r>
        <w:t xml:space="preserve"> Funciones como el cebado de alta frecuencia táctil y la pequeña antorcha de soldadura, disponible como accesorio, permiten soldar cómodamente incluso componentes de difícil acceso.</w:t>
      </w:r>
    </w:p>
    <w:p w14:paraId="7A1C3E6F" w14:textId="77777777" w:rsidR="006C4001" w:rsidRPr="009D6F33" w:rsidRDefault="006C4001" w:rsidP="003F6E14">
      <w:pPr>
        <w:rPr>
          <w:rFonts w:cs="Arial"/>
          <w:b/>
          <w:szCs w:val="20"/>
          <w:lang w:val="en-US"/>
        </w:rPr>
      </w:pPr>
    </w:p>
    <w:p w14:paraId="289417AB" w14:textId="31AB2F01" w:rsidR="006C4001" w:rsidRDefault="006C4001" w:rsidP="003F6E14">
      <w:pPr>
        <w:rPr>
          <w:rFonts w:cs="Arial"/>
          <w:b/>
          <w:szCs w:val="20"/>
        </w:rPr>
      </w:pPr>
      <w:r>
        <w:rPr>
          <w:noProof/>
          <w:lang w:val="de-AT" w:eastAsia="de-AT"/>
        </w:rPr>
        <w:drawing>
          <wp:inline distT="0" distB="0" distL="0" distR="0" wp14:anchorId="0F370E2F" wp14:editId="3AD76FA1">
            <wp:extent cx="2077517" cy="1384592"/>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91804" cy="1394114"/>
                    </a:xfrm>
                    <a:prstGeom prst="rect">
                      <a:avLst/>
                    </a:prstGeom>
                  </pic:spPr>
                </pic:pic>
              </a:graphicData>
            </a:graphic>
          </wp:inline>
        </w:drawing>
      </w:r>
    </w:p>
    <w:p w14:paraId="37B24D12" w14:textId="79B69648" w:rsidR="006C4001" w:rsidRPr="006C4001" w:rsidRDefault="006C4001" w:rsidP="006C4001">
      <w:pPr>
        <w:rPr>
          <w:rFonts w:cs="Arial"/>
          <w:szCs w:val="20"/>
        </w:rPr>
      </w:pPr>
      <w:r>
        <w:rPr>
          <w:b/>
          <w:szCs w:val="20"/>
        </w:rPr>
        <w:t>Imagen 4:</w:t>
      </w:r>
      <w:r>
        <w:t xml:space="preserve"> El concepto de manejo de </w:t>
      </w:r>
      <w:proofErr w:type="spellStart"/>
      <w:r>
        <w:t>TransTig</w:t>
      </w:r>
      <w:proofErr w:type="spellEnd"/>
      <w:r>
        <w:t xml:space="preserve"> contribuye a la eficacia en el trabajo a gracias a la sencillez y claridad de sus indicaciones. </w:t>
      </w:r>
    </w:p>
    <w:p w14:paraId="5F40D8F8" w14:textId="77777777" w:rsidR="006C4001" w:rsidRPr="009D6F33" w:rsidRDefault="006C4001" w:rsidP="003F6E14">
      <w:pPr>
        <w:rPr>
          <w:rFonts w:cs="Arial"/>
          <w:b/>
          <w:szCs w:val="20"/>
          <w:lang w:val="en-US"/>
        </w:rPr>
      </w:pPr>
    </w:p>
    <w:p w14:paraId="55D09508" w14:textId="48A653A3" w:rsidR="006C4001" w:rsidRDefault="006C4001" w:rsidP="003F6E14">
      <w:pPr>
        <w:rPr>
          <w:rFonts w:cs="Arial"/>
          <w:b/>
          <w:szCs w:val="20"/>
        </w:rPr>
      </w:pPr>
      <w:r>
        <w:rPr>
          <w:noProof/>
          <w:lang w:val="de-AT" w:eastAsia="de-AT"/>
        </w:rPr>
        <w:drawing>
          <wp:inline distT="0" distB="0" distL="0" distR="0" wp14:anchorId="2FE375EC" wp14:editId="2BD88A61">
            <wp:extent cx="2077085" cy="1384304"/>
            <wp:effectExtent l="0" t="0" r="0" b="635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01724" cy="1400725"/>
                    </a:xfrm>
                    <a:prstGeom prst="rect">
                      <a:avLst/>
                    </a:prstGeom>
                  </pic:spPr>
                </pic:pic>
              </a:graphicData>
            </a:graphic>
          </wp:inline>
        </w:drawing>
      </w:r>
    </w:p>
    <w:p w14:paraId="11CFB43E" w14:textId="3058A6FA" w:rsidR="006C4001" w:rsidRPr="000850E9" w:rsidRDefault="006C4001" w:rsidP="006C4001">
      <w:pPr>
        <w:rPr>
          <w:rFonts w:cs="Arial"/>
          <w:szCs w:val="20"/>
        </w:rPr>
      </w:pPr>
      <w:r>
        <w:rPr>
          <w:b/>
          <w:szCs w:val="20"/>
        </w:rPr>
        <w:t>Imagen 5:</w:t>
      </w:r>
      <w:r>
        <w:t xml:space="preserve"> </w:t>
      </w:r>
      <w:proofErr w:type="spellStart"/>
      <w:r>
        <w:t>TransTig</w:t>
      </w:r>
      <w:proofErr w:type="spellEnd"/>
      <w:r>
        <w:t xml:space="preserve"> 170 y </w:t>
      </w:r>
      <w:proofErr w:type="spellStart"/>
      <w:r>
        <w:t>TransTig</w:t>
      </w:r>
      <w:proofErr w:type="spellEnd"/>
      <w:r>
        <w:t xml:space="preserve"> 210 también ofrecen múltiples funciones para la soldadura por electrodo que consiguen excelentes propiedades de soldadura; por ejemplo, el inicio suave, la corriente de descenso, la función Hot-</w:t>
      </w:r>
      <w:proofErr w:type="spellStart"/>
      <w:r>
        <w:t>Start</w:t>
      </w:r>
      <w:proofErr w:type="spellEnd"/>
      <w:r>
        <w:t xml:space="preserve"> y Pulse.</w:t>
      </w:r>
    </w:p>
    <w:p w14:paraId="7F56080B" w14:textId="77777777" w:rsidR="006C4001" w:rsidRDefault="006C4001" w:rsidP="003F6E14">
      <w:pPr>
        <w:rPr>
          <w:rFonts w:cs="Arial"/>
          <w:b/>
          <w:szCs w:val="20"/>
          <w:lang w:val="en-US"/>
        </w:rPr>
      </w:pPr>
    </w:p>
    <w:p w14:paraId="78DEE9E0" w14:textId="77777777" w:rsidR="009D6F33" w:rsidRPr="009D6F33" w:rsidRDefault="009D6F33" w:rsidP="003F6E14">
      <w:pPr>
        <w:rPr>
          <w:rFonts w:cs="Arial"/>
          <w:b/>
          <w:szCs w:val="20"/>
          <w:lang w:val="en-US"/>
        </w:rPr>
      </w:pPr>
    </w:p>
    <w:p w14:paraId="5D04784C" w14:textId="77777777" w:rsidR="009D6F33" w:rsidRPr="00C724A2" w:rsidRDefault="009D6F33" w:rsidP="009D6F33">
      <w:pPr>
        <w:rPr>
          <w:rFonts w:cs="Arial"/>
          <w:szCs w:val="20"/>
        </w:rPr>
      </w:pPr>
      <w:r w:rsidRPr="00C724A2">
        <w:rPr>
          <w:rFonts w:cs="Arial"/>
          <w:szCs w:val="20"/>
        </w:rPr>
        <w:t xml:space="preserve">Copyright de las fotografías: </w:t>
      </w:r>
      <w:proofErr w:type="spellStart"/>
      <w:r w:rsidRPr="00C724A2">
        <w:rPr>
          <w:rFonts w:cs="Arial"/>
          <w:szCs w:val="20"/>
        </w:rPr>
        <w:t>Fronius</w:t>
      </w:r>
      <w:proofErr w:type="spellEnd"/>
      <w:r w:rsidRPr="00C724A2">
        <w:rPr>
          <w:rFonts w:cs="Arial"/>
          <w:szCs w:val="20"/>
        </w:rPr>
        <w:t xml:space="preserve"> International </w:t>
      </w:r>
      <w:proofErr w:type="spellStart"/>
      <w:r w:rsidRPr="00C724A2">
        <w:rPr>
          <w:rFonts w:cs="Arial"/>
          <w:szCs w:val="20"/>
        </w:rPr>
        <w:t>GmbH</w:t>
      </w:r>
      <w:proofErr w:type="spellEnd"/>
      <w:r w:rsidRPr="00C724A2">
        <w:rPr>
          <w:rFonts w:cs="Arial"/>
          <w:szCs w:val="20"/>
        </w:rPr>
        <w:t>, reproducción sin costo</w:t>
      </w:r>
    </w:p>
    <w:p w14:paraId="0F87D53A" w14:textId="77777777" w:rsidR="009D6F33" w:rsidRDefault="009D6F33" w:rsidP="009D6F33">
      <w:pPr>
        <w:rPr>
          <w:rFonts w:cs="Arial"/>
          <w:szCs w:val="20"/>
        </w:rPr>
      </w:pPr>
    </w:p>
    <w:p w14:paraId="1ABF38E7" w14:textId="77777777" w:rsidR="009D6F33" w:rsidRPr="00C724A2" w:rsidRDefault="009D6F33" w:rsidP="009D6F33">
      <w:pPr>
        <w:rPr>
          <w:rFonts w:cs="Arial"/>
          <w:szCs w:val="20"/>
        </w:rPr>
      </w:pPr>
    </w:p>
    <w:p w14:paraId="690BCED6" w14:textId="77777777" w:rsidR="009D6F33" w:rsidRPr="00C724A2" w:rsidRDefault="009D6F33" w:rsidP="009D6F33">
      <w:pPr>
        <w:rPr>
          <w:rFonts w:cs="Arial"/>
          <w:szCs w:val="20"/>
        </w:rPr>
      </w:pPr>
      <w:r w:rsidRPr="00C724A2">
        <w:rPr>
          <w:rFonts w:cs="Arial"/>
          <w:szCs w:val="20"/>
        </w:rPr>
        <w:t>Imágenes de alta resolución están disponibles para descargar del siguiente enlace:</w:t>
      </w:r>
    </w:p>
    <w:p w14:paraId="050ACD80" w14:textId="77777777" w:rsidR="009D6F33" w:rsidRPr="00C724A2" w:rsidRDefault="009D6F33" w:rsidP="009D6F33">
      <w:pPr>
        <w:rPr>
          <w:rFonts w:cs="Arial"/>
          <w:szCs w:val="20"/>
        </w:rPr>
      </w:pPr>
      <w:hyperlink r:id="rId15" w:history="1">
        <w:r w:rsidRPr="00C724A2">
          <w:rPr>
            <w:rStyle w:val="Hyperlink"/>
            <w:rFonts w:cs="Arial"/>
            <w:bCs/>
            <w:iCs/>
            <w:snapToGrid w:val="0"/>
            <w:szCs w:val="20"/>
            <w:lang w:val="pt-BR"/>
          </w:rPr>
          <w:t>www.fronius.com/en/welding-technology/infocentre/press</w:t>
        </w:r>
      </w:hyperlink>
    </w:p>
    <w:p w14:paraId="0A7A4E3E" w14:textId="77777777" w:rsidR="009D6F33" w:rsidRPr="00C724A2" w:rsidRDefault="009D6F33" w:rsidP="009D6F33">
      <w:pPr>
        <w:rPr>
          <w:rFonts w:cs="Arial"/>
          <w:b/>
          <w:szCs w:val="20"/>
        </w:rPr>
      </w:pPr>
    </w:p>
    <w:p w14:paraId="1118507B" w14:textId="77777777" w:rsidR="009D6F33" w:rsidRDefault="009D6F33" w:rsidP="009D6F33">
      <w:pPr>
        <w:rPr>
          <w:rFonts w:cs="Arial"/>
          <w:b/>
          <w:szCs w:val="20"/>
        </w:rPr>
      </w:pPr>
    </w:p>
    <w:p w14:paraId="34F6B994" w14:textId="77777777" w:rsidR="009D6F33" w:rsidRDefault="009D6F33" w:rsidP="009D6F33">
      <w:pPr>
        <w:rPr>
          <w:rFonts w:cs="Arial"/>
          <w:b/>
          <w:szCs w:val="20"/>
        </w:rPr>
      </w:pPr>
    </w:p>
    <w:p w14:paraId="783A3D6D" w14:textId="77777777" w:rsidR="009D6F33" w:rsidRPr="00C724A2" w:rsidRDefault="009D6F33" w:rsidP="009D6F33">
      <w:pPr>
        <w:rPr>
          <w:rFonts w:cs="Arial"/>
          <w:b/>
          <w:szCs w:val="20"/>
        </w:rPr>
      </w:pPr>
    </w:p>
    <w:p w14:paraId="6CD43BBF" w14:textId="77777777" w:rsidR="009D6F33" w:rsidRPr="00C724A2" w:rsidRDefault="009D6F33" w:rsidP="009D6F33">
      <w:pPr>
        <w:rPr>
          <w:rFonts w:cs="Arial"/>
          <w:szCs w:val="20"/>
        </w:rPr>
      </w:pPr>
      <w:r w:rsidRPr="00C724A2">
        <w:rPr>
          <w:rFonts w:cs="Arial"/>
          <w:b/>
          <w:szCs w:val="20"/>
        </w:rPr>
        <w:t xml:space="preserve">Unidad de Negocio </w:t>
      </w:r>
      <w:proofErr w:type="spellStart"/>
      <w:r w:rsidRPr="00C724A2">
        <w:rPr>
          <w:rFonts w:cs="Arial"/>
          <w:b/>
          <w:szCs w:val="20"/>
        </w:rPr>
        <w:t>Perfect</w:t>
      </w:r>
      <w:proofErr w:type="spellEnd"/>
      <w:r w:rsidRPr="00C724A2">
        <w:rPr>
          <w:rFonts w:cs="Arial"/>
          <w:b/>
          <w:szCs w:val="20"/>
        </w:rPr>
        <w:t xml:space="preserve"> </w:t>
      </w:r>
      <w:proofErr w:type="spellStart"/>
      <w:r w:rsidRPr="00C724A2">
        <w:rPr>
          <w:rFonts w:cs="Arial"/>
          <w:b/>
          <w:szCs w:val="20"/>
        </w:rPr>
        <w:t>Welding</w:t>
      </w:r>
      <w:proofErr w:type="spellEnd"/>
    </w:p>
    <w:p w14:paraId="25051004" w14:textId="77777777" w:rsidR="009D6F33" w:rsidRPr="00C724A2" w:rsidRDefault="009D6F33" w:rsidP="009D6F33">
      <w:pPr>
        <w:rPr>
          <w:rFonts w:cs="Arial"/>
          <w:szCs w:val="20"/>
        </w:rPr>
      </w:pP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Perfect</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es el líder en innovación para soldadura por arco voltaico, y es líder en el mercado global para soldadura robótica. Como proveedor de Sistemas. </w:t>
      </w: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w:t>
      </w:r>
      <w:proofErr w:type="spellStart"/>
      <w:r w:rsidRPr="00C724A2">
        <w:rPr>
          <w:rFonts w:cs="Arial"/>
          <w:szCs w:val="20"/>
        </w:rPr>
        <w:t>automation</w:t>
      </w:r>
      <w:proofErr w:type="spellEnd"/>
      <w:r w:rsidRPr="00C724A2">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w:t>
      </w: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Perfect</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siempre está cerca de sus clientes. </w:t>
      </w:r>
    </w:p>
    <w:p w14:paraId="4E442638" w14:textId="77777777" w:rsidR="009D6F33" w:rsidRPr="00C724A2" w:rsidRDefault="009D6F33" w:rsidP="009D6F33">
      <w:pPr>
        <w:rPr>
          <w:rFonts w:cs="Arial"/>
          <w:b/>
          <w:szCs w:val="20"/>
        </w:rPr>
      </w:pPr>
    </w:p>
    <w:p w14:paraId="277B1819" w14:textId="77777777" w:rsidR="009D6F33" w:rsidRPr="00C724A2" w:rsidRDefault="009D6F33" w:rsidP="009D6F33">
      <w:pPr>
        <w:rPr>
          <w:rFonts w:cs="Arial"/>
          <w:b/>
          <w:szCs w:val="20"/>
        </w:rPr>
      </w:pPr>
      <w:proofErr w:type="spellStart"/>
      <w:r w:rsidRPr="00C724A2">
        <w:rPr>
          <w:rFonts w:cs="Arial"/>
          <w:b/>
          <w:szCs w:val="20"/>
        </w:rPr>
        <w:lastRenderedPageBreak/>
        <w:t>Fronius</w:t>
      </w:r>
      <w:proofErr w:type="spellEnd"/>
      <w:r w:rsidRPr="00C724A2">
        <w:rPr>
          <w:rFonts w:cs="Arial"/>
          <w:b/>
          <w:szCs w:val="20"/>
        </w:rPr>
        <w:t xml:space="preserve"> International </w:t>
      </w:r>
      <w:proofErr w:type="spellStart"/>
      <w:r w:rsidRPr="00C724A2">
        <w:rPr>
          <w:rFonts w:cs="Arial"/>
          <w:b/>
          <w:szCs w:val="20"/>
        </w:rPr>
        <w:t>GmbH</w:t>
      </w:r>
      <w:proofErr w:type="spellEnd"/>
    </w:p>
    <w:p w14:paraId="3858442F" w14:textId="77777777" w:rsidR="009D6F33" w:rsidRPr="00C724A2" w:rsidRDefault="009D6F33" w:rsidP="009D6F33">
      <w:pPr>
        <w:rPr>
          <w:rFonts w:cs="Arial"/>
          <w:szCs w:val="20"/>
        </w:rPr>
      </w:pPr>
      <w:proofErr w:type="spellStart"/>
      <w:r w:rsidRPr="00C724A2">
        <w:rPr>
          <w:rFonts w:cs="Arial"/>
          <w:szCs w:val="20"/>
        </w:rPr>
        <w:t>Fronius</w:t>
      </w:r>
      <w:proofErr w:type="spellEnd"/>
      <w:r w:rsidRPr="00C724A2">
        <w:rPr>
          <w:rFonts w:cs="Arial"/>
          <w:szCs w:val="20"/>
        </w:rPr>
        <w:t xml:space="preserve"> International </w:t>
      </w:r>
      <w:proofErr w:type="spellStart"/>
      <w:r w:rsidRPr="00C724A2">
        <w:rPr>
          <w:rFonts w:cs="Arial"/>
          <w:szCs w:val="20"/>
        </w:rPr>
        <w:t>GmbH</w:t>
      </w:r>
      <w:proofErr w:type="spellEnd"/>
      <w:r w:rsidRPr="00C724A2">
        <w:rPr>
          <w:rFonts w:cs="Arial"/>
          <w:szCs w:val="20"/>
        </w:rPr>
        <w:t xml:space="preserve"> es una empresa austriaca con sede en </w:t>
      </w:r>
      <w:proofErr w:type="spellStart"/>
      <w:r w:rsidRPr="00C724A2">
        <w:rPr>
          <w:rFonts w:cs="Arial"/>
          <w:szCs w:val="20"/>
        </w:rPr>
        <w:t>Pettenbach</w:t>
      </w:r>
      <w:proofErr w:type="spellEnd"/>
      <w:r w:rsidRPr="00C724A2">
        <w:rPr>
          <w:rFonts w:cs="Arial"/>
          <w:szCs w:val="20"/>
        </w:rPr>
        <w:t xml:space="preserve"> e instalaciones en </w:t>
      </w:r>
      <w:proofErr w:type="spellStart"/>
      <w:r w:rsidRPr="00C724A2">
        <w:rPr>
          <w:rFonts w:cs="Arial"/>
          <w:szCs w:val="20"/>
        </w:rPr>
        <w:t>Wels</w:t>
      </w:r>
      <w:proofErr w:type="spellEnd"/>
      <w:r w:rsidRPr="00C724A2">
        <w:rPr>
          <w:rFonts w:cs="Arial"/>
          <w:szCs w:val="20"/>
        </w:rPr>
        <w:t xml:space="preserve">, </w:t>
      </w:r>
      <w:proofErr w:type="spellStart"/>
      <w:r w:rsidRPr="00C724A2">
        <w:rPr>
          <w:rFonts w:cs="Arial"/>
          <w:szCs w:val="20"/>
        </w:rPr>
        <w:t>Thalheim</w:t>
      </w:r>
      <w:proofErr w:type="spellEnd"/>
      <w:r w:rsidRPr="00C724A2">
        <w:rPr>
          <w:rFonts w:cs="Arial"/>
          <w:szCs w:val="20"/>
        </w:rPr>
        <w:t xml:space="preserve">, </w:t>
      </w:r>
      <w:proofErr w:type="spellStart"/>
      <w:r w:rsidRPr="00C724A2">
        <w:rPr>
          <w:rFonts w:cs="Arial"/>
          <w:szCs w:val="20"/>
        </w:rPr>
        <w:t>Steinhaus</w:t>
      </w:r>
      <w:proofErr w:type="spellEnd"/>
      <w:r w:rsidRPr="00C724A2">
        <w:rPr>
          <w:rFonts w:cs="Arial"/>
          <w:szCs w:val="20"/>
        </w:rPr>
        <w:t xml:space="preserve"> y</w:t>
      </w:r>
      <w:r>
        <w:rPr>
          <w:rFonts w:cs="Arial"/>
          <w:szCs w:val="20"/>
        </w:rPr>
        <w:t xml:space="preserve"> </w:t>
      </w:r>
      <w:proofErr w:type="spellStart"/>
      <w:r>
        <w:rPr>
          <w:rFonts w:cs="Arial"/>
          <w:szCs w:val="20"/>
        </w:rPr>
        <w:t>Sattledt</w:t>
      </w:r>
      <w:proofErr w:type="spellEnd"/>
      <w:r>
        <w:rPr>
          <w:rFonts w:cs="Arial"/>
          <w:szCs w:val="20"/>
        </w:rPr>
        <w:t xml:space="preserve">. La empresa con sus </w:t>
      </w:r>
      <w:r>
        <w:rPr>
          <w:rFonts w:cs="Arial"/>
          <w:szCs w:val="20"/>
          <w:lang w:val="en-US"/>
        </w:rPr>
        <w:t>4.760</w:t>
      </w:r>
      <w:r w:rsidRPr="00C724A2">
        <w:rPr>
          <w:rFonts w:cs="Arial"/>
          <w:szCs w:val="20"/>
        </w:rPr>
        <w:t xml:space="preserve"> empleados a nivel global se dedica a los sectores de tecnología de soldadura, fotovoltaica y tecnología de carga de baterías. El porcentaje de exporta</w:t>
      </w:r>
      <w:r>
        <w:rPr>
          <w:rFonts w:cs="Arial"/>
          <w:szCs w:val="20"/>
        </w:rPr>
        <w:t>ción es de aproximadamente el 92</w:t>
      </w:r>
      <w:r w:rsidRPr="00C724A2">
        <w:rPr>
          <w:rFonts w:cs="Arial"/>
          <w:szCs w:val="20"/>
        </w:rPr>
        <w:t xml:space="preserve"> por ciento y se consigue gracias a las </w:t>
      </w:r>
      <w:r>
        <w:rPr>
          <w:rFonts w:cs="Arial"/>
          <w:szCs w:val="20"/>
        </w:rPr>
        <w:t>30</w:t>
      </w:r>
      <w:r w:rsidRPr="00C724A2">
        <w:rPr>
          <w:rFonts w:cs="Arial"/>
          <w:szCs w:val="20"/>
        </w:rPr>
        <w:t xml:space="preserve"> sociedades internacionales de </w:t>
      </w:r>
      <w:proofErr w:type="spellStart"/>
      <w:r w:rsidRPr="00C724A2">
        <w:rPr>
          <w:rFonts w:cs="Arial"/>
          <w:szCs w:val="20"/>
        </w:rPr>
        <w:t>Fronius</w:t>
      </w:r>
      <w:proofErr w:type="spellEnd"/>
      <w:r w:rsidRPr="00C724A2">
        <w:rPr>
          <w:rFonts w:cs="Arial"/>
          <w:szCs w:val="20"/>
        </w:rPr>
        <w:t xml:space="preserve"> y distribuidores/representantes en más de 60 países. </w:t>
      </w:r>
      <w:proofErr w:type="spellStart"/>
      <w:r w:rsidRPr="00C724A2">
        <w:rPr>
          <w:rFonts w:cs="Arial"/>
          <w:szCs w:val="20"/>
        </w:rPr>
        <w:t>Fronius</w:t>
      </w:r>
      <w:proofErr w:type="spellEnd"/>
      <w:r w:rsidRPr="00C724A2">
        <w:rPr>
          <w:rFonts w:cs="Arial"/>
          <w:szCs w:val="20"/>
        </w:rPr>
        <w:t xml:space="preserve"> es líder en innovación en el mercado mundial gracias a sus productos innovadores y</w:t>
      </w:r>
      <w:r>
        <w:rPr>
          <w:rFonts w:cs="Arial"/>
          <w:szCs w:val="20"/>
        </w:rPr>
        <w:t xml:space="preserve"> servicios, así como a las 1.253</w:t>
      </w:r>
      <w:r w:rsidRPr="00C724A2">
        <w:rPr>
          <w:rFonts w:cs="Arial"/>
          <w:szCs w:val="20"/>
        </w:rPr>
        <w:t xml:space="preserve"> patentes concedidas.</w:t>
      </w:r>
    </w:p>
    <w:p w14:paraId="2D3C9565" w14:textId="77777777" w:rsidR="009D6F33" w:rsidRPr="00C724A2" w:rsidRDefault="009D6F33" w:rsidP="009D6F33">
      <w:pPr>
        <w:pStyle w:val="Textkrper2"/>
        <w:spacing w:after="0" w:line="240" w:lineRule="auto"/>
        <w:ind w:right="-254"/>
        <w:rPr>
          <w:rFonts w:cs="Arial"/>
          <w:szCs w:val="20"/>
        </w:rPr>
      </w:pPr>
    </w:p>
    <w:p w14:paraId="083C00C3" w14:textId="77777777" w:rsidR="009D6F33" w:rsidRPr="00C724A2" w:rsidRDefault="009D6F33" w:rsidP="009D6F33">
      <w:pPr>
        <w:pStyle w:val="Textkrper2"/>
        <w:spacing w:after="0" w:line="240" w:lineRule="auto"/>
        <w:ind w:right="-254"/>
        <w:rPr>
          <w:rFonts w:cs="Arial"/>
          <w:i/>
          <w:iCs/>
          <w:szCs w:val="20"/>
        </w:rPr>
      </w:pPr>
    </w:p>
    <w:p w14:paraId="00F5EDBE" w14:textId="77777777" w:rsidR="009D6F33" w:rsidRPr="00C724A2" w:rsidRDefault="009D6F33" w:rsidP="009D6F33">
      <w:pPr>
        <w:pStyle w:val="Textkrper2"/>
        <w:spacing w:after="0" w:line="240" w:lineRule="auto"/>
        <w:ind w:right="-254"/>
        <w:rPr>
          <w:rFonts w:cs="Arial"/>
          <w:i/>
          <w:iCs/>
          <w:szCs w:val="20"/>
        </w:rPr>
      </w:pPr>
    </w:p>
    <w:p w14:paraId="75AE4EA3" w14:textId="77777777" w:rsidR="009D6F33" w:rsidRPr="00B46728" w:rsidRDefault="009D6F33" w:rsidP="009D6F33">
      <w:pPr>
        <w:autoSpaceDE w:val="0"/>
        <w:autoSpaceDN w:val="0"/>
        <w:adjustRightInd w:val="0"/>
        <w:rPr>
          <w:rFonts w:cs="Arial"/>
          <w:szCs w:val="20"/>
        </w:rPr>
      </w:pPr>
      <w:r w:rsidRPr="00B46728">
        <w:rPr>
          <w:rFonts w:cs="Arial"/>
          <w:b/>
          <w:iCs/>
          <w:noProof/>
          <w:szCs w:val="20"/>
        </w:rPr>
        <w:t>Para más información, por favor diríjase al:</w:t>
      </w:r>
      <w:r w:rsidRPr="00B46728">
        <w:rPr>
          <w:rFonts w:cs="Arial"/>
          <w:b/>
          <w:iCs/>
          <w:szCs w:val="20"/>
        </w:rPr>
        <w:br/>
      </w:r>
      <w:proofErr w:type="spellStart"/>
      <w:r w:rsidRPr="00B46728">
        <w:rPr>
          <w:rFonts w:cs="Arial"/>
          <w:szCs w:val="20"/>
        </w:rPr>
        <w:t>Fronius</w:t>
      </w:r>
      <w:proofErr w:type="spellEnd"/>
      <w:r w:rsidRPr="00B46728">
        <w:rPr>
          <w:rFonts w:cs="Arial"/>
          <w:szCs w:val="20"/>
        </w:rPr>
        <w:t xml:space="preserve"> España S.L.U., Laura González</w:t>
      </w:r>
    </w:p>
    <w:p w14:paraId="3B0BC165" w14:textId="77777777" w:rsidR="009D6F33" w:rsidRPr="00B46728" w:rsidRDefault="009D6F33" w:rsidP="009D6F33">
      <w:pPr>
        <w:autoSpaceDE w:val="0"/>
        <w:autoSpaceDN w:val="0"/>
        <w:adjustRightInd w:val="0"/>
        <w:rPr>
          <w:rFonts w:cs="Arial"/>
          <w:szCs w:val="20"/>
        </w:rPr>
      </w:pPr>
      <w:r>
        <w:rPr>
          <w:rFonts w:cs="Arial"/>
          <w:szCs w:val="20"/>
        </w:rPr>
        <w:t xml:space="preserve">Parque Empresarial La </w:t>
      </w:r>
      <w:proofErr w:type="spellStart"/>
      <w:r>
        <w:rPr>
          <w:rFonts w:cs="Arial"/>
          <w:szCs w:val="20"/>
        </w:rPr>
        <w:t>Carpetania</w:t>
      </w:r>
      <w:proofErr w:type="spellEnd"/>
      <w:r>
        <w:rPr>
          <w:rFonts w:cs="Arial"/>
          <w:szCs w:val="20"/>
        </w:rPr>
        <w:t>, c/ Miguel Faraday 2, 28906, Getafe (Madrid)</w:t>
      </w:r>
    </w:p>
    <w:p w14:paraId="4D072093" w14:textId="77777777" w:rsidR="009D6F33" w:rsidRPr="00B46728" w:rsidRDefault="009D6F33" w:rsidP="009D6F33">
      <w:pPr>
        <w:autoSpaceDE w:val="0"/>
        <w:autoSpaceDN w:val="0"/>
        <w:adjustRightInd w:val="0"/>
        <w:rPr>
          <w:rFonts w:cs="Arial"/>
          <w:szCs w:val="20"/>
        </w:rPr>
      </w:pPr>
      <w:r w:rsidRPr="00B46728">
        <w:rPr>
          <w:rFonts w:cs="Arial"/>
          <w:szCs w:val="20"/>
        </w:rPr>
        <w:t>Tel.:+34 (91) 649 60 40; Fax:+34 (91) 649 60 44</w:t>
      </w:r>
    </w:p>
    <w:p w14:paraId="25797BEC" w14:textId="77777777" w:rsidR="009D6F33" w:rsidRPr="00B46728" w:rsidRDefault="009D6F33" w:rsidP="009D6F33">
      <w:pPr>
        <w:autoSpaceDE w:val="0"/>
        <w:autoSpaceDN w:val="0"/>
        <w:adjustRightInd w:val="0"/>
        <w:rPr>
          <w:rFonts w:cs="Arial"/>
          <w:szCs w:val="20"/>
        </w:rPr>
      </w:pPr>
      <w:r w:rsidRPr="00B46728">
        <w:rPr>
          <w:rFonts w:cs="Arial"/>
          <w:szCs w:val="20"/>
        </w:rPr>
        <w:t xml:space="preserve">Correo electrónico: </w:t>
      </w:r>
      <w:hyperlink r:id="rId16" w:history="1">
        <w:r w:rsidRPr="00B46728">
          <w:rPr>
            <w:rStyle w:val="Hyperlink"/>
            <w:rFonts w:cs="Arial"/>
            <w:szCs w:val="20"/>
          </w:rPr>
          <w:t>gonzalez.laura@fronius.com</w:t>
        </w:r>
      </w:hyperlink>
    </w:p>
    <w:p w14:paraId="4093E261" w14:textId="77777777" w:rsidR="009D6F33" w:rsidRPr="00B46728" w:rsidRDefault="009D6F33" w:rsidP="009D6F33">
      <w:pPr>
        <w:autoSpaceDE w:val="0"/>
        <w:autoSpaceDN w:val="0"/>
        <w:adjustRightInd w:val="0"/>
        <w:rPr>
          <w:rFonts w:cs="Arial"/>
          <w:szCs w:val="20"/>
        </w:rPr>
      </w:pPr>
    </w:p>
    <w:p w14:paraId="0274F36B" w14:textId="77777777" w:rsidR="009D6F33" w:rsidRPr="00B46728" w:rsidRDefault="009D6F33" w:rsidP="009D6F33">
      <w:pPr>
        <w:autoSpaceDE w:val="0"/>
        <w:autoSpaceDN w:val="0"/>
        <w:adjustRightInd w:val="0"/>
        <w:rPr>
          <w:rFonts w:cs="Arial"/>
          <w:color w:val="000000"/>
          <w:szCs w:val="20"/>
        </w:rPr>
      </w:pPr>
      <w:bookmarkStart w:id="0" w:name="_GoBack"/>
      <w:bookmarkEnd w:id="0"/>
    </w:p>
    <w:p w14:paraId="5BAB091D" w14:textId="77777777" w:rsidR="009D6F33" w:rsidRPr="00B46728" w:rsidRDefault="009D6F33" w:rsidP="009D6F33">
      <w:pPr>
        <w:pStyle w:val="Textkrper2"/>
        <w:spacing w:after="0" w:line="240" w:lineRule="auto"/>
        <w:ind w:right="29"/>
        <w:rPr>
          <w:rFonts w:cs="Arial"/>
          <w:b/>
          <w:szCs w:val="20"/>
        </w:rPr>
      </w:pPr>
      <w:r w:rsidRPr="00B46728">
        <w:rPr>
          <w:rFonts w:cs="Arial"/>
          <w:b/>
          <w:szCs w:val="20"/>
        </w:rPr>
        <w:t>Por favor, envíe un ejemplar de prueba a nuestra agencia:</w:t>
      </w:r>
    </w:p>
    <w:p w14:paraId="4B89950C" w14:textId="77777777" w:rsidR="009D6F33" w:rsidRPr="00B46728" w:rsidRDefault="009D6F33" w:rsidP="009D6F33">
      <w:pPr>
        <w:pStyle w:val="Textkrper2"/>
        <w:spacing w:after="0" w:line="240" w:lineRule="auto"/>
        <w:ind w:right="29"/>
        <w:rPr>
          <w:rFonts w:cs="Arial"/>
          <w:szCs w:val="20"/>
          <w:lang w:val="de-DE"/>
        </w:rPr>
      </w:pPr>
      <w:r w:rsidRPr="00B46728">
        <w:rPr>
          <w:rFonts w:cs="Arial"/>
          <w:szCs w:val="20"/>
          <w:lang w:val="de-DE"/>
        </w:rPr>
        <w:t>a1kommunikation Schweizer GmbH, Señora Kirsten Ludwig,</w:t>
      </w:r>
    </w:p>
    <w:p w14:paraId="7827D355" w14:textId="77777777" w:rsidR="009D6F33" w:rsidRPr="00B46728" w:rsidRDefault="009D6F33" w:rsidP="009D6F33">
      <w:pPr>
        <w:pStyle w:val="Textkrper2"/>
        <w:spacing w:after="0" w:line="240" w:lineRule="auto"/>
        <w:ind w:right="29"/>
        <w:rPr>
          <w:rFonts w:cs="Arial"/>
          <w:szCs w:val="20"/>
        </w:rPr>
      </w:pPr>
      <w:r w:rsidRPr="00B46728">
        <w:rPr>
          <w:rFonts w:cs="Arial"/>
          <w:szCs w:val="20"/>
        </w:rPr>
        <w:t xml:space="preserve">Oberdorfstraße 31 A, D – 70794 </w:t>
      </w:r>
      <w:proofErr w:type="spellStart"/>
      <w:r w:rsidRPr="00B46728">
        <w:rPr>
          <w:rFonts w:cs="Arial"/>
          <w:szCs w:val="20"/>
        </w:rPr>
        <w:t>Filderstadt</w:t>
      </w:r>
      <w:proofErr w:type="spellEnd"/>
      <w:r w:rsidRPr="00B46728">
        <w:rPr>
          <w:rFonts w:cs="Arial"/>
          <w:szCs w:val="20"/>
        </w:rPr>
        <w:t>,</w:t>
      </w:r>
    </w:p>
    <w:p w14:paraId="2AE36C40" w14:textId="77777777" w:rsidR="009D6F33" w:rsidRPr="00B46728" w:rsidRDefault="009D6F33" w:rsidP="009D6F33">
      <w:pPr>
        <w:rPr>
          <w:rFonts w:cs="Arial"/>
          <w:szCs w:val="20"/>
        </w:rPr>
      </w:pPr>
      <w:r w:rsidRPr="00B46728">
        <w:rPr>
          <w:rFonts w:cs="Arial"/>
          <w:szCs w:val="20"/>
        </w:rPr>
        <w:t xml:space="preserve">tel.: +49 (0)711 9454161-20, correo electrónico: </w:t>
      </w:r>
      <w:hyperlink r:id="rId17">
        <w:r w:rsidRPr="00B46728">
          <w:rPr>
            <w:rStyle w:val="Hyperlink"/>
            <w:rFonts w:cs="Arial"/>
            <w:szCs w:val="20"/>
          </w:rPr>
          <w:t>Kirsten.Ludwig@a1kommunikation.de</w:t>
        </w:r>
      </w:hyperlink>
    </w:p>
    <w:p w14:paraId="71BC9D34" w14:textId="77777777" w:rsidR="009D6F33" w:rsidRPr="00B46728" w:rsidRDefault="009D6F33" w:rsidP="009D6F33">
      <w:pPr>
        <w:rPr>
          <w:rFonts w:cs="Arial"/>
        </w:rPr>
      </w:pPr>
    </w:p>
    <w:p w14:paraId="6BE7B871" w14:textId="77777777" w:rsidR="009D6F33" w:rsidRDefault="009D6F33" w:rsidP="009D6F33">
      <w:pPr>
        <w:autoSpaceDE w:val="0"/>
        <w:autoSpaceDN w:val="0"/>
        <w:adjustRightInd w:val="0"/>
        <w:rPr>
          <w:rFonts w:cs="Arial"/>
          <w:szCs w:val="20"/>
        </w:rPr>
      </w:pPr>
    </w:p>
    <w:p w14:paraId="339BBE43" w14:textId="77777777" w:rsidR="009D6F33" w:rsidRPr="00C724A2" w:rsidRDefault="009D6F33" w:rsidP="009D6F33">
      <w:pPr>
        <w:autoSpaceDE w:val="0"/>
        <w:autoSpaceDN w:val="0"/>
        <w:adjustRightInd w:val="0"/>
        <w:rPr>
          <w:rFonts w:cs="Arial"/>
          <w:szCs w:val="20"/>
        </w:rPr>
      </w:pPr>
      <w:r w:rsidRPr="009E41CA">
        <w:rPr>
          <w:rFonts w:cs="Arial"/>
          <w:szCs w:val="20"/>
        </w:rPr>
        <w:t>¡Para leer otros artículos interesantes, visite nuestro blog en blog.perfectwelding.fronius.com y síganos en Facebook (</w:t>
      </w:r>
      <w:proofErr w:type="spellStart"/>
      <w:r w:rsidRPr="009E41CA">
        <w:rPr>
          <w:rFonts w:cs="Arial"/>
          <w:szCs w:val="20"/>
        </w:rPr>
        <w:t>froniuswelding</w:t>
      </w:r>
      <w:proofErr w:type="spellEnd"/>
      <w:r w:rsidRPr="009E41CA">
        <w:rPr>
          <w:rFonts w:cs="Arial"/>
          <w:szCs w:val="20"/>
        </w:rPr>
        <w:t>), Twitter (</w:t>
      </w:r>
      <w:proofErr w:type="spellStart"/>
      <w:r w:rsidRPr="009E41CA">
        <w:rPr>
          <w:rFonts w:cs="Arial"/>
          <w:szCs w:val="20"/>
        </w:rPr>
        <w:t>froniusintweld</w:t>
      </w:r>
      <w:proofErr w:type="spellEnd"/>
      <w:r w:rsidRPr="009E41CA">
        <w:rPr>
          <w:rFonts w:cs="Arial"/>
          <w:szCs w:val="20"/>
        </w:rPr>
        <w:t>), LinkedIn (</w:t>
      </w:r>
      <w:proofErr w:type="spellStart"/>
      <w:r w:rsidRPr="009E41CA">
        <w:rPr>
          <w:rFonts w:cs="Arial"/>
          <w:szCs w:val="20"/>
        </w:rPr>
        <w:t>perfect-welding</w:t>
      </w:r>
      <w:proofErr w:type="spellEnd"/>
      <w:r w:rsidRPr="009E41CA">
        <w:rPr>
          <w:rFonts w:cs="Arial"/>
          <w:szCs w:val="20"/>
        </w:rPr>
        <w:t>), Instagram (froniuswelding) y YouTube (</w:t>
      </w:r>
      <w:proofErr w:type="spellStart"/>
      <w:r w:rsidRPr="009E41CA">
        <w:rPr>
          <w:rFonts w:cs="Arial"/>
          <w:szCs w:val="20"/>
        </w:rPr>
        <w:t>froniuswelding</w:t>
      </w:r>
      <w:proofErr w:type="spellEnd"/>
      <w:r w:rsidRPr="009E41CA">
        <w:rPr>
          <w:rFonts w:cs="Arial"/>
          <w:szCs w:val="20"/>
        </w:rPr>
        <w:t>)!</w:t>
      </w:r>
    </w:p>
    <w:p w14:paraId="1480A45D" w14:textId="77777777" w:rsidR="00E5311A" w:rsidRPr="00026129" w:rsidRDefault="00E5311A" w:rsidP="003F6E14">
      <w:pPr>
        <w:rPr>
          <w:rFonts w:cs="Arial"/>
          <w:vanish/>
          <w:szCs w:val="20"/>
        </w:rPr>
      </w:pPr>
      <w:r>
        <w:rPr>
          <w:vanish/>
          <w:szCs w:val="20"/>
          <w:lang w:val="de-DE"/>
        </w:rPr>
        <w:t>Fotos: Fronius International GmbH, Abdruck honorarfrei</w:t>
      </w:r>
    </w:p>
    <w:p w14:paraId="262E4CD8" w14:textId="77777777" w:rsidR="00AE2683" w:rsidRPr="00026129" w:rsidRDefault="00AE2683" w:rsidP="003F6E14">
      <w:pPr>
        <w:rPr>
          <w:rFonts w:cs="Arial"/>
          <w:vanish/>
          <w:szCs w:val="20"/>
          <w:lang w:val="de-DE"/>
        </w:rPr>
      </w:pPr>
    </w:p>
    <w:p w14:paraId="5946B1C4" w14:textId="77777777" w:rsidR="00E5311A" w:rsidRPr="00026129" w:rsidRDefault="00E5311A" w:rsidP="003F6E14">
      <w:pPr>
        <w:rPr>
          <w:rFonts w:cs="Arial"/>
          <w:b/>
          <w:vanish/>
          <w:szCs w:val="20"/>
          <w:lang w:val="de-DE"/>
        </w:rPr>
      </w:pPr>
    </w:p>
    <w:p w14:paraId="081E87FE" w14:textId="77777777" w:rsidR="00E5311A" w:rsidRPr="00026129" w:rsidRDefault="00E5311A" w:rsidP="003F6E14">
      <w:pPr>
        <w:rPr>
          <w:rFonts w:cs="Arial"/>
          <w:b/>
          <w:vanish/>
          <w:szCs w:val="20"/>
          <w:lang w:val="de-DE"/>
        </w:rPr>
      </w:pPr>
    </w:p>
    <w:p w14:paraId="1653E24F" w14:textId="77777777" w:rsidR="00505D71" w:rsidRPr="00026129" w:rsidRDefault="00505D71" w:rsidP="003F6E14">
      <w:pPr>
        <w:rPr>
          <w:rFonts w:cs="Arial"/>
          <w:vanish/>
          <w:szCs w:val="20"/>
        </w:rPr>
      </w:pPr>
      <w:r>
        <w:rPr>
          <w:b/>
          <w:vanish/>
          <w:szCs w:val="20"/>
          <w:lang w:val="de-DE"/>
        </w:rPr>
        <w:t>Business Unit Perfect Welding</w:t>
      </w:r>
    </w:p>
    <w:p w14:paraId="2B1DABAB" w14:textId="145A9480" w:rsidR="00505D71" w:rsidRPr="00026129"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2C4F9717" w14:textId="77777777" w:rsidR="00505D71" w:rsidRPr="00026129" w:rsidRDefault="00505D71" w:rsidP="003F6E14">
      <w:pPr>
        <w:rPr>
          <w:rFonts w:cs="Arial"/>
          <w:vanish/>
          <w:szCs w:val="20"/>
          <w:lang w:val="de-AT"/>
        </w:rPr>
      </w:pPr>
    </w:p>
    <w:p w14:paraId="04640A47" w14:textId="77777777" w:rsidR="00505D71" w:rsidRPr="00026129" w:rsidRDefault="00505D71" w:rsidP="003F6E14">
      <w:pPr>
        <w:rPr>
          <w:rFonts w:cs="Arial"/>
          <w:vanish/>
          <w:szCs w:val="20"/>
          <w:lang w:val="de-AT"/>
        </w:rPr>
      </w:pPr>
    </w:p>
    <w:p w14:paraId="0CEAECC2" w14:textId="77777777" w:rsidR="00505D71" w:rsidRPr="00026129" w:rsidRDefault="00505D71" w:rsidP="003F6E14">
      <w:pPr>
        <w:rPr>
          <w:rFonts w:cs="Arial"/>
          <w:vanish/>
          <w:szCs w:val="20"/>
        </w:rPr>
      </w:pPr>
      <w:r>
        <w:rPr>
          <w:b/>
          <w:vanish/>
          <w:szCs w:val="20"/>
          <w:lang w:val="de-AT"/>
        </w:rPr>
        <w:t>Fronius International GmbH</w:t>
      </w:r>
    </w:p>
    <w:p w14:paraId="2B899356" w14:textId="77777777" w:rsidR="00505D71" w:rsidRPr="00026129" w:rsidRDefault="00505D71" w:rsidP="003F6E14">
      <w:pPr>
        <w:rPr>
          <w:rFonts w:cs="Arial"/>
          <w:i/>
          <w:vanish/>
          <w:szCs w:val="20"/>
        </w:rPr>
      </w:pPr>
      <w:r>
        <w:rPr>
          <w:vanish/>
          <w:szCs w:val="20"/>
          <w:lang w:val="de-DE"/>
        </w:rPr>
        <w:t xml:space="preserve">Fronius International ist ein österreichisches Unternehmen mit Sitz in Pettenbach und weiteren Standorten in Wels, Thalheim, Steinhaus und Sattledt. Die Firma ist mit 4.760 Mitarbeitern weltweit in den Bereichen Schweißtechnik, Photovoltaik und Batterieladetechnik tätig. Mit 30 internationalen Gesellschaften sowie Vertriebspartnern und Repräsentanten in mehr als 60 Ländern erzielt Fronius einen Exportanteil von 92 Prozent. Fortschrittliche Produkte, umfangreiche Dienstleistungen sowie 1.253 erteilte Patente machen Fronius zum Innovationsführer am Weltmarkt. </w:t>
      </w:r>
    </w:p>
    <w:p w14:paraId="57E6214F" w14:textId="77777777" w:rsidR="00E5311A" w:rsidRPr="00026129" w:rsidRDefault="00E5311A" w:rsidP="003F6E14">
      <w:pPr>
        <w:rPr>
          <w:rFonts w:cs="Arial"/>
          <w:b/>
          <w:i/>
          <w:vanish/>
          <w:szCs w:val="20"/>
          <w:lang w:val="de-DE"/>
        </w:rPr>
      </w:pPr>
    </w:p>
    <w:p w14:paraId="3298B016" w14:textId="77777777" w:rsidR="00E5311A" w:rsidRPr="00026129" w:rsidRDefault="00E5311A" w:rsidP="003F6E14">
      <w:pPr>
        <w:rPr>
          <w:rFonts w:cs="Arial"/>
          <w:b/>
          <w:vanish/>
          <w:szCs w:val="20"/>
          <w:lang w:val="de-DE"/>
        </w:rPr>
      </w:pPr>
    </w:p>
    <w:p w14:paraId="26A81469" w14:textId="77777777" w:rsidR="00E5311A" w:rsidRPr="00026129" w:rsidRDefault="00E5311A" w:rsidP="003F6E14">
      <w:pPr>
        <w:rPr>
          <w:rFonts w:cs="Arial"/>
          <w:vanish/>
          <w:szCs w:val="20"/>
          <w:lang w:val="de-DE"/>
        </w:rPr>
      </w:pPr>
    </w:p>
    <w:p w14:paraId="1923C083" w14:textId="77777777" w:rsidR="00E5311A" w:rsidRPr="00026129" w:rsidRDefault="00E5311A" w:rsidP="003F6E14">
      <w:pPr>
        <w:rPr>
          <w:rFonts w:cs="Arial"/>
          <w:vanish/>
          <w:szCs w:val="20"/>
        </w:rPr>
      </w:pPr>
      <w:r>
        <w:rPr>
          <w:vanish/>
          <w:szCs w:val="20"/>
          <w:lang w:val="de-DE"/>
        </w:rPr>
        <w:t>Diese Presseinformation sowie die Bilder stehen für Sie zum Download im Internet zur Verfügung:</w:t>
      </w:r>
    </w:p>
    <w:p w14:paraId="0B9D1631" w14:textId="77777777" w:rsidR="009D3B05" w:rsidRPr="00026129" w:rsidRDefault="009D6F33" w:rsidP="003F6E14">
      <w:pPr>
        <w:rPr>
          <w:rFonts w:cs="Arial"/>
          <w:vanish/>
          <w:color w:val="0000FF"/>
          <w:szCs w:val="20"/>
          <w:u w:val="single"/>
        </w:rPr>
      </w:pPr>
      <w:hyperlink r:id="rId18" w:history="1">
        <w:r w:rsidR="00026129">
          <w:rPr>
            <w:rStyle w:val="Hyperlink"/>
            <w:vanish/>
            <w:szCs w:val="20"/>
            <w:lang w:val="de-DE"/>
          </w:rPr>
          <w:t>www.fronius.com/de/schweisstechnik/info-center/presse</w:t>
        </w:r>
      </w:hyperlink>
    </w:p>
    <w:p w14:paraId="24691CE9" w14:textId="77777777" w:rsidR="009D3B05" w:rsidRPr="00026129" w:rsidRDefault="009D3B05" w:rsidP="003F6E14">
      <w:pPr>
        <w:rPr>
          <w:rFonts w:cs="Arial"/>
          <w:b/>
          <w:vanish/>
          <w:szCs w:val="20"/>
          <w:lang w:val="de-DE"/>
        </w:rPr>
      </w:pPr>
    </w:p>
    <w:p w14:paraId="6F86D894" w14:textId="77777777" w:rsidR="00E5311A" w:rsidRPr="00026129" w:rsidRDefault="00E5311A" w:rsidP="003F6E14">
      <w:pPr>
        <w:rPr>
          <w:rFonts w:cs="Arial"/>
          <w:b/>
          <w:vanish/>
          <w:szCs w:val="20"/>
          <w:lang w:val="de-DE"/>
        </w:rPr>
      </w:pPr>
    </w:p>
    <w:p w14:paraId="232F9FFA" w14:textId="77777777" w:rsidR="00925AC5" w:rsidRPr="00026129"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518F72F" w14:textId="77777777" w:rsidR="00925AC5" w:rsidRPr="00026129" w:rsidRDefault="00925AC5" w:rsidP="00925AC5">
      <w:pPr>
        <w:rPr>
          <w:rFonts w:cs="Arial"/>
          <w:vanish/>
          <w:szCs w:val="20"/>
        </w:rPr>
      </w:pPr>
      <w:r>
        <w:rPr>
          <w:vanish/>
          <w:szCs w:val="20"/>
          <w:lang w:val="de-DE"/>
        </w:rPr>
        <w:t xml:space="preserve">Deutschland: </w:t>
      </w:r>
    </w:p>
    <w:p w14:paraId="59CFBD35" w14:textId="77777777" w:rsidR="00925AC5" w:rsidRPr="00026129" w:rsidRDefault="00925AC5" w:rsidP="00925AC5">
      <w:pPr>
        <w:rPr>
          <w:rFonts w:cs="Arial"/>
          <w:vanish/>
          <w:szCs w:val="20"/>
        </w:rPr>
      </w:pPr>
      <w:r>
        <w:rPr>
          <w:vanish/>
          <w:szCs w:val="20"/>
          <w:lang w:val="de-DE"/>
        </w:rPr>
        <w:t>Frau Annette Orth, Tel.: +49 (6655) 91694-402,</w:t>
      </w:r>
    </w:p>
    <w:p w14:paraId="119A9344" w14:textId="77777777" w:rsidR="00925AC5" w:rsidRPr="00026129" w:rsidRDefault="00925AC5" w:rsidP="00925AC5">
      <w:pPr>
        <w:rPr>
          <w:rFonts w:cs="Arial"/>
          <w:vanish/>
          <w:szCs w:val="20"/>
        </w:rPr>
      </w:pPr>
      <w:r>
        <w:rPr>
          <w:vanish/>
          <w:szCs w:val="20"/>
          <w:lang w:val="de-AT"/>
        </w:rPr>
        <w:t xml:space="preserve">E-Mail: </w:t>
      </w:r>
      <w:hyperlink r:id="rId19" w:history="1">
        <w:r>
          <w:rPr>
            <w:vanish/>
            <w:color w:val="0000FF"/>
            <w:szCs w:val="20"/>
            <w:u w:val="single"/>
            <w:lang w:val="de-AT"/>
          </w:rPr>
          <w:t>orth.annette@fronius.com</w:t>
        </w:r>
      </w:hyperlink>
    </w:p>
    <w:p w14:paraId="72105897" w14:textId="77777777" w:rsidR="00925AC5" w:rsidRPr="00026129" w:rsidRDefault="00925AC5" w:rsidP="00925AC5">
      <w:pPr>
        <w:autoSpaceDE w:val="0"/>
        <w:autoSpaceDN w:val="0"/>
        <w:rPr>
          <w:rFonts w:cs="Arial"/>
          <w:vanish/>
          <w:szCs w:val="20"/>
          <w:lang w:val="de-AT"/>
        </w:rPr>
      </w:pPr>
    </w:p>
    <w:p w14:paraId="78237E3B" w14:textId="77777777" w:rsidR="00925AC5" w:rsidRPr="00026129"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de-AT"/>
        </w:rPr>
        <w:t xml:space="preserve">+43(0)7242/241-4015, </w:t>
      </w:r>
    </w:p>
    <w:p w14:paraId="04AE9480" w14:textId="77777777" w:rsidR="00925AC5" w:rsidRPr="00026129" w:rsidRDefault="00925AC5" w:rsidP="00925AC5">
      <w:pPr>
        <w:tabs>
          <w:tab w:val="left" w:pos="360"/>
        </w:tabs>
        <w:ind w:right="29"/>
        <w:rPr>
          <w:rFonts w:cs="Arial"/>
          <w:i/>
          <w:iCs/>
          <w:vanish/>
          <w:szCs w:val="20"/>
        </w:rPr>
      </w:pPr>
      <w:r>
        <w:rPr>
          <w:iCs/>
          <w:vanish/>
          <w:szCs w:val="20"/>
          <w:lang w:val="de-AT"/>
        </w:rPr>
        <w:t xml:space="preserve">E-Mail: </w:t>
      </w:r>
      <w:hyperlink r:id="rId20" w:history="1">
        <w:r>
          <w:rPr>
            <w:iCs/>
            <w:vanish/>
            <w:color w:val="0000FF"/>
            <w:szCs w:val="20"/>
            <w:u w:val="single"/>
            <w:lang w:val="de-AT"/>
          </w:rPr>
          <w:t>mayrhofer.ilse@fronius.com</w:t>
        </w:r>
      </w:hyperlink>
      <w:r>
        <w:rPr>
          <w:iCs/>
          <w:vanish/>
          <w:szCs w:val="20"/>
          <w:lang w:val="de-AT"/>
        </w:rPr>
        <w:t xml:space="preserve"> </w:t>
      </w:r>
    </w:p>
    <w:p w14:paraId="388397BD" w14:textId="77777777" w:rsidR="00925AC5" w:rsidRPr="00026129" w:rsidRDefault="00925AC5" w:rsidP="00925AC5">
      <w:pPr>
        <w:rPr>
          <w:rFonts w:cs="Arial"/>
          <w:vanish/>
          <w:szCs w:val="20"/>
          <w:lang w:val="de-AT"/>
        </w:rPr>
      </w:pPr>
    </w:p>
    <w:p w14:paraId="2B611211" w14:textId="77777777" w:rsidR="00925AC5" w:rsidRPr="00026129"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21" w:history="1">
        <w:r>
          <w:rPr>
            <w:rStyle w:val="Hyperlink"/>
            <w:vanish/>
            <w:szCs w:val="20"/>
            <w:lang w:val="de-AT" w:eastAsia="de-CH"/>
          </w:rPr>
          <w:t>inderbitzin.monique@fronius.com</w:t>
        </w:r>
      </w:hyperlink>
    </w:p>
    <w:p w14:paraId="45FED8F0" w14:textId="77777777" w:rsidR="00925AC5" w:rsidRPr="00026129" w:rsidRDefault="00925AC5" w:rsidP="00925AC5">
      <w:pPr>
        <w:ind w:right="29"/>
        <w:rPr>
          <w:rFonts w:cs="Arial"/>
          <w:vanish/>
          <w:szCs w:val="20"/>
          <w:lang w:val="de-AT"/>
        </w:rPr>
      </w:pPr>
    </w:p>
    <w:p w14:paraId="5CD542F5" w14:textId="77777777" w:rsidR="00925AC5" w:rsidRPr="00026129" w:rsidRDefault="00925AC5" w:rsidP="00925AC5">
      <w:pPr>
        <w:ind w:right="29"/>
        <w:rPr>
          <w:rFonts w:cs="Arial"/>
          <w:vanish/>
          <w:szCs w:val="20"/>
          <w:lang w:val="de-AT"/>
        </w:rPr>
      </w:pPr>
    </w:p>
    <w:p w14:paraId="7C768DB0" w14:textId="77777777" w:rsidR="00925AC5" w:rsidRPr="00026129" w:rsidRDefault="00925AC5" w:rsidP="00925AC5">
      <w:pPr>
        <w:ind w:right="29"/>
        <w:rPr>
          <w:rFonts w:cs="Arial"/>
          <w:b/>
          <w:vanish/>
          <w:szCs w:val="20"/>
        </w:rPr>
      </w:pPr>
      <w:r>
        <w:rPr>
          <w:b/>
          <w:vanish/>
          <w:szCs w:val="20"/>
          <w:lang w:val="de-DE"/>
        </w:rPr>
        <w:t>Bitte senden Sie ein Belegexemplar an unsere Agentur:</w:t>
      </w:r>
    </w:p>
    <w:p w14:paraId="6B268D39" w14:textId="77777777" w:rsidR="00925AC5" w:rsidRPr="00026129" w:rsidRDefault="00925AC5" w:rsidP="00925AC5">
      <w:pPr>
        <w:ind w:right="29"/>
        <w:rPr>
          <w:rFonts w:cs="Arial"/>
          <w:vanish/>
          <w:szCs w:val="20"/>
        </w:rPr>
      </w:pPr>
      <w:r>
        <w:rPr>
          <w:vanish/>
          <w:szCs w:val="20"/>
          <w:lang w:val="de-DE"/>
        </w:rPr>
        <w:t>a1kommunikation Schweizer GmbH, Frau Kirsten Ludwig,</w:t>
      </w:r>
    </w:p>
    <w:p w14:paraId="4104C050" w14:textId="77777777" w:rsidR="00925AC5" w:rsidRPr="00026129" w:rsidRDefault="00925AC5" w:rsidP="00925AC5">
      <w:pPr>
        <w:ind w:right="29"/>
        <w:rPr>
          <w:rFonts w:cs="Arial"/>
          <w:vanish/>
          <w:szCs w:val="20"/>
        </w:rPr>
      </w:pPr>
      <w:r>
        <w:rPr>
          <w:vanish/>
          <w:szCs w:val="20"/>
          <w:lang w:val="de-DE"/>
        </w:rPr>
        <w:t>Oberdorfstraße 31 A, D – 70794 Filderstadt,</w:t>
      </w:r>
    </w:p>
    <w:p w14:paraId="6E529999" w14:textId="77777777" w:rsidR="00925AC5" w:rsidRPr="00026129" w:rsidRDefault="00925AC5" w:rsidP="00925AC5">
      <w:pPr>
        <w:ind w:right="29"/>
        <w:rPr>
          <w:rFonts w:cs="Arial"/>
          <w:vanish/>
          <w:szCs w:val="20"/>
        </w:rPr>
      </w:pPr>
      <w:r>
        <w:rPr>
          <w:vanish/>
          <w:szCs w:val="20"/>
          <w:lang w:val="de-DE"/>
        </w:rPr>
        <w:t xml:space="preserve">Tel.: +49 (0)711 9454161-20, E-Mail: </w:t>
      </w:r>
      <w:hyperlink r:id="rId22" w:history="1">
        <w:r>
          <w:rPr>
            <w:vanish/>
            <w:color w:val="0000FF"/>
            <w:szCs w:val="20"/>
            <w:u w:val="single"/>
            <w:lang w:val="de-DE"/>
          </w:rPr>
          <w:t>Kirsten.Ludwig@a1kommunikation.de</w:t>
        </w:r>
      </w:hyperlink>
    </w:p>
    <w:p w14:paraId="71DB68EE" w14:textId="77777777" w:rsidR="007054E2" w:rsidRPr="00026129" w:rsidRDefault="007054E2" w:rsidP="003F6E14">
      <w:pPr>
        <w:rPr>
          <w:rFonts w:cs="Arial"/>
          <w:vanish/>
          <w:szCs w:val="20"/>
          <w:lang w:val="de-DE"/>
        </w:rPr>
      </w:pPr>
    </w:p>
    <w:p w14:paraId="09557776" w14:textId="77777777" w:rsidR="009D3B05" w:rsidRPr="00026129" w:rsidRDefault="009D3B05" w:rsidP="003F6E14">
      <w:pPr>
        <w:rPr>
          <w:rFonts w:cs="Arial"/>
          <w:vanish/>
          <w:szCs w:val="20"/>
          <w:lang w:val="de-DE"/>
        </w:rPr>
      </w:pPr>
    </w:p>
    <w:p w14:paraId="2ED4AD3B" w14:textId="77777777" w:rsidR="009D3B05" w:rsidRPr="00026129" w:rsidRDefault="009D3B05" w:rsidP="003F6E14">
      <w:pPr>
        <w:rPr>
          <w:rFonts w:cs="Arial"/>
          <w:vanish/>
          <w:szCs w:val="20"/>
          <w:lang w:val="de-DE"/>
        </w:rPr>
      </w:pPr>
    </w:p>
    <w:p w14:paraId="30066F3A" w14:textId="77777777" w:rsidR="009D3B05" w:rsidRPr="00026129"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1E5BFCB"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F2DB97" w14:textId="77777777" w:rsidR="00FD0E0B" w:rsidRDefault="00FD0E0B" w:rsidP="00B95BF4">
      <w:r>
        <w:separator/>
      </w:r>
    </w:p>
  </w:endnote>
  <w:endnote w:type="continuationSeparator" w:id="0">
    <w:p w14:paraId="21458B3E" w14:textId="77777777" w:rsidR="00FD0E0B" w:rsidRDefault="00FD0E0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94B46F" w14:textId="77777777" w:rsidR="001418FA" w:rsidRPr="00E533E1" w:rsidRDefault="00E5311A" w:rsidP="00377B4F">
    <w:pPr>
      <w:tabs>
        <w:tab w:val="right" w:pos="10080"/>
      </w:tabs>
      <w:rPr>
        <w:sz w:val="16"/>
        <w:szCs w:val="16"/>
      </w:rPr>
    </w:pPr>
    <w:r>
      <w:rPr>
        <w:sz w:val="12"/>
        <w:szCs w:val="12"/>
      </w:rPr>
      <w:t>08/2019</w:t>
    </w:r>
    <w:r>
      <w:rPr>
        <w:sz w:val="16"/>
        <w:szCs w:val="16"/>
      </w:rPr>
      <w:t xml:space="preserve"> </w:t>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9D6F33">
      <w:rPr>
        <w:noProof/>
        <w:sz w:val="16"/>
        <w:szCs w:val="16"/>
      </w:rPr>
      <w:t>3</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9D6F33">
      <w:rPr>
        <w:noProof/>
        <w:sz w:val="16"/>
        <w:szCs w:val="16"/>
      </w:rPr>
      <w:t>4</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D67FF2" w14:textId="77777777" w:rsidR="00FD0E0B" w:rsidRDefault="00FD0E0B" w:rsidP="00B95BF4">
      <w:r>
        <w:separator/>
      </w:r>
    </w:p>
  </w:footnote>
  <w:footnote w:type="continuationSeparator" w:id="0">
    <w:p w14:paraId="6BD1E2F5" w14:textId="77777777" w:rsidR="00FD0E0B" w:rsidRDefault="00FD0E0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B51378" w14:textId="77777777" w:rsidR="001418FA" w:rsidRDefault="006C5D8F">
    <w:r>
      <w:rPr>
        <w:noProof/>
        <w:lang w:val="de-AT" w:eastAsia="de-AT"/>
      </w:rPr>
      <w:drawing>
        <wp:anchor distT="0" distB="0" distL="114300" distR="114300" simplePos="0" relativeHeight="251657728" behindDoc="1" locked="0" layoutInCell="1" allowOverlap="1" wp14:anchorId="7E495638" wp14:editId="5E7DAB9C">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337CC3"/>
    <w:multiLevelType w:val="hybridMultilevel"/>
    <w:tmpl w:val="334AF32E"/>
    <w:lvl w:ilvl="0" w:tplc="A4BEBD1A">
      <w:numFmt w:val="bullet"/>
      <w:lvlText w:val="-"/>
      <w:lvlJc w:val="left"/>
      <w:pPr>
        <w:ind w:left="720" w:hanging="360"/>
      </w:pPr>
      <w:rPr>
        <w:rFonts w:ascii="Arial" w:eastAsia="Times New Roman" w:hAnsi="Arial" w:cs="Aria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D511EF8"/>
    <w:multiLevelType w:val="multilevel"/>
    <w:tmpl w:val="452AC324"/>
    <w:lvl w:ilvl="0">
      <w:start w:val="1"/>
      <w:numFmt w:val="decimal"/>
      <w:pStyle w:val="TrainingsunterlageUberschrift1"/>
      <w:lvlText w:val="%1"/>
      <w:lvlJc w:val="left"/>
      <w:pPr>
        <w:tabs>
          <w:tab w:val="num" w:pos="360"/>
        </w:tabs>
        <w:ind w:left="454" w:hanging="454"/>
      </w:pPr>
      <w:rPr>
        <w:rFonts w:hint="default"/>
      </w:rPr>
    </w:lvl>
    <w:lvl w:ilvl="1">
      <w:start w:val="1"/>
      <w:numFmt w:val="decimal"/>
      <w:pStyle w:val="TrainingsunterlageUberschrift2"/>
      <w:lvlText w:val="%1.%2"/>
      <w:lvlJc w:val="left"/>
      <w:pPr>
        <w:ind w:left="454" w:hanging="454"/>
      </w:pPr>
      <w:rPr>
        <w:rFonts w:ascii="Arial" w:hAnsi="Arial" w:hint="default"/>
      </w:rPr>
    </w:lvl>
    <w:lvl w:ilvl="2">
      <w:start w:val="1"/>
      <w:numFmt w:val="decimal"/>
      <w:pStyle w:val="TrainingsunterlageUberschrift3"/>
      <w:lvlText w:val="%1.%2.%3"/>
      <w:lvlJc w:val="left"/>
      <w:pPr>
        <w:ind w:left="624" w:hanging="624"/>
      </w:pPr>
      <w:rPr>
        <w:rFonts w:hint="default"/>
        <w:lang w:val="de-AT"/>
      </w:rPr>
    </w:lvl>
    <w:lvl w:ilvl="3">
      <w:start w:val="1"/>
      <w:numFmt w:val="decimal"/>
      <w:lvlText w:val="%1.%2.%3.%4."/>
      <w:lvlJc w:val="left"/>
      <w:pPr>
        <w:tabs>
          <w:tab w:val="num" w:pos="360"/>
        </w:tabs>
        <w:ind w:left="454" w:hanging="454"/>
      </w:pPr>
      <w:rPr>
        <w:rFonts w:hint="default"/>
      </w:rPr>
    </w:lvl>
    <w:lvl w:ilvl="4">
      <w:start w:val="1"/>
      <w:numFmt w:val="decimal"/>
      <w:lvlText w:val="%1.%2.%3.%4.%5."/>
      <w:lvlJc w:val="left"/>
      <w:pPr>
        <w:tabs>
          <w:tab w:val="num" w:pos="360"/>
        </w:tabs>
        <w:ind w:left="454" w:hanging="454"/>
      </w:pPr>
      <w:rPr>
        <w:rFonts w:hint="default"/>
      </w:rPr>
    </w:lvl>
    <w:lvl w:ilvl="5">
      <w:start w:val="1"/>
      <w:numFmt w:val="decimal"/>
      <w:lvlText w:val="%1.%2.%3.%4.%5.%6."/>
      <w:lvlJc w:val="left"/>
      <w:pPr>
        <w:tabs>
          <w:tab w:val="num" w:pos="360"/>
        </w:tabs>
        <w:ind w:left="454" w:hanging="454"/>
      </w:pPr>
      <w:rPr>
        <w:rFonts w:hint="default"/>
      </w:rPr>
    </w:lvl>
    <w:lvl w:ilvl="6">
      <w:start w:val="1"/>
      <w:numFmt w:val="decimal"/>
      <w:lvlText w:val="%1.%2.%3.%4.%5.%6.%7."/>
      <w:lvlJc w:val="left"/>
      <w:pPr>
        <w:tabs>
          <w:tab w:val="num" w:pos="360"/>
        </w:tabs>
        <w:ind w:left="454" w:hanging="454"/>
      </w:pPr>
      <w:rPr>
        <w:rFonts w:hint="default"/>
      </w:rPr>
    </w:lvl>
    <w:lvl w:ilvl="7">
      <w:start w:val="1"/>
      <w:numFmt w:val="decimal"/>
      <w:lvlText w:val="%1.%2.%3.%4.%5.%6.%7.%8."/>
      <w:lvlJc w:val="left"/>
      <w:pPr>
        <w:tabs>
          <w:tab w:val="num" w:pos="360"/>
        </w:tabs>
        <w:ind w:left="454" w:hanging="454"/>
      </w:pPr>
      <w:rPr>
        <w:rFonts w:hint="default"/>
      </w:rPr>
    </w:lvl>
    <w:lvl w:ilvl="8">
      <w:start w:val="1"/>
      <w:numFmt w:val="decimal"/>
      <w:lvlText w:val="%1.%2.%3.%4.%5.%6.%7.%8.%9."/>
      <w:lvlJc w:val="left"/>
      <w:pPr>
        <w:tabs>
          <w:tab w:val="num" w:pos="360"/>
        </w:tabs>
        <w:ind w:left="454" w:hanging="454"/>
      </w:pPr>
      <w:rPr>
        <w:rFonts w:hint="default"/>
      </w:rPr>
    </w:lvl>
  </w:abstractNum>
  <w:abstractNum w:abstractNumId="2"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3"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C41A4A"/>
    <w:multiLevelType w:val="multilevel"/>
    <w:tmpl w:val="608EAA84"/>
    <w:styleLink w:val="Aufzahlungsliste"/>
    <w:lvl w:ilvl="0">
      <w:start w:val="1"/>
      <w:numFmt w:val="bullet"/>
      <w:lvlText w:val="/"/>
      <w:lvlJc w:val="left"/>
      <w:pPr>
        <w:tabs>
          <w:tab w:val="num" w:pos="397"/>
        </w:tabs>
        <w:ind w:left="397" w:hanging="227"/>
      </w:pPr>
      <w:rPr>
        <w:rFonts w:ascii="Arial" w:hAnsi="Arial" w:hint="default"/>
        <w:color w:val="E2001A"/>
      </w:rPr>
    </w:lvl>
    <w:lvl w:ilvl="1">
      <w:start w:val="1"/>
      <w:numFmt w:val="bullet"/>
      <w:lvlText w:val="/"/>
      <w:lvlJc w:val="left"/>
      <w:pPr>
        <w:tabs>
          <w:tab w:val="num" w:pos="567"/>
        </w:tabs>
        <w:ind w:left="567" w:hanging="227"/>
      </w:pPr>
      <w:rPr>
        <w:rFonts w:ascii="Arial" w:hAnsi="Arial" w:hint="default"/>
        <w:color w:val="auto"/>
      </w:rPr>
    </w:lvl>
    <w:lvl w:ilvl="2">
      <w:start w:val="1"/>
      <w:numFmt w:val="bullet"/>
      <w:lvlText w:val="/"/>
      <w:lvlJc w:val="left"/>
      <w:pPr>
        <w:tabs>
          <w:tab w:val="num" w:pos="794"/>
        </w:tabs>
        <w:ind w:left="794" w:hanging="227"/>
      </w:pPr>
      <w:rPr>
        <w:rFonts w:ascii="Arial" w:hAnsi="Arial" w:hint="default"/>
        <w:color w:val="auto"/>
      </w:rPr>
    </w:lvl>
    <w:lvl w:ilvl="3">
      <w:start w:val="1"/>
      <w:numFmt w:val="bullet"/>
      <w:lvlText w:val="/"/>
      <w:lvlJc w:val="left"/>
      <w:pPr>
        <w:tabs>
          <w:tab w:val="num" w:pos="2577"/>
        </w:tabs>
        <w:ind w:left="2577" w:hanging="360"/>
      </w:pPr>
      <w:rPr>
        <w:rFonts w:ascii="Arial" w:hAnsi="Arial" w:hint="default"/>
        <w:color w:val="FF0000"/>
      </w:rPr>
    </w:lvl>
    <w:lvl w:ilvl="4">
      <w:start w:val="1"/>
      <w:numFmt w:val="bullet"/>
      <w:lvlText w:val="o"/>
      <w:lvlJc w:val="left"/>
      <w:pPr>
        <w:tabs>
          <w:tab w:val="num" w:pos="3297"/>
        </w:tabs>
        <w:ind w:left="3297" w:hanging="360"/>
      </w:pPr>
      <w:rPr>
        <w:rFonts w:ascii="Courier New" w:hAnsi="Courier New" w:cs="Courier New" w:hint="default"/>
      </w:rPr>
    </w:lvl>
    <w:lvl w:ilvl="5">
      <w:start w:val="1"/>
      <w:numFmt w:val="bullet"/>
      <w:lvlText w:val=""/>
      <w:lvlJc w:val="left"/>
      <w:pPr>
        <w:tabs>
          <w:tab w:val="num" w:pos="4017"/>
        </w:tabs>
        <w:ind w:left="4017" w:hanging="360"/>
      </w:pPr>
      <w:rPr>
        <w:rFonts w:ascii="Wingdings" w:hAnsi="Wingdings" w:hint="default"/>
      </w:rPr>
    </w:lvl>
    <w:lvl w:ilvl="6">
      <w:start w:val="1"/>
      <w:numFmt w:val="bullet"/>
      <w:lvlText w:val=""/>
      <w:lvlJc w:val="left"/>
      <w:pPr>
        <w:tabs>
          <w:tab w:val="num" w:pos="4737"/>
        </w:tabs>
        <w:ind w:left="4737" w:hanging="360"/>
      </w:pPr>
      <w:rPr>
        <w:rFonts w:ascii="Symbol" w:hAnsi="Symbol" w:hint="default"/>
      </w:rPr>
    </w:lvl>
    <w:lvl w:ilvl="7">
      <w:start w:val="1"/>
      <w:numFmt w:val="bullet"/>
      <w:lvlText w:val="o"/>
      <w:lvlJc w:val="left"/>
      <w:pPr>
        <w:tabs>
          <w:tab w:val="num" w:pos="5457"/>
        </w:tabs>
        <w:ind w:left="5457" w:hanging="360"/>
      </w:pPr>
      <w:rPr>
        <w:rFonts w:ascii="Courier New" w:hAnsi="Courier New" w:cs="Courier New" w:hint="default"/>
      </w:rPr>
    </w:lvl>
    <w:lvl w:ilvl="8">
      <w:start w:val="1"/>
      <w:numFmt w:val="bullet"/>
      <w:lvlText w:val=""/>
      <w:lvlJc w:val="left"/>
      <w:pPr>
        <w:tabs>
          <w:tab w:val="num" w:pos="6177"/>
        </w:tabs>
        <w:ind w:left="6177" w:hanging="360"/>
      </w:pPr>
      <w:rPr>
        <w:rFonts w:ascii="Wingdings" w:hAnsi="Wingdings" w:hint="default"/>
      </w:rPr>
    </w:lvl>
  </w:abstractNum>
  <w:abstractNum w:abstractNumId="5"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7" w15:restartNumberingAfterBreak="0">
    <w:nsid w:val="6C640577"/>
    <w:multiLevelType w:val="multilevel"/>
    <w:tmpl w:val="608EAA84"/>
    <w:numStyleLink w:val="Aufzahlungsliste"/>
  </w:abstractNum>
  <w:abstractNum w:abstractNumId="8" w15:restartNumberingAfterBreak="0">
    <w:nsid w:val="6C6703E3"/>
    <w:multiLevelType w:val="multilevel"/>
    <w:tmpl w:val="608EAA84"/>
    <w:numStyleLink w:val="Aufzahlungsliste"/>
  </w:abstractNum>
  <w:abstractNum w:abstractNumId="9" w15:restartNumberingAfterBreak="0">
    <w:nsid w:val="72B31A30"/>
    <w:multiLevelType w:val="multilevel"/>
    <w:tmpl w:val="C07CC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5"/>
  </w:num>
  <w:num w:numId="4">
    <w:abstractNumId w:val="3"/>
  </w:num>
  <w:num w:numId="5">
    <w:abstractNumId w:val="9"/>
  </w:num>
  <w:num w:numId="6">
    <w:abstractNumId w:val="0"/>
  </w:num>
  <w:num w:numId="7">
    <w:abstractNumId w:val="4"/>
  </w:num>
  <w:num w:numId="8">
    <w:abstractNumId w:val="7"/>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s-ES"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0C86"/>
    <w:rsid w:val="00001555"/>
    <w:rsid w:val="000059C2"/>
    <w:rsid w:val="000070C9"/>
    <w:rsid w:val="00013DD5"/>
    <w:rsid w:val="00015E66"/>
    <w:rsid w:val="0001648C"/>
    <w:rsid w:val="00023B5C"/>
    <w:rsid w:val="0002524A"/>
    <w:rsid w:val="00026129"/>
    <w:rsid w:val="00026575"/>
    <w:rsid w:val="0002791D"/>
    <w:rsid w:val="00030F74"/>
    <w:rsid w:val="00035992"/>
    <w:rsid w:val="0004044A"/>
    <w:rsid w:val="00040C3B"/>
    <w:rsid w:val="000511AE"/>
    <w:rsid w:val="00054E14"/>
    <w:rsid w:val="00062A85"/>
    <w:rsid w:val="00070925"/>
    <w:rsid w:val="00071283"/>
    <w:rsid w:val="00081016"/>
    <w:rsid w:val="000838A9"/>
    <w:rsid w:val="000850E9"/>
    <w:rsid w:val="00085970"/>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0BF7"/>
    <w:rsid w:val="00104498"/>
    <w:rsid w:val="00107262"/>
    <w:rsid w:val="00107743"/>
    <w:rsid w:val="00111FB8"/>
    <w:rsid w:val="001147B7"/>
    <w:rsid w:val="001147ED"/>
    <w:rsid w:val="001148AA"/>
    <w:rsid w:val="00114FA9"/>
    <w:rsid w:val="00123297"/>
    <w:rsid w:val="00127D09"/>
    <w:rsid w:val="0013069A"/>
    <w:rsid w:val="001310AB"/>
    <w:rsid w:val="00131EA2"/>
    <w:rsid w:val="001343DB"/>
    <w:rsid w:val="001418FA"/>
    <w:rsid w:val="00142BA2"/>
    <w:rsid w:val="001435E3"/>
    <w:rsid w:val="00145FF0"/>
    <w:rsid w:val="00152E65"/>
    <w:rsid w:val="001530A1"/>
    <w:rsid w:val="00153C92"/>
    <w:rsid w:val="00155F5A"/>
    <w:rsid w:val="00156594"/>
    <w:rsid w:val="00157121"/>
    <w:rsid w:val="001617FB"/>
    <w:rsid w:val="00161ECB"/>
    <w:rsid w:val="00175708"/>
    <w:rsid w:val="001876C7"/>
    <w:rsid w:val="001A000F"/>
    <w:rsid w:val="001B07BA"/>
    <w:rsid w:val="001B31BA"/>
    <w:rsid w:val="001B3DD6"/>
    <w:rsid w:val="001B4435"/>
    <w:rsid w:val="001C0A99"/>
    <w:rsid w:val="001C1C9C"/>
    <w:rsid w:val="001C5BCA"/>
    <w:rsid w:val="001C69BE"/>
    <w:rsid w:val="001C796E"/>
    <w:rsid w:val="001D3408"/>
    <w:rsid w:val="001D7DFC"/>
    <w:rsid w:val="001F0A6A"/>
    <w:rsid w:val="001F0CC2"/>
    <w:rsid w:val="001F20B5"/>
    <w:rsid w:val="001F386A"/>
    <w:rsid w:val="001F427C"/>
    <w:rsid w:val="0020310E"/>
    <w:rsid w:val="002044C5"/>
    <w:rsid w:val="002102E7"/>
    <w:rsid w:val="002219CE"/>
    <w:rsid w:val="00227F9C"/>
    <w:rsid w:val="00230C60"/>
    <w:rsid w:val="00232846"/>
    <w:rsid w:val="00241673"/>
    <w:rsid w:val="00241751"/>
    <w:rsid w:val="00244A05"/>
    <w:rsid w:val="002471BF"/>
    <w:rsid w:val="002509CB"/>
    <w:rsid w:val="00251D20"/>
    <w:rsid w:val="00252702"/>
    <w:rsid w:val="00256BC9"/>
    <w:rsid w:val="00271AE5"/>
    <w:rsid w:val="00275090"/>
    <w:rsid w:val="00275BB6"/>
    <w:rsid w:val="00280735"/>
    <w:rsid w:val="002820F2"/>
    <w:rsid w:val="00283096"/>
    <w:rsid w:val="002937C4"/>
    <w:rsid w:val="002A1C1A"/>
    <w:rsid w:val="002A21B3"/>
    <w:rsid w:val="002A2E7F"/>
    <w:rsid w:val="002A639C"/>
    <w:rsid w:val="002A7D11"/>
    <w:rsid w:val="002B2873"/>
    <w:rsid w:val="002C5176"/>
    <w:rsid w:val="002D2144"/>
    <w:rsid w:val="002D25FD"/>
    <w:rsid w:val="002D42FD"/>
    <w:rsid w:val="002D685F"/>
    <w:rsid w:val="002E021F"/>
    <w:rsid w:val="002E1342"/>
    <w:rsid w:val="002E18FC"/>
    <w:rsid w:val="002E2436"/>
    <w:rsid w:val="002E6B82"/>
    <w:rsid w:val="002E7136"/>
    <w:rsid w:val="002E7461"/>
    <w:rsid w:val="002F35E2"/>
    <w:rsid w:val="002F7894"/>
    <w:rsid w:val="0030523E"/>
    <w:rsid w:val="00306869"/>
    <w:rsid w:val="00307DAC"/>
    <w:rsid w:val="0031548A"/>
    <w:rsid w:val="00316517"/>
    <w:rsid w:val="00316BD6"/>
    <w:rsid w:val="00327E0E"/>
    <w:rsid w:val="00332262"/>
    <w:rsid w:val="00334AB3"/>
    <w:rsid w:val="00343A86"/>
    <w:rsid w:val="003446A8"/>
    <w:rsid w:val="003505E3"/>
    <w:rsid w:val="00351222"/>
    <w:rsid w:val="00353098"/>
    <w:rsid w:val="00355F2D"/>
    <w:rsid w:val="00355F53"/>
    <w:rsid w:val="00355F8C"/>
    <w:rsid w:val="003611C7"/>
    <w:rsid w:val="00362007"/>
    <w:rsid w:val="00364594"/>
    <w:rsid w:val="003723E9"/>
    <w:rsid w:val="00377B4F"/>
    <w:rsid w:val="00381EB5"/>
    <w:rsid w:val="00382131"/>
    <w:rsid w:val="00391733"/>
    <w:rsid w:val="00397D0F"/>
    <w:rsid w:val="003A4D42"/>
    <w:rsid w:val="003A5177"/>
    <w:rsid w:val="003A63D8"/>
    <w:rsid w:val="003A6EB3"/>
    <w:rsid w:val="003B7622"/>
    <w:rsid w:val="003B7A33"/>
    <w:rsid w:val="003C36AC"/>
    <w:rsid w:val="003D0102"/>
    <w:rsid w:val="003D4771"/>
    <w:rsid w:val="003E277C"/>
    <w:rsid w:val="003E3D91"/>
    <w:rsid w:val="003E403D"/>
    <w:rsid w:val="003E6E14"/>
    <w:rsid w:val="003E7A99"/>
    <w:rsid w:val="003F2C47"/>
    <w:rsid w:val="003F3591"/>
    <w:rsid w:val="003F3A37"/>
    <w:rsid w:val="003F6E14"/>
    <w:rsid w:val="0040039C"/>
    <w:rsid w:val="00401432"/>
    <w:rsid w:val="00401A33"/>
    <w:rsid w:val="004021B0"/>
    <w:rsid w:val="00404BCB"/>
    <w:rsid w:val="0040631C"/>
    <w:rsid w:val="0040782D"/>
    <w:rsid w:val="00411053"/>
    <w:rsid w:val="004111DE"/>
    <w:rsid w:val="004217B2"/>
    <w:rsid w:val="0043224D"/>
    <w:rsid w:val="00434D2C"/>
    <w:rsid w:val="00437A3C"/>
    <w:rsid w:val="00440FEC"/>
    <w:rsid w:val="00444419"/>
    <w:rsid w:val="00446719"/>
    <w:rsid w:val="0045521A"/>
    <w:rsid w:val="00467EAF"/>
    <w:rsid w:val="0047111E"/>
    <w:rsid w:val="00471CB6"/>
    <w:rsid w:val="00472511"/>
    <w:rsid w:val="00474685"/>
    <w:rsid w:val="00474B5E"/>
    <w:rsid w:val="00475449"/>
    <w:rsid w:val="00475630"/>
    <w:rsid w:val="00480286"/>
    <w:rsid w:val="00490185"/>
    <w:rsid w:val="00493571"/>
    <w:rsid w:val="0049361F"/>
    <w:rsid w:val="004967C1"/>
    <w:rsid w:val="004A0FE3"/>
    <w:rsid w:val="004A1935"/>
    <w:rsid w:val="004A7309"/>
    <w:rsid w:val="004B097D"/>
    <w:rsid w:val="004B5730"/>
    <w:rsid w:val="004B5DD2"/>
    <w:rsid w:val="004C119D"/>
    <w:rsid w:val="004C3AFC"/>
    <w:rsid w:val="004C6F64"/>
    <w:rsid w:val="004D096B"/>
    <w:rsid w:val="004D0BF0"/>
    <w:rsid w:val="004D1F74"/>
    <w:rsid w:val="004D213B"/>
    <w:rsid w:val="004D6BCE"/>
    <w:rsid w:val="004D729F"/>
    <w:rsid w:val="004F2481"/>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746BF"/>
    <w:rsid w:val="00574F19"/>
    <w:rsid w:val="00580D7F"/>
    <w:rsid w:val="00581D30"/>
    <w:rsid w:val="00582A0C"/>
    <w:rsid w:val="00584F0C"/>
    <w:rsid w:val="00585291"/>
    <w:rsid w:val="00586FBE"/>
    <w:rsid w:val="00591296"/>
    <w:rsid w:val="00597AD5"/>
    <w:rsid w:val="005B1EA0"/>
    <w:rsid w:val="005B2A6B"/>
    <w:rsid w:val="005B4657"/>
    <w:rsid w:val="005B6C47"/>
    <w:rsid w:val="005B7715"/>
    <w:rsid w:val="005C1F23"/>
    <w:rsid w:val="005C2630"/>
    <w:rsid w:val="005D4461"/>
    <w:rsid w:val="005D4E30"/>
    <w:rsid w:val="005D71F9"/>
    <w:rsid w:val="005D763E"/>
    <w:rsid w:val="005E3370"/>
    <w:rsid w:val="005F06F0"/>
    <w:rsid w:val="005F2FA7"/>
    <w:rsid w:val="005F3A52"/>
    <w:rsid w:val="005F4B4F"/>
    <w:rsid w:val="005F50A4"/>
    <w:rsid w:val="00602052"/>
    <w:rsid w:val="006021F3"/>
    <w:rsid w:val="006028B0"/>
    <w:rsid w:val="006055D5"/>
    <w:rsid w:val="00605FA6"/>
    <w:rsid w:val="00613F12"/>
    <w:rsid w:val="00614684"/>
    <w:rsid w:val="00616271"/>
    <w:rsid w:val="006179C0"/>
    <w:rsid w:val="006202DC"/>
    <w:rsid w:val="00630838"/>
    <w:rsid w:val="006321C6"/>
    <w:rsid w:val="00634414"/>
    <w:rsid w:val="00634499"/>
    <w:rsid w:val="00634BA3"/>
    <w:rsid w:val="0063630C"/>
    <w:rsid w:val="006449F8"/>
    <w:rsid w:val="00645064"/>
    <w:rsid w:val="006551B5"/>
    <w:rsid w:val="00661125"/>
    <w:rsid w:val="00661C95"/>
    <w:rsid w:val="00667BE7"/>
    <w:rsid w:val="0067612E"/>
    <w:rsid w:val="0067652B"/>
    <w:rsid w:val="0068072A"/>
    <w:rsid w:val="00682A69"/>
    <w:rsid w:val="00683548"/>
    <w:rsid w:val="0068469D"/>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EF4"/>
    <w:rsid w:val="006C3FD4"/>
    <w:rsid w:val="006C4001"/>
    <w:rsid w:val="006C44BF"/>
    <w:rsid w:val="006C5D8F"/>
    <w:rsid w:val="006D26C9"/>
    <w:rsid w:val="006D55C0"/>
    <w:rsid w:val="006D70C3"/>
    <w:rsid w:val="006E1B6F"/>
    <w:rsid w:val="006E42AD"/>
    <w:rsid w:val="006E4E66"/>
    <w:rsid w:val="006E6790"/>
    <w:rsid w:val="006E79C1"/>
    <w:rsid w:val="006F3A67"/>
    <w:rsid w:val="006F478A"/>
    <w:rsid w:val="006F7399"/>
    <w:rsid w:val="006F7A43"/>
    <w:rsid w:val="0070323C"/>
    <w:rsid w:val="00703459"/>
    <w:rsid w:val="007054E2"/>
    <w:rsid w:val="007070DC"/>
    <w:rsid w:val="00724449"/>
    <w:rsid w:val="00731469"/>
    <w:rsid w:val="0073594D"/>
    <w:rsid w:val="0075110B"/>
    <w:rsid w:val="00752D0D"/>
    <w:rsid w:val="00753B1F"/>
    <w:rsid w:val="0075596F"/>
    <w:rsid w:val="00765AF4"/>
    <w:rsid w:val="00770116"/>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1EB9"/>
    <w:rsid w:val="007C3424"/>
    <w:rsid w:val="007D19E2"/>
    <w:rsid w:val="007D2611"/>
    <w:rsid w:val="007D3993"/>
    <w:rsid w:val="007D6DD6"/>
    <w:rsid w:val="007D77A3"/>
    <w:rsid w:val="007E1985"/>
    <w:rsid w:val="007E58AC"/>
    <w:rsid w:val="007E762E"/>
    <w:rsid w:val="007E79CE"/>
    <w:rsid w:val="007F2D84"/>
    <w:rsid w:val="007F4338"/>
    <w:rsid w:val="007F4F46"/>
    <w:rsid w:val="007F6828"/>
    <w:rsid w:val="00810B30"/>
    <w:rsid w:val="008111F1"/>
    <w:rsid w:val="00814D6D"/>
    <w:rsid w:val="008229D5"/>
    <w:rsid w:val="00823209"/>
    <w:rsid w:val="00831368"/>
    <w:rsid w:val="008369EA"/>
    <w:rsid w:val="00836DA1"/>
    <w:rsid w:val="00847093"/>
    <w:rsid w:val="00851C40"/>
    <w:rsid w:val="008527B9"/>
    <w:rsid w:val="008543BA"/>
    <w:rsid w:val="008548DC"/>
    <w:rsid w:val="0085519E"/>
    <w:rsid w:val="00855311"/>
    <w:rsid w:val="0085700F"/>
    <w:rsid w:val="00857BEC"/>
    <w:rsid w:val="00864455"/>
    <w:rsid w:val="00864876"/>
    <w:rsid w:val="00866314"/>
    <w:rsid w:val="00867A57"/>
    <w:rsid w:val="00867D31"/>
    <w:rsid w:val="0087082E"/>
    <w:rsid w:val="008729B4"/>
    <w:rsid w:val="0087310D"/>
    <w:rsid w:val="008758D5"/>
    <w:rsid w:val="00877739"/>
    <w:rsid w:val="00880EA8"/>
    <w:rsid w:val="00883393"/>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4F8A"/>
    <w:rsid w:val="00987201"/>
    <w:rsid w:val="009A049F"/>
    <w:rsid w:val="009A0F98"/>
    <w:rsid w:val="009A2721"/>
    <w:rsid w:val="009A385C"/>
    <w:rsid w:val="009A659A"/>
    <w:rsid w:val="009B0C49"/>
    <w:rsid w:val="009B6017"/>
    <w:rsid w:val="009B7DB3"/>
    <w:rsid w:val="009C240B"/>
    <w:rsid w:val="009C2A23"/>
    <w:rsid w:val="009C6595"/>
    <w:rsid w:val="009D1C43"/>
    <w:rsid w:val="009D3020"/>
    <w:rsid w:val="009D3B05"/>
    <w:rsid w:val="009D546A"/>
    <w:rsid w:val="009D6F33"/>
    <w:rsid w:val="009E7629"/>
    <w:rsid w:val="009F052C"/>
    <w:rsid w:val="009F588B"/>
    <w:rsid w:val="00A02819"/>
    <w:rsid w:val="00A033DC"/>
    <w:rsid w:val="00A10C62"/>
    <w:rsid w:val="00A12189"/>
    <w:rsid w:val="00A127AC"/>
    <w:rsid w:val="00A13E13"/>
    <w:rsid w:val="00A13E46"/>
    <w:rsid w:val="00A16B5F"/>
    <w:rsid w:val="00A177A4"/>
    <w:rsid w:val="00A206DD"/>
    <w:rsid w:val="00A21C2F"/>
    <w:rsid w:val="00A30775"/>
    <w:rsid w:val="00A30AB0"/>
    <w:rsid w:val="00A31B22"/>
    <w:rsid w:val="00A33ECF"/>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6F7"/>
    <w:rsid w:val="00A72F91"/>
    <w:rsid w:val="00A73AE6"/>
    <w:rsid w:val="00A75DB8"/>
    <w:rsid w:val="00A80E2B"/>
    <w:rsid w:val="00A81D73"/>
    <w:rsid w:val="00A82AC3"/>
    <w:rsid w:val="00A915A8"/>
    <w:rsid w:val="00A917CC"/>
    <w:rsid w:val="00A93EBF"/>
    <w:rsid w:val="00A94A40"/>
    <w:rsid w:val="00A97D31"/>
    <w:rsid w:val="00AA5B76"/>
    <w:rsid w:val="00AA7D2B"/>
    <w:rsid w:val="00AB0765"/>
    <w:rsid w:val="00AC0841"/>
    <w:rsid w:val="00AC0ED3"/>
    <w:rsid w:val="00AC2295"/>
    <w:rsid w:val="00AC3DB5"/>
    <w:rsid w:val="00AC5661"/>
    <w:rsid w:val="00AC692C"/>
    <w:rsid w:val="00AD522E"/>
    <w:rsid w:val="00AD6275"/>
    <w:rsid w:val="00AE2683"/>
    <w:rsid w:val="00AE3217"/>
    <w:rsid w:val="00AE3B8B"/>
    <w:rsid w:val="00AE4FDE"/>
    <w:rsid w:val="00AE7D2A"/>
    <w:rsid w:val="00AF0660"/>
    <w:rsid w:val="00AF1207"/>
    <w:rsid w:val="00AF379B"/>
    <w:rsid w:val="00AF449E"/>
    <w:rsid w:val="00AF6B0E"/>
    <w:rsid w:val="00B012A7"/>
    <w:rsid w:val="00B022DD"/>
    <w:rsid w:val="00B0236C"/>
    <w:rsid w:val="00B049E9"/>
    <w:rsid w:val="00B05401"/>
    <w:rsid w:val="00B057A5"/>
    <w:rsid w:val="00B061B5"/>
    <w:rsid w:val="00B06B29"/>
    <w:rsid w:val="00B10F3A"/>
    <w:rsid w:val="00B1359E"/>
    <w:rsid w:val="00B15B5E"/>
    <w:rsid w:val="00B2012E"/>
    <w:rsid w:val="00B213DA"/>
    <w:rsid w:val="00B24ED1"/>
    <w:rsid w:val="00B322C7"/>
    <w:rsid w:val="00B35687"/>
    <w:rsid w:val="00B37A98"/>
    <w:rsid w:val="00B519C0"/>
    <w:rsid w:val="00B5396C"/>
    <w:rsid w:val="00B5795E"/>
    <w:rsid w:val="00B63F95"/>
    <w:rsid w:val="00B6488A"/>
    <w:rsid w:val="00B65FDD"/>
    <w:rsid w:val="00B67CCD"/>
    <w:rsid w:val="00B74177"/>
    <w:rsid w:val="00B75595"/>
    <w:rsid w:val="00B775D3"/>
    <w:rsid w:val="00B8748D"/>
    <w:rsid w:val="00B903D3"/>
    <w:rsid w:val="00B95BF4"/>
    <w:rsid w:val="00B9660E"/>
    <w:rsid w:val="00BA5FCE"/>
    <w:rsid w:val="00BA66C1"/>
    <w:rsid w:val="00BA67A4"/>
    <w:rsid w:val="00BA7F62"/>
    <w:rsid w:val="00BB0CEC"/>
    <w:rsid w:val="00BB20D2"/>
    <w:rsid w:val="00BB4BD4"/>
    <w:rsid w:val="00BB4E54"/>
    <w:rsid w:val="00BB78D3"/>
    <w:rsid w:val="00BC0C1A"/>
    <w:rsid w:val="00BC1981"/>
    <w:rsid w:val="00BC3DE2"/>
    <w:rsid w:val="00BC5873"/>
    <w:rsid w:val="00BD198A"/>
    <w:rsid w:val="00BD373F"/>
    <w:rsid w:val="00BD4044"/>
    <w:rsid w:val="00BD76F3"/>
    <w:rsid w:val="00BE0271"/>
    <w:rsid w:val="00BE4542"/>
    <w:rsid w:val="00BF54BA"/>
    <w:rsid w:val="00C0305A"/>
    <w:rsid w:val="00C04024"/>
    <w:rsid w:val="00C06AAE"/>
    <w:rsid w:val="00C1145E"/>
    <w:rsid w:val="00C13437"/>
    <w:rsid w:val="00C134A0"/>
    <w:rsid w:val="00C142F4"/>
    <w:rsid w:val="00C177F8"/>
    <w:rsid w:val="00C209A3"/>
    <w:rsid w:val="00C212E7"/>
    <w:rsid w:val="00C21E81"/>
    <w:rsid w:val="00C22A3C"/>
    <w:rsid w:val="00C24BFB"/>
    <w:rsid w:val="00C24EAB"/>
    <w:rsid w:val="00C2505D"/>
    <w:rsid w:val="00C2537D"/>
    <w:rsid w:val="00C3770B"/>
    <w:rsid w:val="00C407C2"/>
    <w:rsid w:val="00C419E7"/>
    <w:rsid w:val="00C45A1C"/>
    <w:rsid w:val="00C532CE"/>
    <w:rsid w:val="00C53909"/>
    <w:rsid w:val="00C53BD1"/>
    <w:rsid w:val="00C551D2"/>
    <w:rsid w:val="00C55993"/>
    <w:rsid w:val="00C57436"/>
    <w:rsid w:val="00C624C2"/>
    <w:rsid w:val="00C637B5"/>
    <w:rsid w:val="00C63C38"/>
    <w:rsid w:val="00C6508F"/>
    <w:rsid w:val="00C65E61"/>
    <w:rsid w:val="00C75488"/>
    <w:rsid w:val="00C81A69"/>
    <w:rsid w:val="00C8306E"/>
    <w:rsid w:val="00C85552"/>
    <w:rsid w:val="00C90D12"/>
    <w:rsid w:val="00C92968"/>
    <w:rsid w:val="00C960EB"/>
    <w:rsid w:val="00C9757D"/>
    <w:rsid w:val="00CA25B2"/>
    <w:rsid w:val="00CA3FA6"/>
    <w:rsid w:val="00CA7A2E"/>
    <w:rsid w:val="00CC367E"/>
    <w:rsid w:val="00CC3B16"/>
    <w:rsid w:val="00CD2538"/>
    <w:rsid w:val="00CD3618"/>
    <w:rsid w:val="00CD4666"/>
    <w:rsid w:val="00CD4EA0"/>
    <w:rsid w:val="00CD5D53"/>
    <w:rsid w:val="00CD6B45"/>
    <w:rsid w:val="00CD7044"/>
    <w:rsid w:val="00CE0304"/>
    <w:rsid w:val="00CE0398"/>
    <w:rsid w:val="00CE09B7"/>
    <w:rsid w:val="00CE1CA4"/>
    <w:rsid w:val="00CF3801"/>
    <w:rsid w:val="00CF4DDA"/>
    <w:rsid w:val="00CF58F7"/>
    <w:rsid w:val="00D001B6"/>
    <w:rsid w:val="00D005FA"/>
    <w:rsid w:val="00D016F6"/>
    <w:rsid w:val="00D02E19"/>
    <w:rsid w:val="00D04925"/>
    <w:rsid w:val="00D102B6"/>
    <w:rsid w:val="00D10347"/>
    <w:rsid w:val="00D10D39"/>
    <w:rsid w:val="00D11224"/>
    <w:rsid w:val="00D15FC3"/>
    <w:rsid w:val="00D17187"/>
    <w:rsid w:val="00D244AC"/>
    <w:rsid w:val="00D32961"/>
    <w:rsid w:val="00D34653"/>
    <w:rsid w:val="00D34B48"/>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3633"/>
    <w:rsid w:val="00DB70A4"/>
    <w:rsid w:val="00DB7613"/>
    <w:rsid w:val="00DC3457"/>
    <w:rsid w:val="00DC4AE7"/>
    <w:rsid w:val="00DC72A3"/>
    <w:rsid w:val="00DD1940"/>
    <w:rsid w:val="00DD3488"/>
    <w:rsid w:val="00DE0B25"/>
    <w:rsid w:val="00DE116D"/>
    <w:rsid w:val="00DE2C6B"/>
    <w:rsid w:val="00DF12B6"/>
    <w:rsid w:val="00DF5B43"/>
    <w:rsid w:val="00DF5CF7"/>
    <w:rsid w:val="00E017AF"/>
    <w:rsid w:val="00E01A2F"/>
    <w:rsid w:val="00E02EEA"/>
    <w:rsid w:val="00E03620"/>
    <w:rsid w:val="00E04F19"/>
    <w:rsid w:val="00E06BD4"/>
    <w:rsid w:val="00E12728"/>
    <w:rsid w:val="00E16D50"/>
    <w:rsid w:val="00E17E5D"/>
    <w:rsid w:val="00E24368"/>
    <w:rsid w:val="00E2736B"/>
    <w:rsid w:val="00E27CFF"/>
    <w:rsid w:val="00E354C0"/>
    <w:rsid w:val="00E35A6B"/>
    <w:rsid w:val="00E444C2"/>
    <w:rsid w:val="00E44BEA"/>
    <w:rsid w:val="00E450EA"/>
    <w:rsid w:val="00E46C03"/>
    <w:rsid w:val="00E52703"/>
    <w:rsid w:val="00E5311A"/>
    <w:rsid w:val="00E533E1"/>
    <w:rsid w:val="00E552D7"/>
    <w:rsid w:val="00E557E1"/>
    <w:rsid w:val="00E56B02"/>
    <w:rsid w:val="00E60C28"/>
    <w:rsid w:val="00E61BB3"/>
    <w:rsid w:val="00E62F25"/>
    <w:rsid w:val="00E632C0"/>
    <w:rsid w:val="00E65D3D"/>
    <w:rsid w:val="00E67AA0"/>
    <w:rsid w:val="00E718BB"/>
    <w:rsid w:val="00E729E9"/>
    <w:rsid w:val="00E72ABB"/>
    <w:rsid w:val="00E80A2F"/>
    <w:rsid w:val="00E80BB2"/>
    <w:rsid w:val="00E819CC"/>
    <w:rsid w:val="00E83BBF"/>
    <w:rsid w:val="00E84BE1"/>
    <w:rsid w:val="00E950F5"/>
    <w:rsid w:val="00EA02AD"/>
    <w:rsid w:val="00EA0F9B"/>
    <w:rsid w:val="00EA11AE"/>
    <w:rsid w:val="00EA2869"/>
    <w:rsid w:val="00EA527E"/>
    <w:rsid w:val="00EA6A5C"/>
    <w:rsid w:val="00EA71E8"/>
    <w:rsid w:val="00EA77B3"/>
    <w:rsid w:val="00EB1024"/>
    <w:rsid w:val="00EB36C3"/>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06344"/>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77ECA"/>
    <w:rsid w:val="00F81C11"/>
    <w:rsid w:val="00F859A7"/>
    <w:rsid w:val="00F90757"/>
    <w:rsid w:val="00F908AE"/>
    <w:rsid w:val="00F91EE3"/>
    <w:rsid w:val="00FA15B6"/>
    <w:rsid w:val="00FA4D17"/>
    <w:rsid w:val="00FA7BF0"/>
    <w:rsid w:val="00FA7EFE"/>
    <w:rsid w:val="00FB4B50"/>
    <w:rsid w:val="00FB6670"/>
    <w:rsid w:val="00FB694F"/>
    <w:rsid w:val="00FB6B54"/>
    <w:rsid w:val="00FC218F"/>
    <w:rsid w:val="00FC21B6"/>
    <w:rsid w:val="00FC3020"/>
    <w:rsid w:val="00FC33B0"/>
    <w:rsid w:val="00FC4545"/>
    <w:rsid w:val="00FC5C29"/>
    <w:rsid w:val="00FD0E0B"/>
    <w:rsid w:val="00FD2683"/>
    <w:rsid w:val="00FD42C3"/>
    <w:rsid w:val="00FD5B1B"/>
    <w:rsid w:val="00FE17A6"/>
    <w:rsid w:val="00FE4F13"/>
    <w:rsid w:val="00FF441E"/>
    <w:rsid w:val="00FF4899"/>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69369590"/>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E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E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numbering" w:customStyle="1" w:styleId="Aufzahlungsliste">
    <w:name w:val="Aufzahlungsliste"/>
    <w:basedOn w:val="KeineListe"/>
    <w:rsid w:val="006C3EF4"/>
    <w:pPr>
      <w:numPr>
        <w:numId w:val="7"/>
      </w:numPr>
    </w:pPr>
  </w:style>
  <w:style w:type="paragraph" w:customStyle="1" w:styleId="TrainingsunterlageUberschrift1">
    <w:name w:val="Trainingsunterlage Uberschrift 1"/>
    <w:basedOn w:val="berschrift1"/>
    <w:next w:val="Standard"/>
    <w:autoRedefine/>
    <w:rsid w:val="006C3EF4"/>
    <w:pPr>
      <w:numPr>
        <w:numId w:val="10"/>
      </w:numPr>
      <w:tabs>
        <w:tab w:val="left" w:pos="709"/>
      </w:tabs>
      <w:spacing w:after="240" w:line="360" w:lineRule="auto"/>
    </w:pPr>
    <w:rPr>
      <w:rFonts w:eastAsia="Times New Roman"/>
      <w:bCs w:val="0"/>
      <w:color w:val="E2001A"/>
      <w:kern w:val="0"/>
      <w:sz w:val="32"/>
      <w:szCs w:val="20"/>
      <w:lang w:eastAsia="de-DE"/>
    </w:rPr>
  </w:style>
  <w:style w:type="paragraph" w:customStyle="1" w:styleId="TrainingsunterlageUberschrift2">
    <w:name w:val="Trainingsunterlage Uberschrift 2"/>
    <w:basedOn w:val="Standard"/>
    <w:next w:val="Standard"/>
    <w:autoRedefine/>
    <w:rsid w:val="006C3EF4"/>
    <w:pPr>
      <w:numPr>
        <w:ilvl w:val="1"/>
        <w:numId w:val="10"/>
      </w:numPr>
      <w:spacing w:before="240" w:after="240" w:line="360" w:lineRule="auto"/>
      <w:outlineLvl w:val="1"/>
    </w:pPr>
    <w:rPr>
      <w:rFonts w:eastAsia="Times New Roman" w:cs="Arial"/>
      <w:b/>
      <w:sz w:val="24"/>
      <w:szCs w:val="20"/>
      <w:lang w:eastAsia="de-DE"/>
    </w:rPr>
  </w:style>
  <w:style w:type="paragraph" w:customStyle="1" w:styleId="TrainingsunterlageUberschrift3">
    <w:name w:val="Trainingsunterlage Uberschrift 3"/>
    <w:basedOn w:val="Standard"/>
    <w:next w:val="Standard"/>
    <w:autoRedefine/>
    <w:rsid w:val="006C3EF4"/>
    <w:pPr>
      <w:numPr>
        <w:ilvl w:val="2"/>
        <w:numId w:val="10"/>
      </w:numPr>
      <w:spacing w:before="240" w:after="240" w:line="360" w:lineRule="auto"/>
      <w:outlineLvl w:val="2"/>
    </w:pPr>
    <w:rPr>
      <w:rFonts w:eastAsia="Times New Roman" w:cs="Arial"/>
      <w:b/>
      <w:sz w:val="22"/>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178782978">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1242172">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975722088">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http://www.fronius.com/de/schweisstechnik/info-center/presse"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file:///C:\Users\Doppler.Leonie\AppData\Local\Microsoft\Windows\Temporary%20Internet%20Files\Content.Outlook\GQVVXKIB\inderbitzin.monique@fronius.com%20"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irsten.Ludwig@a1kommunikation.de"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mailto:gonzalez.laura@fronius.com" TargetMode="External"/><Relationship Id="rId20" Type="http://schemas.openxmlformats.org/officeDocument/2006/relationships/hyperlink" Target="mailto:mayrhofer.ilse@fronius.com"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fronius.com/en/welding-technology/infocentre/press" TargetMode="External"/><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hyperlink" Target="mailto:orth.annett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hyperlink" Target="mailto:Kirsten.Ludwig@a1kommunikation.de"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TransTig 170/210</title_TI_DE>
    <Documenttype_PT xmlns="dc0c2c3d-e9fc-4a0d-820b-87ab82e65f20">Comunicado à imprensa</Documenttype_PT>
    <Documenttype_RU xmlns="dc0c2c3d-e9fc-4a0d-820b-87ab82e65f20">Пресс-релиз</Documenttype_RU>
    <title_TI_TR xmlns="dc0c2c3d-e9fc-4a0d-820b-87ab82e65f20">TransTig 170/210</title_TI_TR>
    <title_TI_NO xmlns="dc0c2c3d-e9fc-4a0d-820b-87ab82e65f20">TransTig 170/210</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TransTig 170/210</title_TI_TH>
    <Documenttype_AR xmlns="dc0c2c3d-e9fc-4a0d-820b-87ab82e65f20">Press Release</Documenttype_AR>
    <Licence_x0020_information xmlns="dc0c2c3d-e9fc-4a0d-820b-87ab82e65f20">(c) Fronius International</Licence_x0020_information>
    <title_TI_EA xmlns="dc0c2c3d-e9fc-4a0d-820b-87ab82e65f20">TransTig 170/210</title_TI_EA>
    <Fecha xmlns="53041210-5658-4a0d-8a74-f9413e00f15b" xsi:nil="true"/>
    <_dlc_DocId xmlns="92f60987-cbcc-4245-baaf-239af3bfd6e8">3457UUQQYVA2-1576582820-10793</_dlc_DocI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TransTig 170/210</title_TI_DA>
    <Documenttype_TR xmlns="dc0c2c3d-e9fc-4a0d-820b-87ab82e65f20">Basın bülteni</Documenttype_TR>
    <title_TI_PL xmlns="dc0c2c3d-e9fc-4a0d-820b-87ab82e65f20">TransTig 170/210</title_TI_PL>
    <Documenttype_TH xmlns="dc0c2c3d-e9fc-4a0d-820b-87ab82e65f20">ข่าวประชาสัมพันธ์</Documenttype_TH>
    <title_TI_EL xmlns="dc0c2c3d-e9fc-4a0d-820b-87ab82e65f20">TransTig 170/210</title_TI_EL>
    <Documenttype_EA xmlns="dc0c2c3d-e9fc-4a0d-820b-87ab82e65f20">Press Release</Documenttype_EA>
    <Web_x0020_Display_x0020_Title_x0020_ET xmlns="dc0c2c3d-e9fc-4a0d-820b-87ab82e65f20">TransTig 170/210</Web_x0020_Display_x0020_Title_x0020_ET>
    <Resolution xmlns="dc0c2c3d-e9fc-4a0d-820b-87ab82e65f20" xsi:nil="true"/>
    <Division xmlns="dc0c2c3d-e9fc-4a0d-820b-87ab82e65f20">Perfect Welding</Division>
    <title_TI_FR xmlns="dc0c2c3d-e9fc-4a0d-820b-87ab82e65f20">TransTig 170/210</title_TI_FR>
    <Documenttype_DA xmlns="dc0c2c3d-e9fc-4a0d-820b-87ab82e65f20">Presseinformationer</Documenttype_DA>
    <DocArticleNumber xmlns="dc0c2c3d-e9fc-4a0d-820b-87ab82e65f20" xsi:nil="true"/>
    <countryok xmlns="dc0c2c3d-e9fc-4a0d-820b-87ab82e65f20">true</countryok>
    <Documenttype_PL xmlns="dc0c2c3d-e9fc-4a0d-820b-87ab82e65f20">Informacja prasowe</Documenttype_PL>
    <VersionInternal xmlns="dc0c2c3d-e9fc-4a0d-820b-87ab82e65f20">0</VersionInternal>
    <Update xmlns="dc0c2c3d-e9fc-4a0d-820b-87ab82e65f20">150620</Update>
    <title_TI_NL xmlns="dc0c2c3d-e9fc-4a0d-820b-87ab82e65f20">TransTig 170/210</title_TI_NL>
    <_dlc_DocIdUrl xmlns="92f60987-cbcc-4245-baaf-239af3bfd6e8">
      <Url>https://downloads.fronius.com/_layouts/15/DocIdRedir.aspx?ID=3457UUQQYVA2-1576582820-10793</Url>
      <Description>3457UUQQYVA2-1576582820-10793</Description>
    </_dlc_DocIdUrl>
    <FileMaster xmlns="dc0c2c3d-e9fc-4a0d-820b-87ab82e65f20">C-100434</FileMaster>
    <FSM xmlns="dc0c2c3d-e9fc-4a0d-820b-87ab82e65f20">false</FSM>
    <contentservId xmlns="53041210-5658-4a0d-8a74-f9413e00f15b">C-100437</contentservId>
    <title_TI_IT xmlns="dc0c2c3d-e9fc-4a0d-820b-87ab82e65f20">TransTig 170/210</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TransTig 170/210</title_TI_UA>
    <title_TI_JP xmlns="dc0c2c3d-e9fc-4a0d-820b-87ab82e65f20">TransTig 170/210</title_TI_JP>
    <Documenttype_NL xmlns="dc0c2c3d-e9fc-4a0d-820b-87ab82e65f20">Persbericht</Documenttype_NL>
    <title_TI_RO xmlns="dc0c2c3d-e9fc-4a0d-820b-87ab82e65f20">TransTig 170/210</title_TI_RO>
    <Documenttype_NB xmlns="dc0c2c3d-e9fc-4a0d-820b-87ab82e65f20">Presseinformasjon</Documenttype_NB>
    <title_ti_nb xmlns="dc0c2c3d-e9fc-4a0d-820b-87ab82e65f20">TransTig 170/210</title_ti_nb>
    <title_TI_ES xmlns="dc0c2c3d-e9fc-4a0d-820b-87ab82e65f20">TransTig 170/210</title_TI_ES>
    <title_TI_JA xmlns="dc0c2c3d-e9fc-4a0d-820b-87ab82e65f20">TransTig 170/210</title_TI_JA>
    <Documenttype_IT xmlns="dc0c2c3d-e9fc-4a0d-820b-87ab82e65f20">Comunicato stampa</Documenttype_IT>
    <TaxCatchAll xmlns="92f60987-cbcc-4245-baaf-239af3bfd6e8">
      <Value>259</Value>
    </TaxCatchAll>
    <AGB xmlns="dc0c2c3d-e9fc-4a0d-820b-87ab82e65f20">false</AGB>
    <title_TI_EN xmlns="dc0c2c3d-e9fc-4a0d-820b-87ab82e65f20">TransTig 170/210</title_TI_EN>
    <Documenttype_ZH xmlns="dc0c2c3d-e9fc-4a0d-820b-87ab82e65f20">Press Release</Documenttype_ZH>
    <MRMKeyWords xmlns="dc0c2c3d-e9fc-4a0d-820b-87ab82e65f20">#WIG#Manuelles Schweißen#Elektrodenschweißen#WIG DC#Presseinformation#TransTig 210#TransTig 170#TIG#manual welding#MMA welding#TIG DC#Press release#wig#tig#manuellesschweißen#manualwelding#elektrodenschweißen#mmawelding#wigdc#tigdc#presseinformation#pressrelease#transtig210#transtig170#</MRMKeyWords>
    <title_ti_zh xmlns="dc0c2c3d-e9fc-4a0d-820b-87ab82e65f20">TransTig 170/210</title_ti_zh>
    <MRMID xmlns="dc0c2c3d-e9fc-4a0d-820b-87ab82e65f20">M-141243</MRMID>
    <Documenttype_UK xmlns="dc0c2c3d-e9fc-4a0d-820b-87ab82e65f20">Прес-релізи</Documenttype_UK>
    <title_TI_SK xmlns="dc0c2c3d-e9fc-4a0d-820b-87ab82e65f20">TransTig 170/210</title_TI_SK>
    <Documenttype_UA xmlns="dc0c2c3d-e9fc-4a0d-820b-87ab82e65f20">Прес-релізи</Documenttype_UA>
    <title_TI_HU xmlns="dc0c2c3d-e9fc-4a0d-820b-87ab82e65f20">TransTig 170/210</title_TI_HU>
    <Country_x0020_Quick_x0020_Select xmlns="dc0c2c3d-e9fc-4a0d-820b-87ab82e65f20">Select...</Country_x0020_Quick_x0020_Select>
    <title_ti_uk xmlns="dc0c2c3d-e9fc-4a0d-820b-87ab82e65f20">TransTig 170/210</title_ti_uk>
    <title_TI_PT xmlns="dc0c2c3d-e9fc-4a0d-820b-87ab82e65f20">TransTig 170/210</title_TI_PT>
    <Country xmlns="dc0c2c3d-e9fc-4a0d-820b-87ab82e65f20">
      <Value>38</Value>
      <Value>28</Value>
    </Country>
    <title_TI_RU xmlns="dc0c2c3d-e9fc-4a0d-820b-87ab82e65f20">TransTig 170/210</title_TI_RU>
    <fro_spid xmlns="dc0c2c3d-e9fc-4a0d-820b-87ab82e65f20">10793;SE</fro_spid>
    <title_ti_fi xmlns="dc0c2c3d-e9fc-4a0d-820b-87ab82e65f20">TransTig 170/210</title_ti_fi>
    <Documenttype_JA xmlns="dc0c2c3d-e9fc-4a0d-820b-87ab82e65f20">ニュースリリース</Documenttype_JA>
    <title_TI_CS xmlns="dc0c2c3d-e9fc-4a0d-820b-87ab82e65f20">TransTig 170/210</title_TI_CS>
    <title_TI_AR xmlns="dc0c2c3d-e9fc-4a0d-820b-87ab82e65f20">TransTig 170/210</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ArticleNumber xmlns="dc0c2c3d-e9fc-4a0d-820b-87ab82e65f20" xsi:nil="true"/>
    <title_TI_SV xmlns="dc0c2c3d-e9fc-4a0d-820b-87ab82e65f20">TransTig 170/210</title_TI_SV>
  </documentManagement>
</p:properties>
</file>

<file path=customXml/itemProps1.xml><?xml version="1.0" encoding="utf-8"?>
<ds:datastoreItem xmlns:ds="http://schemas.openxmlformats.org/officeDocument/2006/customXml" ds:itemID="{AFBB8FC0-57F8-4A7C-A4CD-4456B6D28DB2}">
  <ds:schemaRefs>
    <ds:schemaRef ds:uri="http://schemas.openxmlformats.org/officeDocument/2006/bibliography"/>
  </ds:schemaRefs>
</ds:datastoreItem>
</file>

<file path=customXml/itemProps2.xml><?xml version="1.0" encoding="utf-8"?>
<ds:datastoreItem xmlns:ds="http://schemas.openxmlformats.org/officeDocument/2006/customXml" ds:itemID="{20933786-18FD-4C97-B24F-29A131676E58}"/>
</file>

<file path=customXml/itemProps3.xml><?xml version="1.0" encoding="utf-8"?>
<ds:datastoreItem xmlns:ds="http://schemas.openxmlformats.org/officeDocument/2006/customXml" ds:itemID="{83098712-B2CB-40B9-803D-3E87AA40768F}"/>
</file>

<file path=customXml/itemProps4.xml><?xml version="1.0" encoding="utf-8"?>
<ds:datastoreItem xmlns:ds="http://schemas.openxmlformats.org/officeDocument/2006/customXml" ds:itemID="{4B4AE12C-198B-4017-AA66-367464CC295E}"/>
</file>

<file path=customXml/itemProps5.xml><?xml version="1.0" encoding="utf-8"?>
<ds:datastoreItem xmlns:ds="http://schemas.openxmlformats.org/officeDocument/2006/customXml" ds:itemID="{86510259-D410-4DB7-8416-765677428F9F}"/>
</file>

<file path=customXml/itemProps6.xml><?xml version="1.0" encoding="utf-8"?>
<ds:datastoreItem xmlns:ds="http://schemas.openxmlformats.org/officeDocument/2006/customXml" ds:itemID="{A5B3AF2F-F66A-41AC-A467-88A3120FD3BD}"/>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1502</Words>
  <Characters>9467</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10948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PW_PR_TransTig_170_210_ES</dc:title>
  <dc:subject/>
  <dc:creator>Demirok Fidan</dc:creator>
  <cp:keywords/>
  <cp:lastModifiedBy>Doppler Leonie</cp:lastModifiedBy>
  <cp:revision>15</cp:revision>
  <cp:lastPrinted>2016-07-21T12:13:00Z</cp:lastPrinted>
  <dcterms:created xsi:type="dcterms:W3CDTF">2019-12-12T12:59:00Z</dcterms:created>
  <dcterms:modified xsi:type="dcterms:W3CDTF">2020-02-26T12:37:00Z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5,10;beb323fc-0212-4837-8558-f431e1d953f5,10;beb323fc-0212-4837-8558-f431e1d953f5,10;beb323fc-0212-4837-8558-f431e1d953f5,10;beb323fc-0212-4837-8558-f431e1d953f5,10;beb323fc-0212-4837-8558-f431e1d953f5,10;beb323fc-0212-4837-8558-f431e1d953f5,14;beb323fc-0212-4837-8558-f431e1d953f5,19;f23899af-90e5-4213-b122-4e07c0f837c2,23;f23899af-90e5-4213-b122-4e07c0f837c2,27;f23899af-90e5-4213-b122-4e07c0f837c2,30;f23899af-90e5-4213-b122-4e07c0f837c2,34;f23899af-90e5-4213-b122-4e07c0f837c2,37;f23899af-90e5-4213-b122-4e07c0f837c2,40;f23899af-90e5-4213-b122-4e07c0f837c2,43;f23899af-90e5-4213-b122-4e07c0f837c2,46;f23899af-90e5-4213-b122-4e07c0f837c2,49;f23899af-90e5-4213-b122-4e07c0f837c2,52;f23899af-90e5-4213-b122-4e07c0f837c2,55;f23899af-90e5-4213-b122-4e07c0f837c2,58;f23899af-90e5-4213-b122-4e07c0f837c2,61;f23899af-90e5-4213-b122-4e07c0f837c2,64;f23899af-90e5-4213-b122-4e07c0f837c2,68;f23899af-90e5-4213-b122-4e07c0f837c2,71;f23899af-90e5-4213-b122-4e07c0f837c2,74;f23899af-90e5-4213-b122-4e07c0f837c2,77;f23899af-90e5-4213-b122-4e07c0f837c2,81;f23899af-90e5-4213-b122-4e07c0f837c2,84;f23899af-90e5-4213-b122-4e07c0f837c2,88;f23899af-90e5-4213-b122-4e07c0f837c2,92;f23899af-90e5-4213-b122-4e07c0f837c2,96;f23899af-90e5-4213-b122-4e07c0f837c2,100;f23899af-90e5-4213-b122-4e07c0f837c2,104;f23899af-90e5-4213-b122-4e07c0f837c2,107;f23899af-90e5-4213-b122-4e07c0f837c2,110;f23899af-90e5-4213-b122-4e07c0f837c2,114;f23899af-90e5-4213-b122-4e07c0f837c2,117;f23899af-90e5-4213-b122-4e07c0f837c2,120;f23899af-90e5-4213-b122-4e07c0f837c2,123;f23899af-90e5-4213-b122-4e07c0f837c2,127;f23899af-90e5-4213-b122-4e07c0f837c2,131;f23899af-90e5-4213-b122-4e07c0f837c2,134;f23899af-90e5-4213-b122-4e07c0f837c2,137;a8dd0ddf-bfd4-44dd-a6bb-0c3c9675194c,140;a8dd0ddf-bfd4-44dd-a6bb-0c3c9675194c,140;6d1b5151-d866-4942-aea1-17c7cb28edce,165;6d1b5151-d866-4942-aea1-17c7cb28edce,169;84063e84-3b90-4264-9d91-20c80f9713f8,225;84063e84-3b90-4264-9d91-20c80f9713f8,225;84063e84-3b90-4264-9d91-20c80f9713f8,229;84063e84-3b90-4264-9d91-20c80f9713f8,242;</vt:lpwstr>
  </property>
  <property fmtid="{D5CDD505-2E9C-101B-9397-08002B2CF9AE}" pid="10" name="Web Display Title SV">
    <vt:lpwstr>TransTig 170/210</vt:lpwstr>
  </property>
  <property fmtid="{D5CDD505-2E9C-101B-9397-08002B2CF9AE}" pid="11" name="_docset_NoMedatataSyncRequired">
    <vt:lpwstr>False</vt:lpwstr>
  </property>
  <property fmtid="{D5CDD505-2E9C-101B-9397-08002B2CF9AE}" pid="12" name="Language">
    <vt:lpwstr>259;##ES|dd4c9c45-94c3-4cf4-ab9c-523f2b58f76e</vt:lpwstr>
  </property>
  <property fmtid="{D5CDD505-2E9C-101B-9397-08002B2CF9AE}" pid="13" name="FroConDoc_language">
    <vt:lpwstr/>
  </property>
  <property fmtid="{D5CDD505-2E9C-101B-9397-08002B2CF9AE}" pid="14" name="DisableEventReceiver">
    <vt:bool>false</vt:bool>
  </property>
  <property fmtid="{D5CDD505-2E9C-101B-9397-08002B2CF9AE}" pid="15" name="_dlc_DocIdItemGuid">
    <vt:lpwstr>21aa767c-d2db-4578-a943-a7a505b752b4</vt:lpwstr>
  </property>
</Properties>
</file>