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268F29" w14:textId="77777777" w:rsidR="00377B4F" w:rsidRPr="00EF7D7C" w:rsidRDefault="00377B4F" w:rsidP="003F6E14">
      <w:pPr>
        <w:rPr>
          <w:rFonts w:cs="Arial"/>
          <w:lang w:val="de-DE"/>
        </w:rPr>
      </w:pPr>
    </w:p>
    <w:p w14:paraId="154EF782" w14:textId="77777777" w:rsidR="006021F3" w:rsidRPr="00EF7D7C" w:rsidRDefault="006021F3" w:rsidP="003F6E14">
      <w:pPr>
        <w:rPr>
          <w:rFonts w:cs="Arial"/>
          <w:lang w:val="de-DE"/>
        </w:rPr>
      </w:pPr>
    </w:p>
    <w:p w14:paraId="1179E10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12"/>
          <w:footerReference w:type="default" r:id="rId13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0BB9FF11" w14:textId="77777777" w:rsidR="005B7715" w:rsidRPr="007D19E2" w:rsidRDefault="002937C4" w:rsidP="003F6E14">
      <w:pPr>
        <w:pStyle w:val="berschrift1"/>
        <w:spacing w:before="0" w:after="0"/>
      </w:pPr>
      <w:r>
        <w:t>ПРЕС-РЕЛІЗ</w:t>
      </w:r>
    </w:p>
    <w:p w14:paraId="797AF3E2" w14:textId="77777777" w:rsidR="00A206DD" w:rsidRPr="007D19E2" w:rsidRDefault="00A206DD" w:rsidP="003F6E14">
      <w:pPr>
        <w:rPr>
          <w:rFonts w:cs="Arial"/>
          <w:szCs w:val="20"/>
          <w:lang w:val="de-DE"/>
        </w:rPr>
      </w:pPr>
    </w:p>
    <w:p w14:paraId="7CEB1497" w14:textId="77777777" w:rsidR="003F6E14" w:rsidRPr="00742B19" w:rsidRDefault="003F6E14" w:rsidP="003F6E14">
      <w:pPr>
        <w:pStyle w:val="Titel"/>
        <w:pBdr>
          <w:bottom w:val="none" w:sz="0" w:space="0" w:color="auto"/>
        </w:pBdr>
        <w:spacing w:after="0"/>
        <w:rPr>
          <w:rFonts w:ascii="Arial" w:hAnsi="Arial"/>
          <w:b/>
          <w:color w:val="000000"/>
          <w:sz w:val="28"/>
          <w:lang w:val="de-DE"/>
        </w:rPr>
      </w:pPr>
    </w:p>
    <w:p w14:paraId="6181EFD9" w14:textId="77777777" w:rsidR="00AE2683" w:rsidRPr="00FD0D41" w:rsidRDefault="0068168E" w:rsidP="003F6E14">
      <w:pPr>
        <w:pStyle w:val="Titel"/>
        <w:pBdr>
          <w:bottom w:val="none" w:sz="0" w:space="0" w:color="auto"/>
        </w:pBdr>
        <w:spacing w:after="0"/>
        <w:rPr>
          <w:rFonts w:ascii="Arial" w:hAnsi="Arial" w:cs="Arial"/>
          <w:b/>
          <w:color w:val="000000"/>
          <w:sz w:val="28"/>
          <w:szCs w:val="22"/>
        </w:rPr>
      </w:pPr>
      <w:r>
        <w:rPr>
          <w:rFonts w:ascii="Arial" w:hAnsi="Arial"/>
          <w:b/>
          <w:color w:val="000000"/>
          <w:sz w:val="28"/>
        </w:rPr>
        <w:t>Оптимальне поєднання для підвищення ефективності</w:t>
      </w:r>
    </w:p>
    <w:p w14:paraId="50DB2F93" w14:textId="77777777" w:rsidR="00AE2683" w:rsidRDefault="00742B19" w:rsidP="003F6E14">
      <w:pPr>
        <w:rPr>
          <w:rFonts w:cs="Arial"/>
          <w:b/>
          <w:szCs w:val="20"/>
        </w:rPr>
      </w:pPr>
      <w:r>
        <w:rPr>
          <w:b/>
          <w:szCs w:val="20"/>
        </w:rPr>
        <w:t>Зварювання послідовними дугами TPS/i TWIN Push – розробка компанії Fronius</w:t>
      </w:r>
    </w:p>
    <w:p w14:paraId="03BCE8C8" w14:textId="77777777" w:rsidR="00742B19" w:rsidRPr="00F72EEE" w:rsidRDefault="00742B19" w:rsidP="003F6E14">
      <w:pPr>
        <w:rPr>
          <w:rFonts w:cs="Arial"/>
          <w:b/>
          <w:szCs w:val="20"/>
        </w:rPr>
      </w:pPr>
    </w:p>
    <w:p w14:paraId="013AF3FC" w14:textId="77777777" w:rsidR="00AE2683" w:rsidRPr="00F72EEE" w:rsidRDefault="00AE2683" w:rsidP="003F6E14">
      <w:pPr>
        <w:rPr>
          <w:rFonts w:cs="Arial"/>
          <w:b/>
          <w:szCs w:val="20"/>
        </w:rPr>
      </w:pPr>
    </w:p>
    <w:p w14:paraId="4DAECE48" w14:textId="3A678E22" w:rsidR="00283F56" w:rsidRDefault="00283F56" w:rsidP="003F6E14">
      <w:pPr>
        <w:rPr>
          <w:rFonts w:cs="Arial"/>
          <w:b/>
          <w:szCs w:val="20"/>
        </w:rPr>
      </w:pPr>
      <w:r>
        <w:rPr>
          <w:b/>
          <w:szCs w:val="20"/>
        </w:rPr>
        <w:t>Компанія Fronius пропонує метод зварювання послідовними дугами на зварювальній платформі TPS/i. Компактніша і простіша у використанні мережева система високошвидкісного зварювання TPS/i TWIN Push допомагає оптимізувати робочий процес. Це дає зварювальникам змогу пришвидшити наплавлення та зварювання, а також підвищити ефективність виробництва, оскільки за такого методу значно зменшуються обсяги доопрацювань та попереднього складання конструкцій.</w:t>
      </w:r>
    </w:p>
    <w:p w14:paraId="347BFB53" w14:textId="77777777" w:rsidR="00AE2683" w:rsidRPr="00F72EEE" w:rsidRDefault="00AE2683" w:rsidP="003F6E14">
      <w:pPr>
        <w:rPr>
          <w:rFonts w:eastAsia="Times New Roman" w:cs="Arial"/>
          <w:b/>
          <w:szCs w:val="20"/>
        </w:rPr>
      </w:pPr>
    </w:p>
    <w:p w14:paraId="136569EF" w14:textId="389E506A" w:rsidR="005F13D7" w:rsidRDefault="006054EA" w:rsidP="005F13D7">
      <w:pPr>
        <w:rPr>
          <w:rFonts w:cs="Arial"/>
          <w:szCs w:val="20"/>
        </w:rPr>
      </w:pPr>
      <w:r>
        <w:t>Високошвидкісне зварювання характеризується великою швидкістю наплавлення, за рахунок чого можна збільшити розмір зварного шва і прискорити процес загалом. Це актуально, зокрема, для з’єднання великих компонентів або сполучення довгих швів під час будівництва суден, виготовлення будівельної техніки, автофургонів і автомобільних запчастин. Потужний процесор платформи TPS/i дає змогу вдосконалити синхронізовану процедуру зварювання послідовними дугами TWIN Push. Рівномірніше наплавлення збільшує надійність швів, а завдяки розмаїттю варіантів перекриття зазорів можна прискорити роботу на етапі підготовки компонентів. Крім того, скорочуються обсяги доопрацювань, оскільки точне керування процесом зварювання забезпечує контрольований відрив крапель і знижує тепловий вплив на компонент, а отже, мінімізує утворення бризок і деформацій.</w:t>
      </w:r>
    </w:p>
    <w:p w14:paraId="349DB3F1" w14:textId="77777777" w:rsidR="00D72E53" w:rsidRPr="00F72EEE" w:rsidRDefault="00D72E53" w:rsidP="008F345C">
      <w:pPr>
        <w:rPr>
          <w:rFonts w:cs="Arial"/>
          <w:szCs w:val="20"/>
        </w:rPr>
      </w:pPr>
    </w:p>
    <w:p w14:paraId="0A2DFC88" w14:textId="10ACBC8F" w:rsidR="00262FAC" w:rsidRDefault="00ED52BC" w:rsidP="008F345C">
      <w:pPr>
        <w:rPr>
          <w:rFonts w:cs="Arial"/>
          <w:szCs w:val="20"/>
        </w:rPr>
      </w:pPr>
      <w:r>
        <w:t>Нова методика TPS/i TWIN Push, розроблена компанією Fronius, — це широкі можливості виконання процесів і керування ними, а саме: завдяки функції PMC (Pulse Multi Control) TWIN створюється коротка спрямована імпульсна зварювальна дуга, що гарантує якісніше проплавлення і прискорює зварювання. За допомогою опції PulseSync можна вибрати оптимальну швидкість переміщення двох дротових електродів. Це розширює можливості для налаштування характеристик зварювання щодо кожного окремого компонента і для пришвидшення процесу загалом. Джерело струму автоматично регулює всі відповідні параметри, зокрема характеристики підпалювання, точку відриву крапель і тривалість імпульсів. Нові механізми керування полегшують роботу зварювальника ще й тому, що стабілізатори довжини дуги і проплавлення підвищують стабільність процесу і спрощують налаштування параметрів. Там, де на розташування стику впливають імовірна деформація компонентів або неточне затискання, потрібно скористатися функцією автоматичного відстежування швів. Під час зварювання система відстежує шви і передає сигнали роботу, що відповідним чином коригує налаштування.</w:t>
      </w:r>
    </w:p>
    <w:p w14:paraId="76F2206F" w14:textId="77777777" w:rsidR="00262FAC" w:rsidRPr="00F72EEE" w:rsidRDefault="00262FAC" w:rsidP="008F345C">
      <w:pPr>
        <w:rPr>
          <w:rFonts w:cs="Arial"/>
          <w:szCs w:val="20"/>
        </w:rPr>
      </w:pPr>
    </w:p>
    <w:p w14:paraId="04512EE7" w14:textId="77777777" w:rsidR="00D73B2F" w:rsidRPr="00742B19" w:rsidRDefault="00742B19" w:rsidP="006054EA">
      <w:pPr>
        <w:rPr>
          <w:rFonts w:cs="Arial"/>
          <w:b/>
          <w:szCs w:val="20"/>
        </w:rPr>
      </w:pPr>
      <w:r>
        <w:rPr>
          <w:b/>
          <w:szCs w:val="20"/>
        </w:rPr>
        <w:t>Ретельно продумана система – довговічність пристрою</w:t>
      </w:r>
    </w:p>
    <w:p w14:paraId="3980F7F6" w14:textId="77777777" w:rsidR="004F2F46" w:rsidRPr="00F72EEE" w:rsidRDefault="004F2F46" w:rsidP="004F2F46">
      <w:pPr>
        <w:rPr>
          <w:rFonts w:cs="Arial"/>
          <w:szCs w:val="20"/>
        </w:rPr>
      </w:pPr>
    </w:p>
    <w:p w14:paraId="23B55A02" w14:textId="7B26340E" w:rsidR="008F345C" w:rsidRDefault="004F2F46" w:rsidP="003F6E14">
      <w:pPr>
        <w:rPr>
          <w:rFonts w:cs="Arial"/>
          <w:szCs w:val="20"/>
        </w:rPr>
      </w:pPr>
      <w:r>
        <w:t>Процес TWIN базується на зварюванні послідовними дугами, за якого використовуються два дротові електроди, що подаються у зварювальний пальник з одним газовим соплом, але залишаються електрично ізольованими один від одного. Тож керування дугами можна здійснювати незалежно. Однак попри різні вихідні параметри, їх можна точно синхронізувати і координувати. Окрім двох джерел струму TPS/i, для належної роботи системи TWIN Push потрібний контролер TWIN. Він синхронізує процес зварювання і виконує функції інтерфейсу, сумісного з усіма моделями роботів. Іншими компонентами зварювальної системи є компактний механізм подавання дроту, система охолодження, шланговий пакет і зварювальний пальник TWIN.</w:t>
      </w:r>
    </w:p>
    <w:p w14:paraId="7F4AB6B2" w14:textId="77777777" w:rsidR="008F345C" w:rsidRPr="00F72EEE" w:rsidRDefault="008F345C" w:rsidP="003F6E14">
      <w:pPr>
        <w:rPr>
          <w:rFonts w:cs="Arial"/>
          <w:szCs w:val="20"/>
        </w:rPr>
      </w:pPr>
    </w:p>
    <w:p w14:paraId="704FBECD" w14:textId="3EAC2726" w:rsidR="002B21C3" w:rsidRPr="00CB251A" w:rsidRDefault="0068168E" w:rsidP="0068168E">
      <w:pPr>
        <w:rPr>
          <w:rFonts w:cs="Arial"/>
          <w:szCs w:val="20"/>
        </w:rPr>
      </w:pPr>
      <w:r>
        <w:t>Удосконалений механізм охолодження пальника дає змогу збільшити термін служби зношуваних деталей. З-поміж інших нових розробок компанія Fronius представила Robacta TSS/i TorchServiceStation. Ця станція очистки зварювального пальника поєднує різні методики, зокрема очищення за допомогою високого тиску, щіток, магнітного поля, а також фрези для очистки сопла. Професійний пристрій для очистки зварювального пальника дає змогу скоротити загальні витрати на обслуговування системи і водночас збільшує термін служби зношуваних деталей.</w:t>
      </w:r>
    </w:p>
    <w:p w14:paraId="3E57AD4B" w14:textId="77777777" w:rsidR="00F13681" w:rsidRPr="00F72EEE" w:rsidRDefault="00F13681" w:rsidP="003F6E14">
      <w:pPr>
        <w:rPr>
          <w:rFonts w:cs="Arial"/>
          <w:szCs w:val="20"/>
        </w:rPr>
      </w:pPr>
    </w:p>
    <w:p w14:paraId="75A3B335" w14:textId="4B6AB510" w:rsidR="00FD1C8A" w:rsidRDefault="001F2E3B" w:rsidP="003F6E14">
      <w:pPr>
        <w:rPr>
          <w:rFonts w:cs="Arial"/>
          <w:szCs w:val="20"/>
        </w:rPr>
      </w:pPr>
      <w:r>
        <w:lastRenderedPageBreak/>
        <w:t>Ефективність зварювальної системи можливо підвищити завдяки станції перемикання зварювального пальника TX TWIN. Ця консоль автоматично перемикає корпуси пальників TWIN і Single. Це означає, що ту саму систему можна використовувати для зварювання на важкодоступних ділянках за допомогою компактнішого пальника Single. Робот самостійно змінює корпус пальника, без участі людини.</w:t>
      </w:r>
    </w:p>
    <w:p w14:paraId="449FE299" w14:textId="77777777" w:rsidR="005B0718" w:rsidRPr="00F72EEE" w:rsidRDefault="005B0718" w:rsidP="003F6E14">
      <w:pPr>
        <w:rPr>
          <w:rFonts w:cs="Arial"/>
          <w:color w:val="FF0000"/>
          <w:szCs w:val="20"/>
        </w:rPr>
      </w:pPr>
    </w:p>
    <w:p w14:paraId="44C4E4F1" w14:textId="77777777" w:rsidR="002A1356" w:rsidRPr="00F72EEE" w:rsidRDefault="002A1356" w:rsidP="003F6E14">
      <w:pPr>
        <w:rPr>
          <w:rFonts w:cs="Arial"/>
          <w:szCs w:val="20"/>
        </w:rPr>
      </w:pPr>
    </w:p>
    <w:p w14:paraId="508FD7D4" w14:textId="7F8104C9" w:rsidR="00ED4FC0" w:rsidRPr="00F72EEE" w:rsidRDefault="00E24368" w:rsidP="003F6E14">
      <w:pPr>
        <w:rPr>
          <w:rFonts w:cs="Arial"/>
          <w:i/>
          <w:szCs w:val="20"/>
        </w:rPr>
      </w:pPr>
      <w:r>
        <w:rPr>
          <w:i/>
          <w:szCs w:val="20"/>
        </w:rPr>
        <w:t>Кількість симв</w:t>
      </w:r>
      <w:r w:rsidR="00F72EEE">
        <w:rPr>
          <w:i/>
          <w:szCs w:val="20"/>
        </w:rPr>
        <w:t xml:space="preserve">олів (разом із пробілами): 4 </w:t>
      </w:r>
      <w:r w:rsidR="00F72EEE" w:rsidRPr="00F72EEE">
        <w:rPr>
          <w:i/>
          <w:szCs w:val="20"/>
        </w:rPr>
        <w:t>191</w:t>
      </w:r>
    </w:p>
    <w:p w14:paraId="3957B788" w14:textId="77777777" w:rsidR="00505D71" w:rsidRPr="00F72EEE" w:rsidRDefault="00505D71" w:rsidP="003F6E14">
      <w:pPr>
        <w:rPr>
          <w:rFonts w:cs="Arial"/>
          <w:b/>
          <w:szCs w:val="20"/>
        </w:rPr>
      </w:pPr>
    </w:p>
    <w:p w14:paraId="6614926E" w14:textId="77777777" w:rsidR="00A64948" w:rsidRPr="00F72EEE" w:rsidRDefault="00A64948" w:rsidP="003F6E14">
      <w:pPr>
        <w:rPr>
          <w:rFonts w:cs="Arial"/>
          <w:b/>
          <w:szCs w:val="20"/>
        </w:rPr>
      </w:pPr>
    </w:p>
    <w:p w14:paraId="3E427A40" w14:textId="77777777" w:rsidR="00A64948" w:rsidRPr="00DD3CF2" w:rsidRDefault="00A64948" w:rsidP="00A64948">
      <w:pPr>
        <w:rPr>
          <w:b/>
        </w:rPr>
      </w:pPr>
      <w:r>
        <w:rPr>
          <w:b/>
        </w:rPr>
        <w:t>[Заголовок для навігації: веб-сайт]</w:t>
      </w:r>
    </w:p>
    <w:p w14:paraId="1758BF7F" w14:textId="77777777" w:rsidR="00A64948" w:rsidRPr="0095114F" w:rsidRDefault="002F6645" w:rsidP="00A64948">
      <w:r>
        <w:t>TPS/i TWIN Push – зварювання послідовними дугами</w:t>
      </w:r>
    </w:p>
    <w:p w14:paraId="42B7213C" w14:textId="77777777" w:rsidR="002F6645" w:rsidRPr="0095114F" w:rsidRDefault="002F6645" w:rsidP="00A64948"/>
    <w:p w14:paraId="0682DA2F" w14:textId="77777777" w:rsidR="00A64948" w:rsidRPr="00DD3CF2" w:rsidRDefault="00A64948" w:rsidP="00A64948">
      <w:pPr>
        <w:rPr>
          <w:b/>
        </w:rPr>
      </w:pPr>
      <w:r>
        <w:rPr>
          <w:b/>
        </w:rPr>
        <w:t>[Відображувана назва: URL]</w:t>
      </w:r>
    </w:p>
    <w:p w14:paraId="64F8F951" w14:textId="77777777" w:rsidR="00A64948" w:rsidRDefault="002F6645" w:rsidP="00A64948">
      <w:r>
        <w:t>tpsi-twin-push</w:t>
      </w:r>
    </w:p>
    <w:p w14:paraId="3E8173C4" w14:textId="77777777" w:rsidR="002F6645" w:rsidRPr="00283F56" w:rsidRDefault="002F6645" w:rsidP="00A64948"/>
    <w:p w14:paraId="0742E9CB" w14:textId="77777777" w:rsidR="00A64948" w:rsidRPr="00DD3CF2" w:rsidRDefault="00946FAE" w:rsidP="00A64948">
      <w:pPr>
        <w:rPr>
          <w:b/>
        </w:rPr>
      </w:pPr>
      <w:r>
        <w:rPr>
          <w:b/>
        </w:rPr>
        <w:t>[Мета-заголовок]</w:t>
      </w:r>
    </w:p>
    <w:p w14:paraId="2D0FBE14" w14:textId="77777777" w:rsidR="002F6645" w:rsidRPr="002F6645" w:rsidRDefault="002F6645" w:rsidP="002F6645">
      <w:pPr>
        <w:rPr>
          <w:rFonts w:cs="Arial"/>
          <w:szCs w:val="20"/>
        </w:rPr>
      </w:pPr>
      <w:r>
        <w:t>Зварювання послідовними дугами TPS/i TWIN Push – метод, розроблений компанією Fronius задля підвищення ефективності процесу</w:t>
      </w:r>
    </w:p>
    <w:p w14:paraId="4FFBDAFC" w14:textId="77777777" w:rsidR="002F6645" w:rsidRPr="002F6645" w:rsidRDefault="002F6645" w:rsidP="00A64948">
      <w:pPr>
        <w:rPr>
          <w:lang w:val="de-AT"/>
        </w:rPr>
      </w:pPr>
    </w:p>
    <w:p w14:paraId="0C0CC799" w14:textId="2FFEDF6A" w:rsidR="00A64948" w:rsidRPr="00DD3CF2" w:rsidRDefault="00A64948" w:rsidP="00A64948">
      <w:pPr>
        <w:rPr>
          <w:b/>
        </w:rPr>
      </w:pPr>
      <w:r>
        <w:rPr>
          <w:b/>
        </w:rPr>
        <w:t>[Мета-опис]</w:t>
      </w:r>
    </w:p>
    <w:p w14:paraId="6151E816" w14:textId="57B10213" w:rsidR="002F6645" w:rsidRPr="002F6645" w:rsidRDefault="002357F0" w:rsidP="002F6645">
      <w:pPr>
        <w:rPr>
          <w:rFonts w:cs="Arial"/>
          <w:szCs w:val="20"/>
        </w:rPr>
      </w:pPr>
      <w:r>
        <w:t>Високошвидкісне зварювання на платформі TPS/i TWIN Push прискорює наплавлення і з’єднання компонентів, а також сприяє зменшенню обсягів доопрацювань та попереднього складання конструкцій.</w:t>
      </w:r>
    </w:p>
    <w:p w14:paraId="52C2F525" w14:textId="77777777" w:rsidR="00A64948" w:rsidRDefault="00A64948" w:rsidP="003F6E14">
      <w:pPr>
        <w:rPr>
          <w:rFonts w:cs="Arial"/>
          <w:szCs w:val="20"/>
          <w:lang w:val="de-DE"/>
        </w:rPr>
      </w:pPr>
    </w:p>
    <w:p w14:paraId="472984C6" w14:textId="77777777" w:rsidR="0017721C" w:rsidRPr="00AE2683" w:rsidRDefault="0017721C" w:rsidP="003F6E14">
      <w:pPr>
        <w:rPr>
          <w:rFonts w:cs="Arial"/>
          <w:b/>
          <w:szCs w:val="20"/>
          <w:lang w:val="de-DE"/>
        </w:rPr>
      </w:pPr>
    </w:p>
    <w:p w14:paraId="1C437964" w14:textId="77777777" w:rsidR="00A72F91" w:rsidRPr="00AE2683" w:rsidRDefault="00634499" w:rsidP="003F6E14">
      <w:pPr>
        <w:rPr>
          <w:rFonts w:cs="Arial"/>
          <w:b/>
          <w:szCs w:val="20"/>
        </w:rPr>
      </w:pPr>
      <w:r>
        <w:rPr>
          <w:b/>
          <w:szCs w:val="20"/>
        </w:rPr>
        <w:t xml:space="preserve">Підписи: </w:t>
      </w:r>
    </w:p>
    <w:p w14:paraId="6394A8D9" w14:textId="77777777" w:rsidR="00DA654E" w:rsidRDefault="00DA654E" w:rsidP="003F6E14">
      <w:pPr>
        <w:rPr>
          <w:rFonts w:cs="Arial"/>
          <w:szCs w:val="20"/>
          <w:lang w:val="de-DE"/>
        </w:rPr>
      </w:pPr>
    </w:p>
    <w:p w14:paraId="591E7D86" w14:textId="48431FF8" w:rsidR="00FC3AF3" w:rsidRPr="00AE2683" w:rsidRDefault="00B77353" w:rsidP="003F6E14">
      <w:pPr>
        <w:rPr>
          <w:rFonts w:cs="Arial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22E4522" wp14:editId="483E5E97">
            <wp:extent cx="1993906" cy="1333500"/>
            <wp:effectExtent l="0" t="0" r="635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1712" cy="133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C25EB7" w14:textId="7BC5EA2C" w:rsidR="00512ECD" w:rsidRDefault="00512ECD" w:rsidP="003F6E14">
      <w:pPr>
        <w:rPr>
          <w:rFonts w:cs="Arial"/>
          <w:szCs w:val="20"/>
        </w:rPr>
      </w:pPr>
      <w:r>
        <w:rPr>
          <w:b/>
          <w:szCs w:val="20"/>
        </w:rPr>
        <w:t xml:space="preserve">Фото 1. </w:t>
      </w:r>
      <w:r>
        <w:t>Високошвидкісне зварювання послідовними дугами забезпечує ефективне з’єднання великих компонентів і сполучення довгих швів</w:t>
      </w:r>
    </w:p>
    <w:p w14:paraId="18B84E93" w14:textId="77777777" w:rsidR="00C57436" w:rsidRPr="00F72EEE" w:rsidRDefault="00C57436" w:rsidP="003F6E14">
      <w:pPr>
        <w:rPr>
          <w:rFonts w:cs="Arial"/>
          <w:b/>
          <w:szCs w:val="20"/>
        </w:rPr>
      </w:pPr>
    </w:p>
    <w:p w14:paraId="71AB2ACE" w14:textId="5D3BA10A" w:rsidR="00FC3AF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39DE7DB" wp14:editId="1AB5357F">
            <wp:extent cx="1987550" cy="1479219"/>
            <wp:effectExtent l="0" t="0" r="0" b="698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4114" cy="1498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603AA" w14:textId="77777777" w:rsidR="00FC3AF3" w:rsidRPr="00D358E5" w:rsidRDefault="00FC3AF3" w:rsidP="003F6E14">
      <w:pPr>
        <w:rPr>
          <w:rFonts w:cs="Arial"/>
          <w:szCs w:val="20"/>
        </w:rPr>
      </w:pPr>
      <w:r>
        <w:rPr>
          <w:b/>
          <w:szCs w:val="20"/>
        </w:rPr>
        <w:t xml:space="preserve">Фото 2. </w:t>
      </w:r>
      <w:r>
        <w:t>Два ізольовані дротові електроди дають змогу керувати дугами незалежно одна від одної</w:t>
      </w:r>
    </w:p>
    <w:p w14:paraId="6C178113" w14:textId="77777777" w:rsidR="00FC3AF3" w:rsidRPr="00F72EEE" w:rsidRDefault="00FC3AF3" w:rsidP="003F6E14">
      <w:pPr>
        <w:rPr>
          <w:rFonts w:cs="Arial"/>
          <w:b/>
          <w:szCs w:val="20"/>
        </w:rPr>
      </w:pPr>
    </w:p>
    <w:p w14:paraId="5CBF9A74" w14:textId="277012C5" w:rsidR="00512ECD" w:rsidRPr="00AE268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118CCE36" wp14:editId="44F25F22">
            <wp:extent cx="1441450" cy="1840621"/>
            <wp:effectExtent l="0" t="0" r="6350" b="762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145" cy="1851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54B5A" w14:textId="77777777" w:rsidR="00512ECD" w:rsidRPr="00D358E5" w:rsidRDefault="00FC3AF3" w:rsidP="003F6E14">
      <w:pPr>
        <w:rPr>
          <w:rFonts w:cs="Arial"/>
          <w:szCs w:val="20"/>
        </w:rPr>
      </w:pPr>
      <w:r>
        <w:rPr>
          <w:b/>
          <w:szCs w:val="20"/>
        </w:rPr>
        <w:t xml:space="preserve">Фото 3. </w:t>
      </w:r>
      <w:r>
        <w:t>Завдяки вдосконаленому механізму охолодження пальника системи TPS/i TWIN Push збільшується термін служби зношуваних деталей</w:t>
      </w:r>
    </w:p>
    <w:p w14:paraId="23789529" w14:textId="77777777" w:rsidR="00512ECD" w:rsidRPr="00F72EEE" w:rsidRDefault="00512ECD" w:rsidP="003F6E14">
      <w:pPr>
        <w:rPr>
          <w:rFonts w:cs="Arial"/>
          <w:b/>
          <w:szCs w:val="20"/>
        </w:rPr>
      </w:pPr>
    </w:p>
    <w:p w14:paraId="63FF1B16" w14:textId="3FFE1C79" w:rsidR="00FC3AF3" w:rsidRDefault="00B77353" w:rsidP="003F6E14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2971298" wp14:editId="78C47AF1">
            <wp:extent cx="2018931" cy="1428750"/>
            <wp:effectExtent l="0" t="0" r="635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800" cy="143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F08FD" w14:textId="08F86801" w:rsidR="00FC3AF3" w:rsidRPr="00D358E5" w:rsidRDefault="00FC3AF3" w:rsidP="00D358E5">
      <w:pPr>
        <w:rPr>
          <w:rFonts w:cs="Arial"/>
          <w:szCs w:val="20"/>
        </w:rPr>
      </w:pPr>
      <w:r>
        <w:rPr>
          <w:b/>
          <w:szCs w:val="20"/>
        </w:rPr>
        <w:t xml:space="preserve">Фото 4. </w:t>
      </w:r>
      <w:r>
        <w:t>TPS/i TWIN Push складається з двох потужних зварювальних систем TPS/i, контролера TWIN, компактного механізму подавання дроту, системи охолодження, шлангових пакетів і зварювального пальника TWIN. Іншими компонентами системи є вдосконалена станція очищення зварювального пальника Robacta TSS/i TorchServiceStation і станція перемикання зварювальних пальників TX TWIN</w:t>
      </w:r>
    </w:p>
    <w:p w14:paraId="57C89E43" w14:textId="77777777" w:rsidR="00FC3AF3" w:rsidRPr="00F72EEE" w:rsidRDefault="00FC3AF3" w:rsidP="003F6E14">
      <w:pPr>
        <w:rPr>
          <w:rFonts w:cs="Arial"/>
          <w:b/>
          <w:szCs w:val="20"/>
        </w:rPr>
      </w:pPr>
    </w:p>
    <w:p w14:paraId="466C4DB3" w14:textId="77777777" w:rsidR="00FC3AF3" w:rsidRPr="00F72EEE" w:rsidRDefault="00FC3AF3" w:rsidP="003F6E14">
      <w:pPr>
        <w:rPr>
          <w:rFonts w:cs="Arial"/>
          <w:b/>
          <w:szCs w:val="20"/>
        </w:rPr>
      </w:pPr>
    </w:p>
    <w:p w14:paraId="26892155" w14:textId="77777777" w:rsidR="00F72EEE" w:rsidRPr="00A12463" w:rsidRDefault="00F72EEE" w:rsidP="00F72EEE">
      <w:pPr>
        <w:rPr>
          <w:rFonts w:cs="Arial"/>
          <w:szCs w:val="20"/>
        </w:rPr>
      </w:pPr>
      <w:r w:rsidRPr="00A12463">
        <w:rPr>
          <w:szCs w:val="20"/>
        </w:rPr>
        <w:t>Авторські права на фото належать Fronius International GmbH, дозволяється безкоштовне копіювання</w:t>
      </w:r>
    </w:p>
    <w:p w14:paraId="75D07CC9" w14:textId="77777777" w:rsidR="00F72EEE" w:rsidRPr="00A12463" w:rsidRDefault="00F72EEE" w:rsidP="00F72EEE">
      <w:pPr>
        <w:rPr>
          <w:szCs w:val="20"/>
        </w:rPr>
      </w:pPr>
    </w:p>
    <w:p w14:paraId="5A503317" w14:textId="77777777" w:rsidR="00F72EEE" w:rsidRPr="00A12463" w:rsidRDefault="00F72EEE" w:rsidP="00F72EEE">
      <w:pPr>
        <w:rPr>
          <w:szCs w:val="20"/>
        </w:rPr>
      </w:pPr>
      <w:r w:rsidRPr="00A12463">
        <w:rPr>
          <w:szCs w:val="20"/>
        </w:rPr>
        <w:t xml:space="preserve">Фотографії з високою роздільною здатністю можна завантажити за посиланням </w:t>
      </w:r>
      <w:r>
        <w:rPr>
          <w:rStyle w:val="Hyperlink"/>
          <w:rFonts w:cs="Arial"/>
          <w:bCs/>
          <w:iCs/>
          <w:snapToGrid w:val="0"/>
          <w:szCs w:val="20"/>
          <w:lang w:val="pt-BR"/>
        </w:rPr>
        <w:fldChar w:fldCharType="begin"/>
      </w:r>
      <w:r>
        <w:rPr>
          <w:rStyle w:val="Hyperlink"/>
          <w:rFonts w:cs="Arial"/>
          <w:bCs/>
          <w:iCs/>
          <w:snapToGrid w:val="0"/>
          <w:szCs w:val="20"/>
          <w:lang w:val="pt-BR"/>
        </w:rPr>
        <w:instrText xml:space="preserve"> HYPERLINK "http://www.fronius.com/en/welding-technology/infocentre/press" </w:instrText>
      </w:r>
      <w:r>
        <w:rPr>
          <w:rStyle w:val="Hyperlink"/>
          <w:rFonts w:cs="Arial"/>
          <w:bCs/>
          <w:iCs/>
          <w:snapToGrid w:val="0"/>
          <w:szCs w:val="20"/>
          <w:lang w:val="pt-BR"/>
        </w:rPr>
        <w:fldChar w:fldCharType="separate"/>
      </w:r>
      <w:r w:rsidRPr="00A12463">
        <w:rPr>
          <w:rStyle w:val="Hyperlink"/>
          <w:rFonts w:cs="Arial"/>
          <w:bCs/>
          <w:iCs/>
          <w:snapToGrid w:val="0"/>
          <w:szCs w:val="20"/>
          <w:lang w:val="pt-BR"/>
        </w:rPr>
        <w:t>www.fronius.com/en/welding-technology/infocentre/press</w:t>
      </w:r>
      <w:r>
        <w:rPr>
          <w:rStyle w:val="Hyperlink"/>
          <w:rFonts w:cs="Arial"/>
          <w:bCs/>
          <w:iCs/>
          <w:snapToGrid w:val="0"/>
          <w:szCs w:val="20"/>
          <w:lang w:val="pt-BR"/>
        </w:rPr>
        <w:fldChar w:fldCharType="end"/>
      </w:r>
    </w:p>
    <w:p w14:paraId="51C4CDCD" w14:textId="77777777" w:rsidR="00F72EEE" w:rsidRPr="00A12463" w:rsidRDefault="00F72EEE" w:rsidP="00F72EEE">
      <w:pPr>
        <w:rPr>
          <w:rFonts w:cs="Arial"/>
          <w:b/>
          <w:szCs w:val="20"/>
        </w:rPr>
      </w:pPr>
    </w:p>
    <w:p w14:paraId="06180027" w14:textId="77777777" w:rsidR="00F72EEE" w:rsidRPr="00A12463" w:rsidRDefault="00F72EEE" w:rsidP="00F72EEE">
      <w:pPr>
        <w:rPr>
          <w:rFonts w:cs="Arial"/>
          <w:b/>
          <w:szCs w:val="20"/>
        </w:rPr>
      </w:pPr>
    </w:p>
    <w:p w14:paraId="61CA8101" w14:textId="77777777" w:rsidR="00F72EEE" w:rsidRPr="00A12463" w:rsidRDefault="00F72EEE" w:rsidP="00F72EEE">
      <w:pPr>
        <w:rPr>
          <w:rFonts w:cs="Arial"/>
          <w:b/>
          <w:szCs w:val="20"/>
        </w:rPr>
      </w:pPr>
    </w:p>
    <w:p w14:paraId="30C3DCFB" w14:textId="77777777" w:rsidR="00F72EEE" w:rsidRPr="00EA5A70" w:rsidRDefault="00F72EEE" w:rsidP="00F72EEE">
      <w:pPr>
        <w:rPr>
          <w:rFonts w:cs="Arial"/>
          <w:b/>
          <w:szCs w:val="20"/>
        </w:rPr>
      </w:pPr>
      <w:r w:rsidRPr="00EA5A70">
        <w:rPr>
          <w:rFonts w:cs="Arial"/>
          <w:b/>
          <w:szCs w:val="20"/>
        </w:rPr>
        <w:t>Підрозділ Perfect Welding</w:t>
      </w:r>
    </w:p>
    <w:p w14:paraId="650145F3" w14:textId="77777777" w:rsidR="00F72EEE" w:rsidRPr="00EA5A70" w:rsidRDefault="00F72EEE" w:rsidP="00F72EEE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Підрозділ Fronius Perfect Welding — лідер інновацій у галузі електродугового зварювання і точкового зварювання опором, а також світовий лідер на ринку обладнання для роботизованого зварювання. Постачальник систем, підрозділ Fronius Welding Automation, також розробляє повноцінні рішення для автоматизованого зварювання в цілій низці галузей: від будівництва резервуарів до наплавки в морському нафтогазовидобуванні. Лінійку наших продуктів доповнюють джерела струму для ручного зварювання, зварювальні аксесуари і широкий спектр послуг. Маючи мережу з більш ніж 1000 торгових партнерів по всьому світу, підрозділ Fronius Perfect Welding завжди перебуває поряд зі своїми замовниками. </w:t>
      </w:r>
    </w:p>
    <w:p w14:paraId="7CE56107" w14:textId="77777777" w:rsidR="00F72EEE" w:rsidRDefault="00F72EEE" w:rsidP="00F72EEE">
      <w:pPr>
        <w:pStyle w:val="Textkrper2"/>
        <w:spacing w:after="0" w:line="240" w:lineRule="auto"/>
        <w:ind w:right="29"/>
        <w:rPr>
          <w:rFonts w:cs="Arial"/>
          <w:color w:val="000000"/>
          <w:szCs w:val="20"/>
        </w:rPr>
      </w:pPr>
    </w:p>
    <w:p w14:paraId="06C83D03" w14:textId="77777777" w:rsidR="00F72EEE" w:rsidRDefault="00F72EEE" w:rsidP="00F72EEE">
      <w:pPr>
        <w:pStyle w:val="Textkrper2"/>
        <w:spacing w:after="0" w:line="240" w:lineRule="auto"/>
        <w:ind w:right="29"/>
        <w:rPr>
          <w:rFonts w:cs="Arial"/>
          <w:color w:val="000000"/>
          <w:szCs w:val="20"/>
        </w:rPr>
      </w:pPr>
      <w:r w:rsidRPr="00EA5A70">
        <w:rPr>
          <w:rFonts w:cs="Arial"/>
          <w:b/>
          <w:color w:val="000000"/>
          <w:szCs w:val="20"/>
        </w:rPr>
        <w:t>Fronius International GmbH</w:t>
      </w:r>
      <w:r w:rsidRPr="00EA5A70">
        <w:rPr>
          <w:rFonts w:cs="Arial"/>
          <w:color w:val="000000"/>
          <w:szCs w:val="20"/>
        </w:rPr>
        <w:t xml:space="preserve"> — австрійська компанія з головним офісом в місті Петтенбах і відділеннями в містах Вельс, Тальхайм, Штайнхаус і Заттледт. Компанія, штат якої налічує </w:t>
      </w:r>
      <w:r w:rsidRPr="007D412E">
        <w:rPr>
          <w:rFonts w:cs="Arial"/>
          <w:color w:val="000000"/>
          <w:szCs w:val="20"/>
        </w:rPr>
        <w:t>4</w:t>
      </w:r>
      <w:r w:rsidRPr="00EA5A70">
        <w:rPr>
          <w:rFonts w:cs="Arial"/>
          <w:color w:val="000000"/>
          <w:szCs w:val="20"/>
        </w:rPr>
        <w:t xml:space="preserve"> </w:t>
      </w:r>
      <w:r>
        <w:rPr>
          <w:rFonts w:cs="Arial"/>
          <w:color w:val="000000"/>
          <w:szCs w:val="20"/>
        </w:rPr>
        <w:t>760</w:t>
      </w:r>
      <w:r w:rsidRPr="00EA5A70">
        <w:rPr>
          <w:rFonts w:cs="Arial"/>
          <w:color w:val="000000"/>
          <w:szCs w:val="20"/>
        </w:rPr>
        <w:t xml:space="preserve"> співробітників по всьому світу, працює в галузях зварювального обладнання, фотовольтаїки та систем для заряджання а</w:t>
      </w:r>
      <w:r>
        <w:rPr>
          <w:rFonts w:cs="Arial"/>
          <w:color w:val="000000"/>
          <w:szCs w:val="20"/>
        </w:rPr>
        <w:t>кумуляторних батарей. Близько 92</w:t>
      </w:r>
      <w:r w:rsidRPr="00EA5A70">
        <w:rPr>
          <w:rFonts w:cs="Arial"/>
          <w:color w:val="000000"/>
          <w:szCs w:val="20"/>
        </w:rPr>
        <w:t xml:space="preserve"> % продукції компанії постача</w:t>
      </w:r>
      <w:r>
        <w:rPr>
          <w:rFonts w:cs="Arial"/>
          <w:color w:val="000000"/>
          <w:szCs w:val="20"/>
        </w:rPr>
        <w:t>ється на експорт за допомогою 30</w:t>
      </w:r>
      <w:r w:rsidRPr="00EA5A70">
        <w:rPr>
          <w:rFonts w:cs="Arial"/>
          <w:color w:val="000000"/>
          <w:szCs w:val="20"/>
        </w:rPr>
        <w:t xml:space="preserve"> міжнародних дочірніх компаній Fronius, а також мережі торгових партнерів і представників у більш ніж 60 країнах. Компанія Fronius пропонує інноваційні продукти т</w:t>
      </w:r>
      <w:r>
        <w:rPr>
          <w:rFonts w:cs="Arial"/>
          <w:color w:val="000000"/>
          <w:szCs w:val="20"/>
        </w:rPr>
        <w:t>а послуги, а також володіє 1 253</w:t>
      </w:r>
      <w:r w:rsidRPr="00EA5A70">
        <w:rPr>
          <w:rFonts w:cs="Arial"/>
          <w:color w:val="000000"/>
          <w:szCs w:val="20"/>
        </w:rPr>
        <w:t xml:space="preserve"> чинними патентами, що робить її світовим лідером інновацій.</w:t>
      </w:r>
    </w:p>
    <w:p w14:paraId="4AD94C1E" w14:textId="77777777" w:rsidR="00F72EEE" w:rsidRDefault="00F72EEE" w:rsidP="00F72EEE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 w:rsidRPr="00EA5A70">
        <w:rPr>
          <w:rFonts w:cs="Arial"/>
          <w:color w:val="000000"/>
          <w:szCs w:val="20"/>
        </w:rPr>
        <w:br/>
      </w:r>
    </w:p>
    <w:p w14:paraId="0D4A054D" w14:textId="77777777" w:rsidR="00F72EEE" w:rsidRDefault="00F72EEE" w:rsidP="00F72EEE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</w:p>
    <w:p w14:paraId="6BBA0BC0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</w:p>
    <w:p w14:paraId="5B61A81B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b/>
          <w:i/>
          <w:szCs w:val="20"/>
        </w:rPr>
      </w:pPr>
      <w:r w:rsidRPr="00EA5A70">
        <w:rPr>
          <w:rFonts w:cs="Arial"/>
          <w:b/>
          <w:szCs w:val="20"/>
        </w:rPr>
        <w:lastRenderedPageBreak/>
        <w:t>Для отримання додаткової інформації звертайтеся до</w:t>
      </w:r>
    </w:p>
    <w:p w14:paraId="4C7AE841" w14:textId="77777777" w:rsidR="00F72EEE" w:rsidRPr="009A0D76" w:rsidRDefault="00F72EEE" w:rsidP="00F72EEE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Fronius Ukraine GmbH, Lilya </w:t>
      </w:r>
      <w:proofErr w:type="spellStart"/>
      <w:r>
        <w:rPr>
          <w:rFonts w:cs="Arial"/>
          <w:szCs w:val="20"/>
          <w:lang w:val="de-AT"/>
        </w:rPr>
        <w:t>Korzin</w:t>
      </w:r>
      <w:proofErr w:type="spellEnd"/>
    </w:p>
    <w:p w14:paraId="222CD44A" w14:textId="77777777" w:rsidR="00F72EEE" w:rsidRPr="00EA5A70" w:rsidRDefault="00F72EEE" w:rsidP="00F72EEE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Slavy 24 / вул. Слави, 24 Knjazhitshi / с. Княжичі   </w:t>
      </w:r>
      <w:r w:rsidRPr="00EA5A70">
        <w:rPr>
          <w:rFonts w:cs="Arial"/>
          <w:szCs w:val="20"/>
        </w:rPr>
        <w:tab/>
        <w:t xml:space="preserve">          </w:t>
      </w:r>
    </w:p>
    <w:p w14:paraId="2CD8EA15" w14:textId="77777777" w:rsidR="00F72EEE" w:rsidRPr="00EA5A70" w:rsidRDefault="00F72EEE" w:rsidP="00F72EEE">
      <w:pPr>
        <w:rPr>
          <w:rFonts w:cs="Arial"/>
          <w:szCs w:val="20"/>
        </w:rPr>
      </w:pPr>
      <w:r w:rsidRPr="00EA5A70">
        <w:rPr>
          <w:rFonts w:cs="Arial"/>
          <w:szCs w:val="20"/>
        </w:rPr>
        <w:t>Тел.: +380 (44) 2772141</w:t>
      </w:r>
    </w:p>
    <w:p w14:paraId="1899013F" w14:textId="77777777" w:rsidR="00F72EEE" w:rsidRPr="00EA5A70" w:rsidRDefault="00F72EEE" w:rsidP="00F72EEE">
      <w:pPr>
        <w:rPr>
          <w:rFonts w:cs="Arial"/>
          <w:szCs w:val="20"/>
        </w:rPr>
      </w:pPr>
      <w:r w:rsidRPr="00EA5A70">
        <w:rPr>
          <w:rFonts w:cs="Arial"/>
          <w:szCs w:val="20"/>
        </w:rPr>
        <w:t xml:space="preserve">Адреса ел. пошти: </w:t>
      </w:r>
      <w:hyperlink r:id="rId18" w:history="1">
        <w:r w:rsidRPr="00C212BA">
          <w:rPr>
            <w:rStyle w:val="Hyperlink"/>
            <w:rFonts w:cs="Arial"/>
            <w:bCs/>
            <w:szCs w:val="20"/>
            <w:lang w:val="de-AT"/>
          </w:rPr>
          <w:t>Korzin</w:t>
        </w:r>
        <w:r w:rsidRPr="00C212BA">
          <w:rPr>
            <w:rStyle w:val="Hyperlink"/>
            <w:rFonts w:cs="Arial"/>
            <w:bCs/>
            <w:szCs w:val="20"/>
          </w:rPr>
          <w:t>.Lilya@fronius.com</w:t>
        </w:r>
      </w:hyperlink>
      <w:r w:rsidRPr="00EA5A70">
        <w:rPr>
          <w:rFonts w:cs="Arial"/>
          <w:szCs w:val="20"/>
        </w:rPr>
        <w:t xml:space="preserve">  </w:t>
      </w:r>
    </w:p>
    <w:p w14:paraId="40D18AA7" w14:textId="77777777" w:rsidR="00F72EEE" w:rsidRPr="00EA5A70" w:rsidRDefault="00F72EEE" w:rsidP="00F72EEE">
      <w:pPr>
        <w:rPr>
          <w:rFonts w:cs="Arial"/>
          <w:szCs w:val="20"/>
        </w:rPr>
      </w:pPr>
    </w:p>
    <w:p w14:paraId="41C10E6C" w14:textId="77777777" w:rsidR="00F72EEE" w:rsidRDefault="00F72EEE" w:rsidP="00F72EEE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</w:p>
    <w:p w14:paraId="26531256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 w:rsidRPr="00EA5A70">
        <w:rPr>
          <w:rFonts w:cs="Arial"/>
          <w:b/>
          <w:szCs w:val="20"/>
        </w:rPr>
        <w:t>Зразки публікацій надсилайте до нашої агенції:</w:t>
      </w:r>
    </w:p>
    <w:p w14:paraId="5BF3438F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a1kommunikation Schweizer GmbH, Kirsten Ludwig,</w:t>
      </w:r>
    </w:p>
    <w:p w14:paraId="1E73A862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szCs w:val="20"/>
        </w:rPr>
      </w:pPr>
      <w:r w:rsidRPr="00EA5A70">
        <w:rPr>
          <w:rFonts w:cs="Arial"/>
          <w:szCs w:val="20"/>
        </w:rPr>
        <w:t>Oberdorfstraße 31 A, D – 70794 Filderstadt, Germany</w:t>
      </w:r>
    </w:p>
    <w:p w14:paraId="560F6C80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Style w:val="Hyperlink"/>
          <w:rFonts w:cs="Arial"/>
          <w:szCs w:val="20"/>
        </w:rPr>
      </w:pPr>
      <w:r w:rsidRPr="00EA5A70">
        <w:rPr>
          <w:rFonts w:cs="Arial"/>
          <w:szCs w:val="20"/>
        </w:rPr>
        <w:t xml:space="preserve">Тел.: +49 (0)711 9454161-20, ел. пошта: </w:t>
      </w:r>
      <w:hyperlink r:id="rId19">
        <w:r w:rsidRPr="00EA5A70">
          <w:rPr>
            <w:rStyle w:val="Hyperlink"/>
            <w:rFonts w:cs="Arial"/>
            <w:szCs w:val="20"/>
          </w:rPr>
          <w:t>Kirsten.Ludwig@a1kommunikation.de</w:t>
        </w:r>
      </w:hyperlink>
    </w:p>
    <w:p w14:paraId="28C24D7B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41233F80" w14:textId="77777777" w:rsidR="00F72EEE" w:rsidRPr="00EA5A70" w:rsidRDefault="00F72EEE" w:rsidP="00F72EEE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0047E6D9" w14:textId="77777777" w:rsidR="00F72EEE" w:rsidRPr="00A12463" w:rsidRDefault="00F72EEE" w:rsidP="00F72EEE">
      <w:pPr>
        <w:rPr>
          <w:rFonts w:cs="Arial"/>
          <w:szCs w:val="20"/>
        </w:rPr>
      </w:pPr>
      <w:r w:rsidRPr="001E2460">
        <w:rPr>
          <w:rFonts w:cs="Arial"/>
          <w:szCs w:val="20"/>
        </w:rPr>
        <w:t>Більше цікавих новин див. у нашому блозі за адресою blog.perfectwelding.fronius.com або у Facebook (froniuswelding), Twitter (froniusintweld), LinkedIn (perfect-welding), Instagram (froniuswelding) і YouTube (froniuswelding)!</w:t>
      </w:r>
    </w:p>
    <w:p w14:paraId="616FC209" w14:textId="77777777" w:rsidR="00F72EEE" w:rsidRPr="009A0D76" w:rsidRDefault="00F72EEE" w:rsidP="00F72EEE">
      <w:pPr>
        <w:rPr>
          <w:rFonts w:cs="Arial"/>
          <w:szCs w:val="20"/>
        </w:rPr>
      </w:pPr>
    </w:p>
    <w:p w14:paraId="4B9D9159" w14:textId="77777777" w:rsidR="009D3B05" w:rsidRPr="00F72EEE" w:rsidRDefault="009D3B05" w:rsidP="00F72EEE">
      <w:pPr>
        <w:rPr>
          <w:rFonts w:cs="Arial"/>
          <w:szCs w:val="20"/>
        </w:rPr>
      </w:pPr>
      <w:bookmarkStart w:id="0" w:name="_GoBack"/>
      <w:bookmarkEnd w:id="0"/>
    </w:p>
    <w:sectPr w:rsidR="009D3B05" w:rsidRPr="00F72EEE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61388" w14:textId="77777777" w:rsidR="00E40234" w:rsidRDefault="00E40234" w:rsidP="00B95BF4">
      <w:r>
        <w:separator/>
      </w:r>
    </w:p>
  </w:endnote>
  <w:endnote w:type="continuationSeparator" w:id="0">
    <w:p w14:paraId="7F44CC26" w14:textId="77777777" w:rsidR="00E40234" w:rsidRDefault="00E40234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CCBAD9" w14:textId="77777777" w:rsidR="001418FA" w:rsidRPr="00E533E1" w:rsidRDefault="00E5311A" w:rsidP="00377B4F">
    <w:pPr>
      <w:tabs>
        <w:tab w:val="right" w:pos="10080"/>
      </w:tabs>
      <w:rPr>
        <w:sz w:val="16"/>
        <w:szCs w:val="16"/>
      </w:rPr>
    </w:pPr>
    <w:r>
      <w:rPr>
        <w:sz w:val="12"/>
        <w:szCs w:val="12"/>
      </w:rPr>
      <w:t>02.2018</w:t>
    </w:r>
    <w:r>
      <w:rPr>
        <w:sz w:val="16"/>
        <w:szCs w:val="16"/>
      </w:rPr>
      <w:tab/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PAGE </w:instrText>
    </w:r>
    <w:r w:rsidR="001418FA" w:rsidRPr="00E533E1">
      <w:rPr>
        <w:sz w:val="16"/>
        <w:szCs w:val="16"/>
      </w:rPr>
      <w:fldChar w:fldCharType="separate"/>
    </w:r>
    <w:r w:rsidR="00F72EEE">
      <w:rPr>
        <w:noProof/>
        <w:sz w:val="16"/>
        <w:szCs w:val="16"/>
      </w:rPr>
      <w:t>3</w:t>
    </w:r>
    <w:r w:rsidR="001418FA" w:rsidRPr="00E533E1">
      <w:rPr>
        <w:sz w:val="16"/>
        <w:szCs w:val="16"/>
      </w:rPr>
      <w:fldChar w:fldCharType="end"/>
    </w:r>
    <w:r>
      <w:rPr>
        <w:sz w:val="16"/>
        <w:szCs w:val="16"/>
      </w:rPr>
      <w:t>/</w:t>
    </w:r>
    <w:r w:rsidR="001418FA" w:rsidRPr="00E533E1">
      <w:rPr>
        <w:sz w:val="16"/>
        <w:szCs w:val="16"/>
      </w:rPr>
      <w:fldChar w:fldCharType="begin"/>
    </w:r>
    <w:r w:rsidR="001418FA" w:rsidRPr="00E533E1">
      <w:rPr>
        <w:sz w:val="16"/>
        <w:szCs w:val="16"/>
      </w:rPr>
      <w:instrText xml:space="preserve"> NUMPAGES </w:instrText>
    </w:r>
    <w:r w:rsidR="001418FA" w:rsidRPr="00E533E1">
      <w:rPr>
        <w:sz w:val="16"/>
        <w:szCs w:val="16"/>
      </w:rPr>
      <w:fldChar w:fldCharType="separate"/>
    </w:r>
    <w:r w:rsidR="00F72EEE">
      <w:rPr>
        <w:noProof/>
        <w:sz w:val="16"/>
        <w:szCs w:val="16"/>
      </w:rPr>
      <w:t>4</w:t>
    </w:r>
    <w:r w:rsidR="001418FA" w:rsidRPr="00E533E1"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473A9" w14:textId="77777777" w:rsidR="00E40234" w:rsidRDefault="00E40234" w:rsidP="00B95BF4">
      <w:r>
        <w:separator/>
      </w:r>
    </w:p>
  </w:footnote>
  <w:footnote w:type="continuationSeparator" w:id="0">
    <w:p w14:paraId="5576D207" w14:textId="77777777" w:rsidR="00E40234" w:rsidRDefault="00E40234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960BF" w14:textId="77777777" w:rsidR="001418FA" w:rsidRDefault="006C5D8F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0D1D3FE9" wp14:editId="36298A1D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activeWritingStyle w:appName="MSWord" w:lang="it-IT" w:vendorID="64" w:dllVersion="131078" w:nlCheck="1" w:checkStyle="0"/>
  <w:activeWritingStyle w:appName="MSWord" w:lang="de-AT" w:vendorID="64" w:dllVersion="131078" w:nlCheck="1" w:checkStyle="0"/>
  <w:activeWritingStyle w:appName="MSWord" w:lang="de-DE" w:vendorID="64" w:dllVersion="131078" w:nlCheck="1" w:checkStyle="0"/>
  <w:activeWritingStyle w:appName="MSWord" w:lang="en-US" w:vendorID="64" w:dllVersion="131078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131078" w:nlCheck="1" w:checkStyle="1"/>
  <w:activeWritingStyle w:appName="MSWord" w:lang="en-GB" w:vendorID="64" w:dllVersion="131078" w:nlCheck="1" w:checkStyle="1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4E2"/>
    <w:rsid w:val="00001555"/>
    <w:rsid w:val="000059C2"/>
    <w:rsid w:val="00013DD5"/>
    <w:rsid w:val="00015E66"/>
    <w:rsid w:val="0001648C"/>
    <w:rsid w:val="00023B5C"/>
    <w:rsid w:val="00026575"/>
    <w:rsid w:val="0002791D"/>
    <w:rsid w:val="00030F74"/>
    <w:rsid w:val="00035992"/>
    <w:rsid w:val="0004044A"/>
    <w:rsid w:val="00040C3B"/>
    <w:rsid w:val="00054E14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6552"/>
    <w:rsid w:val="000A1D28"/>
    <w:rsid w:val="000A708E"/>
    <w:rsid w:val="000C13FB"/>
    <w:rsid w:val="000C3A52"/>
    <w:rsid w:val="000C3DA5"/>
    <w:rsid w:val="000C7498"/>
    <w:rsid w:val="000D3094"/>
    <w:rsid w:val="000D316F"/>
    <w:rsid w:val="000D4238"/>
    <w:rsid w:val="000E459D"/>
    <w:rsid w:val="000F1908"/>
    <w:rsid w:val="000F3585"/>
    <w:rsid w:val="000F5430"/>
    <w:rsid w:val="000F6B85"/>
    <w:rsid w:val="000F7051"/>
    <w:rsid w:val="000F79FA"/>
    <w:rsid w:val="00104498"/>
    <w:rsid w:val="00107262"/>
    <w:rsid w:val="00111FB8"/>
    <w:rsid w:val="001147ED"/>
    <w:rsid w:val="001148AA"/>
    <w:rsid w:val="00114FA9"/>
    <w:rsid w:val="0013069A"/>
    <w:rsid w:val="001310AB"/>
    <w:rsid w:val="00131EA2"/>
    <w:rsid w:val="001343DB"/>
    <w:rsid w:val="00134FCE"/>
    <w:rsid w:val="001418FA"/>
    <w:rsid w:val="00142BA2"/>
    <w:rsid w:val="001435E3"/>
    <w:rsid w:val="001530A1"/>
    <w:rsid w:val="00153C92"/>
    <w:rsid w:val="00155F5A"/>
    <w:rsid w:val="00156594"/>
    <w:rsid w:val="001617FB"/>
    <w:rsid w:val="00163C85"/>
    <w:rsid w:val="00166509"/>
    <w:rsid w:val="0017721C"/>
    <w:rsid w:val="001876C7"/>
    <w:rsid w:val="00192BA6"/>
    <w:rsid w:val="001A000F"/>
    <w:rsid w:val="001A60FA"/>
    <w:rsid w:val="001B07BA"/>
    <w:rsid w:val="001B31BA"/>
    <w:rsid w:val="001C0A99"/>
    <w:rsid w:val="001C1C9C"/>
    <w:rsid w:val="001C5BCA"/>
    <w:rsid w:val="001C69BE"/>
    <w:rsid w:val="001C796E"/>
    <w:rsid w:val="001D3408"/>
    <w:rsid w:val="001D7DFC"/>
    <w:rsid w:val="001D7F55"/>
    <w:rsid w:val="001E463E"/>
    <w:rsid w:val="001F0A6A"/>
    <w:rsid w:val="001F0CC2"/>
    <w:rsid w:val="001F20B5"/>
    <w:rsid w:val="001F2E3B"/>
    <w:rsid w:val="001F427C"/>
    <w:rsid w:val="001F447D"/>
    <w:rsid w:val="00201204"/>
    <w:rsid w:val="0020310E"/>
    <w:rsid w:val="002102E7"/>
    <w:rsid w:val="00217B32"/>
    <w:rsid w:val="00221602"/>
    <w:rsid w:val="002219CE"/>
    <w:rsid w:val="00227F9C"/>
    <w:rsid w:val="00230C60"/>
    <w:rsid w:val="00232846"/>
    <w:rsid w:val="002357F0"/>
    <w:rsid w:val="00241673"/>
    <w:rsid w:val="00244A05"/>
    <w:rsid w:val="002471BF"/>
    <w:rsid w:val="002509CB"/>
    <w:rsid w:val="00251D20"/>
    <w:rsid w:val="00252702"/>
    <w:rsid w:val="00256BC9"/>
    <w:rsid w:val="00262FAC"/>
    <w:rsid w:val="00271AE5"/>
    <w:rsid w:val="00275090"/>
    <w:rsid w:val="00280735"/>
    <w:rsid w:val="002820F2"/>
    <w:rsid w:val="00283096"/>
    <w:rsid w:val="00283F56"/>
    <w:rsid w:val="002937C4"/>
    <w:rsid w:val="002A1356"/>
    <w:rsid w:val="002A1C1A"/>
    <w:rsid w:val="002A21B3"/>
    <w:rsid w:val="002A2E7F"/>
    <w:rsid w:val="002A639C"/>
    <w:rsid w:val="002A7D11"/>
    <w:rsid w:val="002B00C8"/>
    <w:rsid w:val="002B21C3"/>
    <w:rsid w:val="002B2873"/>
    <w:rsid w:val="002C5176"/>
    <w:rsid w:val="002C6D84"/>
    <w:rsid w:val="002D42FD"/>
    <w:rsid w:val="002D685F"/>
    <w:rsid w:val="002E021F"/>
    <w:rsid w:val="002E18FC"/>
    <w:rsid w:val="002E6B82"/>
    <w:rsid w:val="002E7110"/>
    <w:rsid w:val="002E7136"/>
    <w:rsid w:val="002E7461"/>
    <w:rsid w:val="002F35E2"/>
    <w:rsid w:val="002F4D51"/>
    <w:rsid w:val="002F6645"/>
    <w:rsid w:val="002F7894"/>
    <w:rsid w:val="00305F75"/>
    <w:rsid w:val="00306869"/>
    <w:rsid w:val="00307DAC"/>
    <w:rsid w:val="0031548A"/>
    <w:rsid w:val="00315D72"/>
    <w:rsid w:val="00316BD6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35BF"/>
    <w:rsid w:val="00364594"/>
    <w:rsid w:val="00371551"/>
    <w:rsid w:val="003723E9"/>
    <w:rsid w:val="00374051"/>
    <w:rsid w:val="00377B4F"/>
    <w:rsid w:val="00391733"/>
    <w:rsid w:val="00397D0F"/>
    <w:rsid w:val="003A101F"/>
    <w:rsid w:val="003A5177"/>
    <w:rsid w:val="003A63D8"/>
    <w:rsid w:val="003A6EB3"/>
    <w:rsid w:val="003B5C20"/>
    <w:rsid w:val="003B7A33"/>
    <w:rsid w:val="003C36AC"/>
    <w:rsid w:val="003D0102"/>
    <w:rsid w:val="003D4771"/>
    <w:rsid w:val="003D573B"/>
    <w:rsid w:val="003E277C"/>
    <w:rsid w:val="003E3D91"/>
    <w:rsid w:val="003E6E14"/>
    <w:rsid w:val="003E7A99"/>
    <w:rsid w:val="003F3A37"/>
    <w:rsid w:val="003F4F68"/>
    <w:rsid w:val="003F6E14"/>
    <w:rsid w:val="00401432"/>
    <w:rsid w:val="00401A33"/>
    <w:rsid w:val="004021B0"/>
    <w:rsid w:val="0040631C"/>
    <w:rsid w:val="0040782D"/>
    <w:rsid w:val="00411053"/>
    <w:rsid w:val="004111DE"/>
    <w:rsid w:val="0041302B"/>
    <w:rsid w:val="004217B2"/>
    <w:rsid w:val="0043224D"/>
    <w:rsid w:val="00434D2C"/>
    <w:rsid w:val="00437A3C"/>
    <w:rsid w:val="00440FEC"/>
    <w:rsid w:val="00444419"/>
    <w:rsid w:val="004464CE"/>
    <w:rsid w:val="00446719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67C1"/>
    <w:rsid w:val="004A0FE3"/>
    <w:rsid w:val="004A1935"/>
    <w:rsid w:val="004A7309"/>
    <w:rsid w:val="004B097D"/>
    <w:rsid w:val="004B5460"/>
    <w:rsid w:val="004B5730"/>
    <w:rsid w:val="004C119D"/>
    <w:rsid w:val="004C3AFC"/>
    <w:rsid w:val="004C6F64"/>
    <w:rsid w:val="004D096B"/>
    <w:rsid w:val="004D0BF0"/>
    <w:rsid w:val="004D6BCE"/>
    <w:rsid w:val="004F08C4"/>
    <w:rsid w:val="004F2481"/>
    <w:rsid w:val="004F2F46"/>
    <w:rsid w:val="0050081C"/>
    <w:rsid w:val="005017D2"/>
    <w:rsid w:val="0050275D"/>
    <w:rsid w:val="005031ED"/>
    <w:rsid w:val="0050529E"/>
    <w:rsid w:val="00505D71"/>
    <w:rsid w:val="00512ECD"/>
    <w:rsid w:val="00514EB5"/>
    <w:rsid w:val="0052184E"/>
    <w:rsid w:val="00523F83"/>
    <w:rsid w:val="00526889"/>
    <w:rsid w:val="00530445"/>
    <w:rsid w:val="005358D2"/>
    <w:rsid w:val="005436F3"/>
    <w:rsid w:val="00543F1A"/>
    <w:rsid w:val="005454CE"/>
    <w:rsid w:val="00546D7A"/>
    <w:rsid w:val="00561C79"/>
    <w:rsid w:val="00572790"/>
    <w:rsid w:val="00573CE9"/>
    <w:rsid w:val="00580D7F"/>
    <w:rsid w:val="00581D30"/>
    <w:rsid w:val="00582A0C"/>
    <w:rsid w:val="00584F0C"/>
    <w:rsid w:val="00585291"/>
    <w:rsid w:val="00586FBE"/>
    <w:rsid w:val="00591296"/>
    <w:rsid w:val="00592295"/>
    <w:rsid w:val="00597AD5"/>
    <w:rsid w:val="005A4F3D"/>
    <w:rsid w:val="005B0718"/>
    <w:rsid w:val="005B1EA0"/>
    <w:rsid w:val="005B4657"/>
    <w:rsid w:val="005B6C47"/>
    <w:rsid w:val="005B7715"/>
    <w:rsid w:val="005C1F23"/>
    <w:rsid w:val="005C2630"/>
    <w:rsid w:val="005D4461"/>
    <w:rsid w:val="005D4E30"/>
    <w:rsid w:val="005D71F9"/>
    <w:rsid w:val="005D763E"/>
    <w:rsid w:val="005E3370"/>
    <w:rsid w:val="005F06F0"/>
    <w:rsid w:val="005F13D7"/>
    <w:rsid w:val="005F3A52"/>
    <w:rsid w:val="005F4B4F"/>
    <w:rsid w:val="005F50A4"/>
    <w:rsid w:val="006000A7"/>
    <w:rsid w:val="00602052"/>
    <w:rsid w:val="006021F3"/>
    <w:rsid w:val="006028B0"/>
    <w:rsid w:val="006054EA"/>
    <w:rsid w:val="006055D5"/>
    <w:rsid w:val="00605FA6"/>
    <w:rsid w:val="00613F12"/>
    <w:rsid w:val="00614684"/>
    <w:rsid w:val="00616271"/>
    <w:rsid w:val="006179C0"/>
    <w:rsid w:val="006202DC"/>
    <w:rsid w:val="00630C93"/>
    <w:rsid w:val="006321C6"/>
    <w:rsid w:val="00634414"/>
    <w:rsid w:val="00634499"/>
    <w:rsid w:val="0063630C"/>
    <w:rsid w:val="006449F8"/>
    <w:rsid w:val="00645064"/>
    <w:rsid w:val="00645E4A"/>
    <w:rsid w:val="006551B5"/>
    <w:rsid w:val="00661125"/>
    <w:rsid w:val="00661C95"/>
    <w:rsid w:val="00667BE7"/>
    <w:rsid w:val="0067612E"/>
    <w:rsid w:val="0067652B"/>
    <w:rsid w:val="0068168E"/>
    <w:rsid w:val="006820E2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64A3"/>
    <w:rsid w:val="006B0607"/>
    <w:rsid w:val="006B154F"/>
    <w:rsid w:val="006B1A76"/>
    <w:rsid w:val="006B2007"/>
    <w:rsid w:val="006B3F21"/>
    <w:rsid w:val="006B4539"/>
    <w:rsid w:val="006B60AB"/>
    <w:rsid w:val="006B7917"/>
    <w:rsid w:val="006C28A6"/>
    <w:rsid w:val="006C310D"/>
    <w:rsid w:val="006C3FD4"/>
    <w:rsid w:val="006C44BF"/>
    <w:rsid w:val="006C5D8F"/>
    <w:rsid w:val="006D26C9"/>
    <w:rsid w:val="006D55C0"/>
    <w:rsid w:val="006D70C3"/>
    <w:rsid w:val="006E1B6F"/>
    <w:rsid w:val="006E42AD"/>
    <w:rsid w:val="006E4E66"/>
    <w:rsid w:val="006E6790"/>
    <w:rsid w:val="006E79C1"/>
    <w:rsid w:val="006F478A"/>
    <w:rsid w:val="006F7A43"/>
    <w:rsid w:val="0070323C"/>
    <w:rsid w:val="00703459"/>
    <w:rsid w:val="007046AD"/>
    <w:rsid w:val="007054E2"/>
    <w:rsid w:val="007070DC"/>
    <w:rsid w:val="00724449"/>
    <w:rsid w:val="0073594D"/>
    <w:rsid w:val="00742B19"/>
    <w:rsid w:val="0074604A"/>
    <w:rsid w:val="0075110B"/>
    <w:rsid w:val="00752D0D"/>
    <w:rsid w:val="00753B1F"/>
    <w:rsid w:val="0075596F"/>
    <w:rsid w:val="00765AF4"/>
    <w:rsid w:val="00781113"/>
    <w:rsid w:val="00783D9E"/>
    <w:rsid w:val="00784186"/>
    <w:rsid w:val="0078545D"/>
    <w:rsid w:val="007857B6"/>
    <w:rsid w:val="007868C7"/>
    <w:rsid w:val="00786A2E"/>
    <w:rsid w:val="007876DB"/>
    <w:rsid w:val="00790419"/>
    <w:rsid w:val="0079157F"/>
    <w:rsid w:val="00792F0D"/>
    <w:rsid w:val="00794557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3424"/>
    <w:rsid w:val="007D19E2"/>
    <w:rsid w:val="007D2611"/>
    <w:rsid w:val="007D3993"/>
    <w:rsid w:val="007D6DD6"/>
    <w:rsid w:val="007D77A3"/>
    <w:rsid w:val="007E1985"/>
    <w:rsid w:val="007E58AC"/>
    <w:rsid w:val="007E762E"/>
    <w:rsid w:val="007E79CE"/>
    <w:rsid w:val="007F2D84"/>
    <w:rsid w:val="007F4338"/>
    <w:rsid w:val="007F4F46"/>
    <w:rsid w:val="00800DAD"/>
    <w:rsid w:val="00810B30"/>
    <w:rsid w:val="00814D6D"/>
    <w:rsid w:val="008229D5"/>
    <w:rsid w:val="00823209"/>
    <w:rsid w:val="00831368"/>
    <w:rsid w:val="00847093"/>
    <w:rsid w:val="00847AE5"/>
    <w:rsid w:val="00851C40"/>
    <w:rsid w:val="008527B9"/>
    <w:rsid w:val="008548DC"/>
    <w:rsid w:val="00854CEA"/>
    <w:rsid w:val="0085519E"/>
    <w:rsid w:val="00855311"/>
    <w:rsid w:val="0085700F"/>
    <w:rsid w:val="00857BEC"/>
    <w:rsid w:val="008616CE"/>
    <w:rsid w:val="0086433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3021"/>
    <w:rsid w:val="008967EF"/>
    <w:rsid w:val="00896E4F"/>
    <w:rsid w:val="008A2AB3"/>
    <w:rsid w:val="008A31FD"/>
    <w:rsid w:val="008A4DA1"/>
    <w:rsid w:val="008B2945"/>
    <w:rsid w:val="008B523F"/>
    <w:rsid w:val="008B597B"/>
    <w:rsid w:val="008C15B9"/>
    <w:rsid w:val="008C2FB6"/>
    <w:rsid w:val="008C56E6"/>
    <w:rsid w:val="008D0873"/>
    <w:rsid w:val="008D4A91"/>
    <w:rsid w:val="008D5701"/>
    <w:rsid w:val="008D6CF2"/>
    <w:rsid w:val="008D72A4"/>
    <w:rsid w:val="008E04ED"/>
    <w:rsid w:val="008E2E3F"/>
    <w:rsid w:val="008E3435"/>
    <w:rsid w:val="008E6B74"/>
    <w:rsid w:val="008E6CC7"/>
    <w:rsid w:val="008E7EBC"/>
    <w:rsid w:val="008E7F7E"/>
    <w:rsid w:val="008F345C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6FAE"/>
    <w:rsid w:val="0094770B"/>
    <w:rsid w:val="0095114F"/>
    <w:rsid w:val="0095249F"/>
    <w:rsid w:val="00953EF9"/>
    <w:rsid w:val="00954976"/>
    <w:rsid w:val="00954F03"/>
    <w:rsid w:val="00956D40"/>
    <w:rsid w:val="00957486"/>
    <w:rsid w:val="00961EE8"/>
    <w:rsid w:val="00974DFB"/>
    <w:rsid w:val="00977F64"/>
    <w:rsid w:val="00982602"/>
    <w:rsid w:val="0098454E"/>
    <w:rsid w:val="00987201"/>
    <w:rsid w:val="0099282C"/>
    <w:rsid w:val="009A0F98"/>
    <w:rsid w:val="009A2721"/>
    <w:rsid w:val="009A385C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595B"/>
    <w:rsid w:val="009E7629"/>
    <w:rsid w:val="009F052C"/>
    <w:rsid w:val="009F0857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22836"/>
    <w:rsid w:val="00A30775"/>
    <w:rsid w:val="00A31B22"/>
    <w:rsid w:val="00A35021"/>
    <w:rsid w:val="00A3596C"/>
    <w:rsid w:val="00A418C3"/>
    <w:rsid w:val="00A421B3"/>
    <w:rsid w:val="00A43F0E"/>
    <w:rsid w:val="00A45AFF"/>
    <w:rsid w:val="00A470BC"/>
    <w:rsid w:val="00A477F8"/>
    <w:rsid w:val="00A52229"/>
    <w:rsid w:val="00A52F6D"/>
    <w:rsid w:val="00A6074A"/>
    <w:rsid w:val="00A63BCE"/>
    <w:rsid w:val="00A64948"/>
    <w:rsid w:val="00A65340"/>
    <w:rsid w:val="00A665F1"/>
    <w:rsid w:val="00A67347"/>
    <w:rsid w:val="00A72F91"/>
    <w:rsid w:val="00A73AE6"/>
    <w:rsid w:val="00A75DB8"/>
    <w:rsid w:val="00A81D73"/>
    <w:rsid w:val="00A915A8"/>
    <w:rsid w:val="00A917CC"/>
    <w:rsid w:val="00A93EBF"/>
    <w:rsid w:val="00A94A40"/>
    <w:rsid w:val="00A97D31"/>
    <w:rsid w:val="00AA5B7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AF123F"/>
    <w:rsid w:val="00AF4641"/>
    <w:rsid w:val="00AF635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353"/>
    <w:rsid w:val="00B775D3"/>
    <w:rsid w:val="00B8748D"/>
    <w:rsid w:val="00B903D3"/>
    <w:rsid w:val="00B95BF4"/>
    <w:rsid w:val="00BA5FCE"/>
    <w:rsid w:val="00BA6039"/>
    <w:rsid w:val="00BA66C1"/>
    <w:rsid w:val="00BA67A4"/>
    <w:rsid w:val="00BB0CEC"/>
    <w:rsid w:val="00BB20D2"/>
    <w:rsid w:val="00BB497B"/>
    <w:rsid w:val="00BB4BD4"/>
    <w:rsid w:val="00BB4E54"/>
    <w:rsid w:val="00BB78D3"/>
    <w:rsid w:val="00BC0C1A"/>
    <w:rsid w:val="00BC1981"/>
    <w:rsid w:val="00BC3DE2"/>
    <w:rsid w:val="00BC4A58"/>
    <w:rsid w:val="00BC4E79"/>
    <w:rsid w:val="00BC510C"/>
    <w:rsid w:val="00BC5873"/>
    <w:rsid w:val="00BD198A"/>
    <w:rsid w:val="00BD373F"/>
    <w:rsid w:val="00BD76F3"/>
    <w:rsid w:val="00BE0271"/>
    <w:rsid w:val="00BE4542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697C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2674"/>
    <w:rsid w:val="00C637B5"/>
    <w:rsid w:val="00C63C38"/>
    <w:rsid w:val="00C64647"/>
    <w:rsid w:val="00C6508F"/>
    <w:rsid w:val="00C65E61"/>
    <w:rsid w:val="00C706E3"/>
    <w:rsid w:val="00C81A69"/>
    <w:rsid w:val="00C8306E"/>
    <w:rsid w:val="00C85552"/>
    <w:rsid w:val="00C90D12"/>
    <w:rsid w:val="00C92968"/>
    <w:rsid w:val="00C95B40"/>
    <w:rsid w:val="00C960EB"/>
    <w:rsid w:val="00C9757D"/>
    <w:rsid w:val="00CA3FA6"/>
    <w:rsid w:val="00CA7A2E"/>
    <w:rsid w:val="00CB251A"/>
    <w:rsid w:val="00CC1A0F"/>
    <w:rsid w:val="00CC367E"/>
    <w:rsid w:val="00CC3B16"/>
    <w:rsid w:val="00CD14B1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102B6"/>
    <w:rsid w:val="00D10347"/>
    <w:rsid w:val="00D10D39"/>
    <w:rsid w:val="00D11224"/>
    <w:rsid w:val="00D15FC3"/>
    <w:rsid w:val="00D17187"/>
    <w:rsid w:val="00D244AC"/>
    <w:rsid w:val="00D32961"/>
    <w:rsid w:val="00D358E5"/>
    <w:rsid w:val="00D37056"/>
    <w:rsid w:val="00D40700"/>
    <w:rsid w:val="00D44972"/>
    <w:rsid w:val="00D46504"/>
    <w:rsid w:val="00D47D8D"/>
    <w:rsid w:val="00D533E9"/>
    <w:rsid w:val="00D541DB"/>
    <w:rsid w:val="00D55915"/>
    <w:rsid w:val="00D60FF1"/>
    <w:rsid w:val="00D6121D"/>
    <w:rsid w:val="00D6161E"/>
    <w:rsid w:val="00D66911"/>
    <w:rsid w:val="00D67A69"/>
    <w:rsid w:val="00D71774"/>
    <w:rsid w:val="00D72B0E"/>
    <w:rsid w:val="00D72E53"/>
    <w:rsid w:val="00D73B2F"/>
    <w:rsid w:val="00D73F90"/>
    <w:rsid w:val="00D8281E"/>
    <w:rsid w:val="00D82837"/>
    <w:rsid w:val="00D82D37"/>
    <w:rsid w:val="00D8729C"/>
    <w:rsid w:val="00D9700C"/>
    <w:rsid w:val="00DA47C2"/>
    <w:rsid w:val="00DA654E"/>
    <w:rsid w:val="00DB70A4"/>
    <w:rsid w:val="00DB7613"/>
    <w:rsid w:val="00DC3457"/>
    <w:rsid w:val="00DC4AE7"/>
    <w:rsid w:val="00DC72A3"/>
    <w:rsid w:val="00DD1940"/>
    <w:rsid w:val="00DD3488"/>
    <w:rsid w:val="00DD3CF2"/>
    <w:rsid w:val="00DE0B25"/>
    <w:rsid w:val="00DE116D"/>
    <w:rsid w:val="00DE2C6B"/>
    <w:rsid w:val="00DF102A"/>
    <w:rsid w:val="00DF12B6"/>
    <w:rsid w:val="00DF5B43"/>
    <w:rsid w:val="00DF5CF7"/>
    <w:rsid w:val="00E01A2F"/>
    <w:rsid w:val="00E02EEA"/>
    <w:rsid w:val="00E03620"/>
    <w:rsid w:val="00E04F19"/>
    <w:rsid w:val="00E06BD4"/>
    <w:rsid w:val="00E20A77"/>
    <w:rsid w:val="00E24368"/>
    <w:rsid w:val="00E25AFA"/>
    <w:rsid w:val="00E2736B"/>
    <w:rsid w:val="00E27CFF"/>
    <w:rsid w:val="00E354C0"/>
    <w:rsid w:val="00E35A6B"/>
    <w:rsid w:val="00E40234"/>
    <w:rsid w:val="00E444C2"/>
    <w:rsid w:val="00E44BEA"/>
    <w:rsid w:val="00E450EA"/>
    <w:rsid w:val="00E46C03"/>
    <w:rsid w:val="00E5311A"/>
    <w:rsid w:val="00E533E1"/>
    <w:rsid w:val="00E552D7"/>
    <w:rsid w:val="00E557E1"/>
    <w:rsid w:val="00E56B02"/>
    <w:rsid w:val="00E60C28"/>
    <w:rsid w:val="00E61BB3"/>
    <w:rsid w:val="00E62F25"/>
    <w:rsid w:val="00E632C0"/>
    <w:rsid w:val="00E65D3D"/>
    <w:rsid w:val="00E67AA0"/>
    <w:rsid w:val="00E7014E"/>
    <w:rsid w:val="00E718BB"/>
    <w:rsid w:val="00E72ABB"/>
    <w:rsid w:val="00E80A2F"/>
    <w:rsid w:val="00E80BB2"/>
    <w:rsid w:val="00E819CC"/>
    <w:rsid w:val="00E83BBF"/>
    <w:rsid w:val="00E84BE1"/>
    <w:rsid w:val="00E950F5"/>
    <w:rsid w:val="00EA02AD"/>
    <w:rsid w:val="00EA0F9B"/>
    <w:rsid w:val="00EA527E"/>
    <w:rsid w:val="00EA6A5C"/>
    <w:rsid w:val="00EA77B3"/>
    <w:rsid w:val="00EB1024"/>
    <w:rsid w:val="00EB1A13"/>
    <w:rsid w:val="00EB3117"/>
    <w:rsid w:val="00EB68AA"/>
    <w:rsid w:val="00EC0EC2"/>
    <w:rsid w:val="00EC3896"/>
    <w:rsid w:val="00EC5C9B"/>
    <w:rsid w:val="00EC69CF"/>
    <w:rsid w:val="00ED0BF7"/>
    <w:rsid w:val="00ED1039"/>
    <w:rsid w:val="00ED4FC0"/>
    <w:rsid w:val="00ED52BC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C37"/>
    <w:rsid w:val="00F13681"/>
    <w:rsid w:val="00F13FB4"/>
    <w:rsid w:val="00F202C1"/>
    <w:rsid w:val="00F22951"/>
    <w:rsid w:val="00F26FBE"/>
    <w:rsid w:val="00F360FB"/>
    <w:rsid w:val="00F36386"/>
    <w:rsid w:val="00F40365"/>
    <w:rsid w:val="00F42A07"/>
    <w:rsid w:val="00F43392"/>
    <w:rsid w:val="00F5063F"/>
    <w:rsid w:val="00F54630"/>
    <w:rsid w:val="00F56C05"/>
    <w:rsid w:val="00F60E2C"/>
    <w:rsid w:val="00F67458"/>
    <w:rsid w:val="00F70699"/>
    <w:rsid w:val="00F72EEE"/>
    <w:rsid w:val="00F7728B"/>
    <w:rsid w:val="00F81C11"/>
    <w:rsid w:val="00F859A7"/>
    <w:rsid w:val="00F908AE"/>
    <w:rsid w:val="00F91EE3"/>
    <w:rsid w:val="00FA15B6"/>
    <w:rsid w:val="00FA4D17"/>
    <w:rsid w:val="00FA7BF0"/>
    <w:rsid w:val="00FA7EFE"/>
    <w:rsid w:val="00FB4B50"/>
    <w:rsid w:val="00FB6670"/>
    <w:rsid w:val="00FB694F"/>
    <w:rsid w:val="00FB6B54"/>
    <w:rsid w:val="00FC21B6"/>
    <w:rsid w:val="00FC3020"/>
    <w:rsid w:val="00FC33B0"/>
    <w:rsid w:val="00FC3AF3"/>
    <w:rsid w:val="00FC5C29"/>
    <w:rsid w:val="00FD0D41"/>
    <w:rsid w:val="00FD1C8A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22E17418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uk-UA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uk-UA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uk-UA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uk-UA" w:eastAsia="de-DE"/>
    </w:rPr>
  </w:style>
  <w:style w:type="paragraph" w:styleId="Textkrper2">
    <w:name w:val="Body Text 2"/>
    <w:basedOn w:val="Standard"/>
    <w:link w:val="Textkrper2Zchn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uk-UA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yperlink" Target="mailto:Korzin.Lilya@fronius.com" TargetMode="Externa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image" Target="media/image5.png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image" Target="media/image3.png"/><Relationship Id="rId10" Type="http://schemas.openxmlformats.org/officeDocument/2006/relationships/footnotes" Target="footnotes.xml"/><Relationship Id="rId19" Type="http://schemas.openxmlformats.org/officeDocument/2006/relationships/hyperlink" Target="mailto:Kirsten.Ludwig@a1kommunikation.de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.png"/><Relationship Id="rId22" Type="http://schemas.openxmlformats.org/officeDocument/2006/relationships/customXml" Target="../customXml/item6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_TI_PT xmlns="dc0c2c3d-e9fc-4a0d-820b-87ab82e65f20">TPS/i TWIN Push</title_TI_PT>
    <DocArticleNumber xmlns="dc0c2c3d-e9fc-4a0d-820b-87ab82e65f20" xsi:nil="true"/>
    <Documenttype_RU xmlns="dc0c2c3d-e9fc-4a0d-820b-87ab82e65f20">Пресс-релиз</Documenttype_RU>
    <Documenttype_UA xmlns="dc0c2c3d-e9fc-4a0d-820b-87ab82e65f20">Прес-релізи</Documenttype_UA>
    <download-count xmlns="dc0c2c3d-e9fc-4a0d-820b-87ab82e65f20" xsi:nil="true"/>
    <title_TI_DA xmlns="dc0c2c3d-e9fc-4a0d-820b-87ab82e65f20">TPS/i TWIN Push</title_TI_DA>
    <Web_x0020_Display_x0020_Title_x0020_ET xmlns="dc0c2c3d-e9fc-4a0d-820b-87ab82e65f20">TPS/i TWIN Push</Web_x0020_Display_x0020_Title_x0020_ET>
    <title_ti_fi xmlns="dc0c2c3d-e9fc-4a0d-820b-87ab82e65f20">TPS/i TWIN Push</title_ti_fi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#UA</TermName>
          <TermId xmlns="http://schemas.microsoft.com/office/infopath/2007/PartnerControls">40b5a46d-9206-4e13-8a19-2d9b31d4552b</TermId>
        </TermInfo>
      </Terms>
    </k62430406562456c9289cb18a9752f33>
    <title_TI_TR xmlns="dc0c2c3d-e9fc-4a0d-820b-87ab82e65f20">TPS/i TWIN Push</title_TI_TR>
    <countryok xmlns="dc0c2c3d-e9fc-4a0d-820b-87ab82e65f20">true</countryok>
    <Documenttype_ES xmlns="dc0c2c3d-e9fc-4a0d-820b-87ab82e65f20">Información de prensa</Documenttype_ES>
    <title_ti_nb xmlns="dc0c2c3d-e9fc-4a0d-820b-87ab82e65f20">TPS/i TWIN Push</title_ti_nb>
    <title_TI_ES xmlns="dc0c2c3d-e9fc-4a0d-820b-87ab82e65f20">TPS/i TWIN Push</title_TI_ES>
    <Documenttype_TR xmlns="dc0c2c3d-e9fc-4a0d-820b-87ab82e65f20">Basın bülteni</Documenttype_TR>
    <VersionInternal xmlns="dc0c2c3d-e9fc-4a0d-820b-87ab82e65f20">1</VersionInternal>
    <TaxCatchAll xmlns="92f60987-cbcc-4245-baaf-239af3bfd6e8">
      <Value>346</Value>
    </TaxCatchAll>
    <Resolution xmlns="dc0c2c3d-e9fc-4a0d-820b-87ab82e65f20" xsi:nil="true"/>
    <Country xmlns="dc0c2c3d-e9fc-4a0d-820b-87ab82e65f20">
      <Value>43</Value>
    </Country>
    <title_TI_DE xmlns="dc0c2c3d-e9fc-4a0d-820b-87ab82e65f20">TPS/i TWIN Push</title_TI_DE>
    <title_TI_HU xmlns="dc0c2c3d-e9fc-4a0d-820b-87ab82e65f20">TPS/i TWIN Push</title_TI_HU>
    <AGB xmlns="dc0c2c3d-e9fc-4a0d-820b-87ab82e65f20">false</AGB>
    <MRMKeyWords xmlns="dc0c2c3d-e9fc-4a0d-820b-87ab82e65f20">#TPS/i#Hochleistungs-Schweißen#Twin#Tandemprozess#TPS/i TWIN Push#high performance welding#Tandem process#tps i#hochleistungs-schweißen#twin#tps/i#highperformancewelding#tandemprozess#tps/itwinpush#</MRMKeyWords>
    <Documenttype_TH xmlns="dc0c2c3d-e9fc-4a0d-820b-87ab82e65f20">ข่าวประชาสัมพันธ์</Documenttype_TH>
    <Documenttype_NL xmlns="dc0c2c3d-e9fc-4a0d-820b-87ab82e65f20">Persbericht</Documenttype_NL>
    <fro_spid xmlns="dc0c2c3d-e9fc-4a0d-820b-87ab82e65f20">9578;SE</fro_spid>
    <Colour_x0020_space xmlns="dc0c2c3d-e9fc-4a0d-820b-87ab82e65f20" xsi:nil="true"/>
    <title_TI_EA xmlns="dc0c2c3d-e9fc-4a0d-820b-87ab82e65f20">TPS/i TWIN Push</title_TI_EA>
    <Fecha xmlns="53041210-5658-4a0d-8a74-f9413e00f15b" xsi:nil="true"/>
    <Documenttype_NO xmlns="dc0c2c3d-e9fc-4a0d-820b-87ab82e65f20">Presseinformasjon</Documenttype_NO>
    <Documenttype_SK xmlns="dc0c2c3d-e9fc-4a0d-820b-87ab82e65f20">Tlačová informácia</Documenttype_SK>
    <title_TI_CN xmlns="dc0c2c3d-e9fc-4a0d-820b-87ab82e65f20" xsi:nil="true"/>
    <contentservId xmlns="53041210-5658-4a0d-8a74-f9413e00f15b">C-100408</contentservId>
    <title_TI_RO xmlns="dc0c2c3d-e9fc-4a0d-820b-87ab82e65f20">TPS/i TWIN Push</title_TI_RO>
    <title_TI_SK xmlns="dc0c2c3d-e9fc-4a0d-820b-87ab82e65f20">TPS/i TWIN Push</title_TI_SK>
    <Update xmlns="dc0c2c3d-e9fc-4a0d-820b-87ab82e65f20">150620</Update>
    <Documenttype_AR xmlns="dc0c2c3d-e9fc-4a0d-820b-87ab82e65f20">Press Release</Documenttype_AR>
    <title_TI_IT xmlns="dc0c2c3d-e9fc-4a0d-820b-87ab82e65f20">TPS/i TWIN Push</title_TI_IT>
    <title_ti_zh xmlns="dc0c2c3d-e9fc-4a0d-820b-87ab82e65f20">TPS/i TWIN Push</title_ti_zh>
    <Division xmlns="dc0c2c3d-e9fc-4a0d-820b-87ab82e65f20">Perfect Welding</Division>
    <title_TI_UA xmlns="dc0c2c3d-e9fc-4a0d-820b-87ab82e65f20">TPS/i TWIN Push</title_TI_UA>
    <Documenttype_EL xmlns="dc0c2c3d-e9fc-4a0d-820b-87ab82e65f20">Δελτίο τύπου</Documenttype_EL>
    <Documenttype_PT xmlns="dc0c2c3d-e9fc-4a0d-820b-87ab82e65f20">Comunicado à imprensa</Documenttype_PT>
    <Documenttype_ZH xmlns="dc0c2c3d-e9fc-4a0d-820b-87ab82e65f20">Press Release</Documenttype_ZH>
    <FSM xmlns="dc0c2c3d-e9fc-4a0d-820b-87ab82e65f20">false</FSM>
    <title_TI_FR xmlns="dc0c2c3d-e9fc-4a0d-820b-87ab82e65f20">TPS/i TWIN Push</title_TI_FR>
    <MRMID xmlns="dc0c2c3d-e9fc-4a0d-820b-87ab82e65f20">M-128485</MRMID>
    <Documenttype_UK xmlns="dc0c2c3d-e9fc-4a0d-820b-87ab82e65f20">Прес-релізи</Documenttype_UK>
    <title_TI_CS xmlns="dc0c2c3d-e9fc-4a0d-820b-87ab82e65f20">TPS/i TWIN Push</title_TI_CS>
    <Documenttype_FR xmlns="dc0c2c3d-e9fc-4a0d-820b-87ab82e65f20">Communiqué de presse</Documenttype_FR>
    <Documenttype_EN xmlns="dc0c2c3d-e9fc-4a0d-820b-87ab82e65f20">Press Release</Documenttype_EN>
    <FileMaster xmlns="dc0c2c3d-e9fc-4a0d-820b-87ab82e65f20">C-100392</FileMaster>
    <icfaae38c4274413b390559439863f3e xmlns="dc0c2c3d-e9fc-4a0d-820b-87ab82e65f20">
      <Terms xmlns="http://schemas.microsoft.com/office/infopath/2007/PartnerControls"/>
    </icfaae38c4274413b390559439863f3e>
    <title_TI_NL xmlns="dc0c2c3d-e9fc-4a0d-820b-87ab82e65f20">TPS/i TWIN Push</title_TI_NL>
    <title_TI_PL xmlns="dc0c2c3d-e9fc-4a0d-820b-87ab82e65f20">TPS/i TWIN Push</title_TI_PL>
    <title_TI_TH xmlns="dc0c2c3d-e9fc-4a0d-820b-87ab82e65f20">TPS/i TWIN Push</title_TI_TH>
    <Documenttype_DA xmlns="dc0c2c3d-e9fc-4a0d-820b-87ab82e65f20">Presseinformationer</Documenttype_DA>
    <Documenttype_HU xmlns="dc0c2c3d-e9fc-4a0d-820b-87ab82e65f20">Sajtóinformáció</Documenttype_HU>
    <title_TI_JP xmlns="dc0c2c3d-e9fc-4a0d-820b-87ab82e65f20">TPS/i TWIN Push</title_TI_JP>
    <title_TI_RU xmlns="dc0c2c3d-e9fc-4a0d-820b-87ab82e65f20">TPS/i TWIN Push</title_TI_RU>
    <Documenttype_PL xmlns="dc0c2c3d-e9fc-4a0d-820b-87ab82e65f20">Informacja prasowe</Documenttype_PL>
    <Licence_x0020_information xmlns="dc0c2c3d-e9fc-4a0d-820b-87ab82e65f20">(c) Fronius International</Licence_x0020_information>
    <title_TI_NO xmlns="dc0c2c3d-e9fc-4a0d-820b-87ab82e65f20">TPS/i TWIN Push</title_TI_NO>
    <l67a679918f5484e8f458468bb061236 xmlns="dc0c2c3d-e9fc-4a0d-820b-87ab82e65f20">
      <Terms xmlns="http://schemas.microsoft.com/office/infopath/2007/PartnerControls"/>
    </l67a679918f5484e8f458468bb061236>
    <Documenttype_NB xmlns="dc0c2c3d-e9fc-4a0d-820b-87ab82e65f20">Presseinformasjon</Documenttype_NB>
    <title_TI_EL xmlns="dc0c2c3d-e9fc-4a0d-820b-87ab82e65f20">TPS/i TWIN Push</title_TI_EL>
    <Documenttype_JA xmlns="dc0c2c3d-e9fc-4a0d-820b-87ab82e65f20">ニュースリリース</Documenttype_JA>
    <ArticleNumber xmlns="dc0c2c3d-e9fc-4a0d-820b-87ab82e65f20" xsi:nil="true"/>
    <Documenttype_EA xmlns="dc0c2c3d-e9fc-4a0d-820b-87ab82e65f20">Press Release</Documenttype_EA>
    <Documenttype_DE xmlns="dc0c2c3d-e9fc-4a0d-820b-87ab82e65f20">Presseinformation</Documenttype_DE>
    <title_TI_JA xmlns="dc0c2c3d-e9fc-4a0d-820b-87ab82e65f20">TPS/i TWIN Push</title_TI_JA>
    <Documenttype_IT xmlns="dc0c2c3d-e9fc-4a0d-820b-87ab82e65f20">Comunicato stampa</Documenttype_IT>
    <Country_x0020_Quick_x0020_Select xmlns="dc0c2c3d-e9fc-4a0d-820b-87ab82e65f20">Select...</Country_x0020_Quick_x0020_Select>
    <title_TI_EN xmlns="dc0c2c3d-e9fc-4a0d-820b-87ab82e65f20">TPS/i TWIN Push</title_TI_EN>
    <title_TI_AR xmlns="dc0c2c3d-e9fc-4a0d-820b-87ab82e65f20">TPS/i TWIN Push</title_TI_AR>
    <title_TI_SV xmlns="dc0c2c3d-e9fc-4a0d-820b-87ab82e65f20">TPS/i TWIN Push</title_TI_SV>
    <Documenttype_CS xmlns="dc0c2c3d-e9fc-4a0d-820b-87ab82e65f20">Tisková zpráva</Documenttype_CS>
    <TitelInternal xmlns="dc0c2c3d-e9fc-4a0d-820b-87ab82e65f20">PW_PR_TPSi_TWIN_UA</TitelInternal>
    <title_ti_uk xmlns="dc0c2c3d-e9fc-4a0d-820b-87ab82e65f20">TPS/i TWIN Push</title_ti_uk>
    <Description0 xmlns="53041210-5658-4a0d-8a74-f9413e00f15b" xsi:nil="true"/>
    <FroCountryExclusive xmlns="dc0c2c3d-e9fc-4a0d-820b-87ab82e65f20">No</FroCountryExclusive>
    <_dlc_DocId xmlns="92f60987-cbcc-4245-baaf-239af3bfd6e8">3457UUQQYVA2-1576582820-9578</_dlc_DocId>
    <_dlc_DocIdUrl xmlns="92f60987-cbcc-4245-baaf-239af3bfd6e8">
      <Url>https://downloads.fronius.com/_layouts/15/DocIdRedir.aspx?ID=3457UUQQYVA2-1576582820-9578</Url>
      <Description>3457UUQQYVA2-1576582820-9578</Description>
    </_dlc_DocIdUrl>
  </documentManagement>
</p:properties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6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B2627A56-8482-4A76-A272-D8FC3E4A850E}"/>
</file>

<file path=customXml/itemProps2.xml><?xml version="1.0" encoding="utf-8"?>
<ds:datastoreItem xmlns:ds="http://schemas.openxmlformats.org/officeDocument/2006/customXml" ds:itemID="{217FCCAA-73EC-4783-BF30-81A113295114}">
  <ds:schemaRefs>
    <ds:schemaRef ds:uri="http://schemas.microsoft.com/office/2006/metadata/properties"/>
    <ds:schemaRef ds:uri="http://schemas.microsoft.com/office/infopath/2007/PartnerControls"/>
    <ds:schemaRef ds:uri="09f5b0be-d4a0-434e-b63f-a971eba1ef82"/>
  </ds:schemaRefs>
</ds:datastoreItem>
</file>

<file path=customXml/itemProps3.xml><?xml version="1.0" encoding="utf-8"?>
<ds:datastoreItem xmlns:ds="http://schemas.openxmlformats.org/officeDocument/2006/customXml" ds:itemID="{2535C5AC-4FCE-4C94-B1B2-D6B6E45A9F71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7153C111-D964-4160-8103-0C83E32B66E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41A3A18-2CDD-4642-A9FE-75CFA444FD99}">
  <ds:schemaRefs>
    <ds:schemaRef ds:uri="http://schemas.openxmlformats.org/officeDocument/2006/bibliography"/>
  </ds:schemaRefs>
</ds:datastoreItem>
</file>

<file path=customXml/itemProps6.xml><?xml version="1.0" encoding="utf-8"?>
<ds:datastoreItem xmlns:ds="http://schemas.openxmlformats.org/officeDocument/2006/customXml" ds:itemID="{8FD9914C-D1A6-48A3-A0D1-7C8E9C3E6073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935</Words>
  <Characters>7019</Characters>
  <Application>Microsoft Office Word</Application>
  <DocSecurity>0</DocSecurity>
  <Lines>58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7939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PW_PR_TPSi_TWIN_UA</dc:title>
  <dc:subject/>
  <dc:creator>Demirok Fidan</dc:creator>
  <cp:keywords/>
  <cp:lastModifiedBy>Doppler Leonie</cp:lastModifiedBy>
  <cp:revision>23</cp:revision>
  <cp:lastPrinted>2016-07-21T12:13:00Z</cp:lastPrinted>
  <dcterms:created xsi:type="dcterms:W3CDTF">2019-06-05T06:49:00Z</dcterms:created>
  <dcterms:modified xsi:type="dcterms:W3CDTF">2019-07-29T07:15:00Z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0x010100D81D3A5E066A7C4C894BF34B3C71E9830056A9D1C33EBE96449F666C5931D6D9BD</vt:lpwstr>
  </property>
  <property fmtid="{D5CDD505-2E9C-101B-9397-08002B2CF9AE}" pid="3" name="o83eafb9fd8f4e0d935a1b8f7d26b594">
    <vt:lpwstr/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Permission">
    <vt:lpwstr>Public</vt:lpwstr>
  </property>
  <property fmtid="{D5CDD505-2E9C-101B-9397-08002B2CF9AE}" pid="7" name="fro_PartnerRoles">
    <vt:lpwstr/>
  </property>
  <property fmtid="{D5CDD505-2E9C-101B-9397-08002B2CF9AE}" pid="8" name="WorkflowChangePath">
    <vt:lpwstr>acbd67c0-feba-4b17-8436-7d8f6d9fec2a,6;acbd67c0-feba-4b17-8436-7d8f6d9fec2a,6;beb323fc-0212-4837-8558-f431e1d953f5,96;beb323fc-0212-4837-8558-f431e1d953f5,100;beb323fc-0212-4837-8558-f431e1d953f5,105;f23899af-90e5-4213-b122-4e07c0f837c2,109;f23899af-90e5-4213-b122-4e07c0f837c2,113;f23899af-90e5-4213-b122-4e07c0f837c2,116;f23899af-90e5-4213-b122-4e07c0f837c2,119;f23899af-90e5-4213-b122-4e07c0f837c2,123;f23899af-90e5-4213-b122-4e07c0f837c2,126;f23899af-90e5-4213-b122-4e07c0f837c2,129;f23899af-90e5-4213-b122-4e07c0f837c2,132;f23899af-90e5-4213-b122-4e07c0f837c2,135;f23899af-90e5-4213-b122-4e07c0f837c2,139;f23899af-90e5-4213-b122-4e07c0f837c2,142;f23899af-90e5-4213-b122-4e07c0f837c2,145;f23899af-90e5-4213-b122-4e07c0f837c2,148;f23899af-90e5-4213-b122-4e07c0f837c2,152;f23899af-90e5-4213-b122-4e07c0f837c2,155;f23899af-90e5-4213-b122-4e07c0f837c2,159;f23899af-90e5-4213-b122-4e07c0f837c2,162;f23899af-90e5-4213-b122-4e07c0f837c2,166;f23899af-90e5-4213-b122-4e07c0f837c2,169;f23899af-90e5-4213-b122-4e07c0f837c2,172;f23899af-90e5-4213-b122-4e07c0f837c2,176;f23899af-90e5-4213-b122-4e07c0f837c2,179;f23899af-90e5-4213-b122-4e07c0f837c2,182;f23899af-90e5-4213-b122-4e07c0f837c2,185;f23899af-90e5-4213-b122-4e07c0f837c2,188;f23899af-90e5-4213-b122-4e07c0f837c2,191;f23899af-90e5-4213-b122-4e07c0f837c2,195;f23899af-90e5-4213-b122-4e07c0f837c2,198;f23899af-90e5-4213-b122-4e07c0f837c2,201;f23899af-90e5-4213-b122-4e07c0f837c2,205;f23899af-90e5-4213-b122-4e07c0f837c2,208;f23899af-90e5-4213-b122-4e07c0f837c2,212;a8dd0ddf-bfd4-44dd-a6bb-0c3c9675194c,215;a8dd0ddf-bfd4-44dd-a6bb-0c3c9675194c,215;6d1b5151-d866-4942-aea1-17c7cb28edce,240;6d1b5151-d866-4942-aea1-17c7cb28edce,244;84063e84-3b90-4264-9d91-20c80f9713f8,296;84063e84-3b90-4264-9d91-20c80f9713f8,296;84063e84-3b90-4264-9d91-20c80f9713f8,300;84063e84-3b90-4264-9d91-20c80f9713f8,313;</vt:lpwstr>
  </property>
  <property fmtid="{D5CDD505-2E9C-101B-9397-08002B2CF9AE}" pid="9" name="Web Display Title SV">
    <vt:lpwstr>TPS/i TWIN Push</vt:lpwstr>
  </property>
  <property fmtid="{D5CDD505-2E9C-101B-9397-08002B2CF9AE}" pid="10" name="_docset_NoMedatataSyncRequired">
    <vt:lpwstr>False</vt:lpwstr>
  </property>
  <property fmtid="{D5CDD505-2E9C-101B-9397-08002B2CF9AE}" pid="11" name="Language">
    <vt:lpwstr>346;##UA|40b5a46d-9206-4e13-8a19-2d9b31d4552b</vt:lpwstr>
  </property>
  <property fmtid="{D5CDD505-2E9C-101B-9397-08002B2CF9AE}" pid="12" name="DisableEventReceiver">
    <vt:bool>false</vt:bool>
  </property>
  <property fmtid="{D5CDD505-2E9C-101B-9397-08002B2CF9AE}" pid="13" name="_dlc_DocIdItemGuid">
    <vt:lpwstr>65e5f085-8f5c-4480-af6a-9fd14697051c</vt:lpwstr>
  </property>
</Properties>
</file>