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268F29" w14:textId="77777777" w:rsidR="00377B4F" w:rsidRPr="00EF7D7C" w:rsidRDefault="00377B4F" w:rsidP="003F6E14">
      <w:pPr>
        <w:rPr>
          <w:rFonts w:cs="Arial"/>
          <w:lang w:val="de-DE"/>
        </w:rPr>
      </w:pPr>
    </w:p>
    <w:p w14:paraId="154EF782" w14:textId="77777777" w:rsidR="006021F3" w:rsidRPr="00EF7D7C" w:rsidRDefault="006021F3" w:rsidP="003F6E14">
      <w:pPr>
        <w:rPr>
          <w:rFonts w:cs="Arial"/>
          <w:lang w:val="de-DE"/>
        </w:rPr>
      </w:pPr>
    </w:p>
    <w:p w14:paraId="1179E104" w14:textId="77777777" w:rsidR="006021F3" w:rsidRPr="00EF7D7C" w:rsidRDefault="006021F3" w:rsidP="003F6E14">
      <w:pPr>
        <w:rPr>
          <w:rFonts w:cs="Arial"/>
          <w:lang w:val="de-DE"/>
        </w:rPr>
        <w:sectPr w:rsidR="006021F3" w:rsidRPr="00EF7D7C" w:rsidSect="008527B9">
          <w:headerReference w:type="default" r:id="rId12"/>
          <w:footerReference w:type="default" r:id="rId13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0BB9FF11" w14:textId="77777777" w:rsidR="005B7715" w:rsidRPr="007D19E2" w:rsidRDefault="002937C4" w:rsidP="003F6E14">
      <w:pPr>
        <w:pStyle w:val="berschrift1"/>
        <w:spacing w:before="0" w:after="0"/>
      </w:pPr>
      <w:r>
        <w:t>ข่าวประชาสัมพันธ์</w:t>
      </w:r>
    </w:p>
    <w:p w14:paraId="797AF3E2" w14:textId="77777777" w:rsidR="00A206DD" w:rsidRPr="007D19E2" w:rsidRDefault="00A206DD" w:rsidP="003F6E14">
      <w:pPr>
        <w:rPr>
          <w:rFonts w:cs="Arial"/>
          <w:szCs w:val="20"/>
          <w:lang w:val="de-DE"/>
        </w:rPr>
      </w:pPr>
    </w:p>
    <w:p w14:paraId="7CEB1497" w14:textId="77777777" w:rsidR="003F6E14" w:rsidRPr="00742B19" w:rsidRDefault="003F6E14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8"/>
          <w:lang w:val="de-DE"/>
        </w:rPr>
      </w:pPr>
    </w:p>
    <w:p w14:paraId="6181EFD9" w14:textId="77777777" w:rsidR="00AE2683" w:rsidRPr="00FD0D41" w:rsidRDefault="0068168E" w:rsidP="003F6E14">
      <w:pPr>
        <w:pStyle w:val="Titel"/>
        <w:pBdr>
          <w:bottom w:val="none" w:sz="0" w:space="0" w:color="auto"/>
        </w:pBdr>
        <w:spacing w:after="0"/>
        <w:rPr>
          <w:rFonts w:hAnsi="Arial" w:cs="Arial"/>
          <w:b/>
          <w:color w:val="000000"/>
          <w:sz w:val="28"/>
          <w:szCs w:val="22"/>
        </w:rPr>
      </w:pPr>
      <w:r>
        <w:rPr>
          <w:rFonts w:hAnsi="Arial"/>
          <w:b/>
          <w:color w:val="000000"/>
          <w:sz w:val="28"/>
        </w:rPr>
        <w:t>สองเทคโนโลยีเพื่อประสิทธิภาพที่เพิ่มขึ้น</w:t>
      </w:r>
    </w:p>
    <w:p w14:paraId="50DB2F93" w14:textId="77777777" w:rsidR="00AE2683" w:rsidRDefault="00742B19" w:rsidP="003F6E14">
      <w:pPr>
        <w:rPr>
          <w:rFonts w:cs="Arial"/>
          <w:b/>
          <w:szCs w:val="20"/>
        </w:rPr>
      </w:pPr>
      <w:r>
        <w:rPr>
          <w:b/>
          <w:szCs w:val="20"/>
        </w:rPr>
        <w:t>เทคโนโลยีงาน</w:t>
      </w:r>
      <w:r>
        <w:rPr>
          <w:b/>
          <w:szCs w:val="20"/>
        </w:rPr>
        <w:t xml:space="preserve"> TPS/i TWIN Push tandem welding </w:t>
      </w:r>
      <w:r>
        <w:rPr>
          <w:b/>
          <w:szCs w:val="20"/>
        </w:rPr>
        <w:t>จาก</w:t>
      </w:r>
      <w:r>
        <w:rPr>
          <w:b/>
          <w:szCs w:val="20"/>
        </w:rPr>
        <w:t xml:space="preserve"> Fronius</w:t>
      </w:r>
    </w:p>
    <w:p w14:paraId="03BCE8C8" w14:textId="77777777" w:rsidR="00742B19" w:rsidRPr="00071363" w:rsidRDefault="00742B19" w:rsidP="003F6E14">
      <w:pPr>
        <w:rPr>
          <w:rFonts w:cs="Arial"/>
          <w:b/>
          <w:szCs w:val="20"/>
          <w:lang w:val="en-US"/>
        </w:rPr>
      </w:pPr>
    </w:p>
    <w:p w14:paraId="013AF3FC" w14:textId="77777777" w:rsidR="00AE2683" w:rsidRPr="00071363" w:rsidRDefault="00AE2683" w:rsidP="003F6E14">
      <w:pPr>
        <w:rPr>
          <w:rFonts w:cs="Arial"/>
          <w:b/>
          <w:szCs w:val="20"/>
          <w:lang w:val="en-US"/>
        </w:rPr>
      </w:pPr>
    </w:p>
    <w:p w14:paraId="4DAECE48" w14:textId="3A678E22" w:rsidR="00283F56" w:rsidRDefault="00283F56" w:rsidP="003F6E14">
      <w:pPr>
        <w:rPr>
          <w:rFonts w:cs="Arial"/>
          <w:b/>
          <w:szCs w:val="20"/>
        </w:rPr>
      </w:pPr>
      <w:r>
        <w:rPr>
          <w:b/>
          <w:szCs w:val="20"/>
        </w:rPr>
        <w:t>ขณะนี้</w:t>
      </w:r>
      <w:r>
        <w:rPr>
          <w:b/>
          <w:szCs w:val="20"/>
        </w:rPr>
        <w:t xml:space="preserve"> Fronius </w:t>
      </w:r>
      <w:r>
        <w:rPr>
          <w:b/>
          <w:szCs w:val="20"/>
        </w:rPr>
        <w:t>ให้บริการขบวนการเชื่อมด้วยเทคโนโลยี</w:t>
      </w:r>
      <w:r>
        <w:rPr>
          <w:b/>
          <w:szCs w:val="20"/>
        </w:rPr>
        <w:t xml:space="preserve"> tandem welding </w:t>
      </w:r>
      <w:r>
        <w:rPr>
          <w:b/>
          <w:szCs w:val="20"/>
        </w:rPr>
        <w:t>บนแท่นเชื่อม</w:t>
      </w:r>
      <w:r>
        <w:rPr>
          <w:b/>
          <w:szCs w:val="20"/>
        </w:rPr>
        <w:t xml:space="preserve"> TPS/i </w:t>
      </w:r>
      <w:r>
        <w:rPr>
          <w:b/>
          <w:szCs w:val="20"/>
        </w:rPr>
        <w:t>ระบบการเชื่อมประสิทธิภาพสูง</w:t>
      </w:r>
      <w:r>
        <w:rPr>
          <w:b/>
          <w:szCs w:val="20"/>
        </w:rPr>
        <w:t xml:space="preserve"> TPS/i TWIN Push </w:t>
      </w:r>
      <w:r>
        <w:rPr>
          <w:b/>
          <w:szCs w:val="20"/>
        </w:rPr>
        <w:t>ไม่เพียงเป็นระบบที่กะทัดรัด</w:t>
      </w:r>
      <w:r>
        <w:rPr>
          <w:b/>
          <w:szCs w:val="20"/>
        </w:rPr>
        <w:t xml:space="preserve"> </w:t>
      </w:r>
      <w:r>
        <w:rPr>
          <w:b/>
          <w:szCs w:val="20"/>
        </w:rPr>
        <w:t>ใช้งานง่ายขึ้น</w:t>
      </w:r>
      <w:r>
        <w:rPr>
          <w:b/>
          <w:szCs w:val="20"/>
        </w:rPr>
        <w:t xml:space="preserve"> </w:t>
      </w:r>
      <w:r>
        <w:rPr>
          <w:b/>
          <w:szCs w:val="20"/>
        </w:rPr>
        <w:t>และเชื่อมต่อกับระบบเครือข่ายได้</w:t>
      </w:r>
      <w:r>
        <w:rPr>
          <w:b/>
          <w:szCs w:val="20"/>
        </w:rPr>
        <w:t xml:space="preserve"> </w:t>
      </w:r>
      <w:r>
        <w:rPr>
          <w:b/>
          <w:szCs w:val="20"/>
        </w:rPr>
        <w:t>ยังสามารถผสานเทคโนโลยีความก้าวหน้าต่าง</w:t>
      </w:r>
      <w:r>
        <w:rPr>
          <w:b/>
          <w:szCs w:val="20"/>
        </w:rPr>
        <w:t xml:space="preserve"> </w:t>
      </w:r>
      <w:r>
        <w:rPr>
          <w:b/>
          <w:szCs w:val="20"/>
        </w:rPr>
        <w:t>ๆ</w:t>
      </w:r>
      <w:r>
        <w:rPr>
          <w:b/>
          <w:szCs w:val="20"/>
        </w:rPr>
        <w:t xml:space="preserve"> </w:t>
      </w:r>
      <w:r>
        <w:rPr>
          <w:b/>
          <w:szCs w:val="20"/>
        </w:rPr>
        <w:t>เข้ากับขบวนการเชื่อมได้</w:t>
      </w:r>
      <w:r>
        <w:rPr>
          <w:b/>
          <w:szCs w:val="20"/>
        </w:rPr>
        <w:t xml:space="preserve"> </w:t>
      </w:r>
      <w:r>
        <w:rPr>
          <w:b/>
          <w:szCs w:val="20"/>
        </w:rPr>
        <w:t>สำหรับผู้ใช้จะหมายถึงอัตราการป้อนเติมที่สูงขึ้น</w:t>
      </w:r>
      <w:r>
        <w:rPr>
          <w:b/>
          <w:szCs w:val="20"/>
        </w:rPr>
        <w:t xml:space="preserve"> </w:t>
      </w:r>
      <w:r>
        <w:rPr>
          <w:b/>
          <w:szCs w:val="20"/>
        </w:rPr>
        <w:t>ความเร็วในการเชื่อมที่สูงขึ้น</w:t>
      </w:r>
      <w:r>
        <w:rPr>
          <w:b/>
          <w:szCs w:val="20"/>
        </w:rPr>
        <w:t xml:space="preserve"> </w:t>
      </w:r>
      <w:r>
        <w:rPr>
          <w:b/>
          <w:szCs w:val="20"/>
        </w:rPr>
        <w:t>และประสิทธิผลที่เพิ่มขึ้นในการผลิตเนื่องจากมีความจำเป็นในการก่อสร้างสำเร็จรูปและการทำซ้ำที่ลดลง</w:t>
      </w:r>
    </w:p>
    <w:p w14:paraId="347BFB53" w14:textId="77777777" w:rsidR="00AE2683" w:rsidRPr="00071363" w:rsidRDefault="00AE2683" w:rsidP="003F6E14">
      <w:pPr>
        <w:rPr>
          <w:rFonts w:eastAsia="Times New Roman" w:cs="Arial"/>
          <w:b/>
          <w:szCs w:val="20"/>
          <w:lang w:val="en-US"/>
        </w:rPr>
      </w:pPr>
    </w:p>
    <w:p w14:paraId="136569EF" w14:textId="389E506A" w:rsidR="005F13D7" w:rsidRDefault="006054EA" w:rsidP="005F13D7">
      <w:pPr>
        <w:rPr>
          <w:rFonts w:cs="Arial"/>
          <w:szCs w:val="20"/>
        </w:rPr>
      </w:pPr>
      <w:r>
        <w:t>การเชื่อมที่มีประสิทธิภาพสูงจะแสดงให้เห็นได้จากอัตราการป้อนเติมที่สูงที่ช่วยให้มีปริมาตรรอยตะเข็บที่สูงหรืออัตราการเชื่อมที่สูง</w:t>
      </w:r>
      <w:r>
        <w:t xml:space="preserve"> </w:t>
      </w:r>
      <w:r>
        <w:t>เกี่ยวข้องเป็นพิเศษโดยเฉพาะอย่างยิ่งในกรณีการเชื่อมองค์ประกอบที่มีปริมาตรสูงหรือรอยตะเข็บยาวสำหรับเครื่องจักรในงานก่อสร้าง</w:t>
      </w:r>
      <w:r>
        <w:t xml:space="preserve"> </w:t>
      </w:r>
      <w:r>
        <w:t>ยานยนตร์เชิงพาณิชย์และชิ้นส่วนยานยนตร์และการสร้างเรือขนสินค้า</w:t>
      </w:r>
      <w:r>
        <w:t xml:space="preserve"> </w:t>
      </w:r>
      <w:r>
        <w:t>ด้วยพลังอำนาจของโปรเซสเซอร์ที่เพิ่มขึ้นของระบบ</w:t>
      </w:r>
      <w:r>
        <w:t xml:space="preserve"> TPS/i </w:t>
      </w:r>
      <w:r>
        <w:t>ช่วยปรับปรุงให้ขบวนการเชื่อมแบบ</w:t>
      </w:r>
      <w:r>
        <w:t xml:space="preserve"> synchronized TWIN Push </w:t>
      </w:r>
      <w:r>
        <w:t>มีประสิทธิภาพมากขึ้น</w:t>
      </w:r>
      <w:r>
        <w:t xml:space="preserve">: </w:t>
      </w:r>
      <w:r>
        <w:t>ขบวนการแบบนี้จะเสถียรมั่นคงและเชื่อถือได้มากกว่าและความสามารถในการเชื่อมประสานช่องว่างแบบขั้นสูงจะช่วยประหยัดเวลาของผู้ใช้ในระยะการเตรียมองค์ประกอบก่อสร้าง</w:t>
      </w:r>
      <w:r>
        <w:t xml:space="preserve"> </w:t>
      </w:r>
      <w:r>
        <w:t>นอกจากนี้ยังช่วยลดปริมาณการทำซ้ำได้เนื่องจากการควบคุมขบวนการเชื่อมที่แม่นยำจะทำให้มีการเกาะติดของฝอยละอองของงานเชื่อมอยู่ภายใต้การควบคุมและความร้อนที่ให้กับชิ้นงานที่ต่ำซึ่งทำให้มีเม็ดโลหะกระเด็นในระดับที่ต่ำโดยที่มีการบิดเบี้ยวของชิ้นงานที่น้อยที่สุด</w:t>
      </w:r>
    </w:p>
    <w:p w14:paraId="349DB3F1" w14:textId="77777777" w:rsidR="00D72E53" w:rsidRPr="00071363" w:rsidRDefault="00D72E53" w:rsidP="008F345C">
      <w:pPr>
        <w:rPr>
          <w:rFonts w:cs="Arial"/>
          <w:szCs w:val="20"/>
          <w:lang w:val="en-US"/>
        </w:rPr>
      </w:pPr>
    </w:p>
    <w:p w14:paraId="0A2DFC88" w14:textId="10ACBC8F" w:rsidR="00262FAC" w:rsidRDefault="00ED52BC" w:rsidP="008F345C">
      <w:pPr>
        <w:rPr>
          <w:rFonts w:cs="Arial"/>
          <w:szCs w:val="20"/>
        </w:rPr>
      </w:pPr>
      <w:r>
        <w:t xml:space="preserve">Fronius </w:t>
      </w:r>
      <w:r>
        <w:t>ให้บริการกระบวนการแบบใหม่และตัวเลือกการควบคุมต่าง</w:t>
      </w:r>
      <w:r>
        <w:t xml:space="preserve"> </w:t>
      </w:r>
      <w:r>
        <w:t>ๆ</w:t>
      </w:r>
      <w:r>
        <w:t xml:space="preserve"> </w:t>
      </w:r>
      <w:r>
        <w:t>พร้อมด้วยเทคโนโลยี</w:t>
      </w:r>
      <w:r>
        <w:t xml:space="preserve"> TPS/i TWIN Push: </w:t>
      </w:r>
      <w:r>
        <w:t>เทคโนโลยี</w:t>
      </w:r>
      <w:r>
        <w:t xml:space="preserve"> PMC (Pulse Multi Control) TWIN </w:t>
      </w:r>
      <w:r>
        <w:t>จะให้การเชื่อมอาร์กพัลส์แบบสั้น</w:t>
      </w:r>
      <w:r>
        <w:t xml:space="preserve"> </w:t>
      </w:r>
      <w:r>
        <w:t>ๆ</w:t>
      </w:r>
      <w:r>
        <w:t xml:space="preserve"> </w:t>
      </w:r>
      <w:r>
        <w:t>ที่ช่วยให้การแทรกซึมที่ดีขึ้นและความเร็วในงานเชื่อมที่เพิ่มสูงขึ้น</w:t>
      </w:r>
      <w:r>
        <w:t xml:space="preserve"> </w:t>
      </w:r>
      <w:r>
        <w:t>ตัวเลือก</w:t>
      </w:r>
      <w:r>
        <w:t xml:space="preserve"> PulseSync </w:t>
      </w:r>
      <w:r>
        <w:t>จะทำให้ผู้ใช้งานสามารถเลือกอัตราความเร็วในการเดินลวดเชื่อมที่หลากหลายสำหรับลวดเชื่อมได้</w:t>
      </w:r>
      <w:r>
        <w:t xml:space="preserve"> </w:t>
      </w:r>
      <w:r>
        <w:t>ผู้ใช้งานจะมีความยืดหยุ่นที่เพิ่มขึ้นซึ่งจะทำให้สามารถปรับตัวแปรต่าง</w:t>
      </w:r>
      <w:r>
        <w:t xml:space="preserve"> </w:t>
      </w:r>
      <w:r>
        <w:t>ๆ</w:t>
      </w:r>
      <w:r>
        <w:t xml:space="preserve"> </w:t>
      </w:r>
      <w:r>
        <w:t>ในงานเชื่อมได้อย่างเหมาะสมสำหรับส่วนประกอบและมีอัตราความเร็วในการเชื่อมที่เพิ่มขึ้น</w:t>
      </w:r>
      <w:r>
        <w:t xml:space="preserve"> </w:t>
      </w:r>
      <w:r>
        <w:t>ตู้เชื่อมจะแก้ไขตัวแปรต่าง</w:t>
      </w:r>
      <w:r>
        <w:t xml:space="preserve"> </w:t>
      </w:r>
      <w:r>
        <w:t>ๆ</w:t>
      </w:r>
      <w:r>
        <w:t xml:space="preserve"> </w:t>
      </w:r>
      <w:r>
        <w:t>ของตู้เชื่อมที่เกี่ยวข้องทั้งหมดให้ถูกต้องแบบอัตโนมัติ</w:t>
      </w:r>
      <w:r>
        <w:t xml:space="preserve"> </w:t>
      </w:r>
      <w:r>
        <w:t>เช่น</w:t>
      </w:r>
      <w:r>
        <w:t xml:space="preserve"> </w:t>
      </w:r>
      <w:r>
        <w:t>คุณสมบัติการเผาไหม้</w:t>
      </w:r>
      <w:r>
        <w:t xml:space="preserve"> </w:t>
      </w:r>
      <w:r>
        <w:t>จุดของการเกาะติดฝอยละออง</w:t>
      </w:r>
      <w:r>
        <w:t xml:space="preserve"> </w:t>
      </w:r>
      <w:r>
        <w:t>และอัตราส่วนพัลส์</w:t>
      </w:r>
      <w:r>
        <w:t xml:space="preserve"> </w:t>
      </w:r>
      <w:r>
        <w:t>กลไกการควบคุมแบบใหม่</w:t>
      </w:r>
      <w:r>
        <w:t xml:space="preserve"> </w:t>
      </w:r>
      <w:r>
        <w:t>ๆ</w:t>
      </w:r>
      <w:r>
        <w:t xml:space="preserve"> </w:t>
      </w:r>
      <w:r>
        <w:t>ช่วยให้ช่างเชื่อมในวิถีทางอื่น</w:t>
      </w:r>
      <w:r>
        <w:t xml:space="preserve"> </w:t>
      </w:r>
      <w:r>
        <w:t>ๆ</w:t>
      </w:r>
      <w:r>
        <w:t xml:space="preserve"> </w:t>
      </w:r>
      <w:r>
        <w:t>ด้วย</w:t>
      </w:r>
      <w:r>
        <w:t xml:space="preserve"> </w:t>
      </w:r>
      <w:r>
        <w:t>–</w:t>
      </w:r>
      <w:r>
        <w:t xml:space="preserve"> </w:t>
      </w:r>
      <w:r>
        <w:t>เครื่องปรับแรงดันไฟฟ้าสำหรับความยาวในการอาร์ก</w:t>
      </w:r>
      <w:r>
        <w:t xml:space="preserve"> (arc length stabilizer) </w:t>
      </w:r>
      <w:r>
        <w:t>และเครื่องปรับแรงดันไฟฟ้าในการแทรกซึม</w:t>
      </w:r>
      <w:r>
        <w:t xml:space="preserve"> (penetration stabilizer) </w:t>
      </w:r>
      <w:r>
        <w:t>จะช่วยเพิ่มระดับสเถียรภาพของกระบวนการเชื่อมให้สูงขึ้นและทำให้สามารถกำหนดค่าตัวแปรต่าง</w:t>
      </w:r>
      <w:r>
        <w:t xml:space="preserve"> </w:t>
      </w:r>
      <w:r>
        <w:t>ๆ</w:t>
      </w:r>
      <w:r>
        <w:t xml:space="preserve"> </w:t>
      </w:r>
      <w:r>
        <w:t>ได้ง่ายขึ้น</w:t>
      </w:r>
      <w:r>
        <w:t xml:space="preserve"> </w:t>
      </w:r>
      <w:r>
        <w:t>กรณีตำแหน่งเขตรอยต่อแนวเชื่อมมีลักษณะผันแปรซึ่งอาจเป็นผลมาจากการบิดเบี้ยวของส่วนประกอบหรือการหนีบชิ้นงานที่ไม่แม่นยำ</w:t>
      </w:r>
      <w:r>
        <w:t xml:space="preserve"> </w:t>
      </w:r>
      <w:r>
        <w:t>ฟังก์ชันการติดตามรอยตะเข็บแบบอัตโนมัติจะเข้ามาช่วย</w:t>
      </w:r>
      <w:r>
        <w:t xml:space="preserve">: </w:t>
      </w:r>
      <w:r>
        <w:t>ในระหว่างการเชื่อม</w:t>
      </w:r>
      <w:r>
        <w:t xml:space="preserve"> </w:t>
      </w:r>
      <w:r>
        <w:t>ระบบการเชื่อมจะส่งผ่านสัญญาณการติดตามรอยตะเข็บไปยังหุ่นยนต์เชื่อมงานเพื่อให้สามารถทำการแก้ไขงานได้ตามความจำเป็น</w:t>
      </w:r>
    </w:p>
    <w:p w14:paraId="76F2206F" w14:textId="77777777" w:rsidR="00262FAC" w:rsidRPr="00071363" w:rsidRDefault="00262FAC" w:rsidP="008F345C">
      <w:pPr>
        <w:rPr>
          <w:rFonts w:cs="Arial"/>
          <w:szCs w:val="20"/>
          <w:lang w:val="en-US"/>
        </w:rPr>
      </w:pPr>
    </w:p>
    <w:p w14:paraId="04512EE7" w14:textId="77777777" w:rsidR="00D73B2F" w:rsidRPr="00742B19" w:rsidRDefault="00742B19" w:rsidP="006054EA">
      <w:pPr>
        <w:rPr>
          <w:rFonts w:cs="Arial"/>
          <w:b/>
          <w:szCs w:val="20"/>
        </w:rPr>
      </w:pPr>
      <w:r>
        <w:rPr>
          <w:b/>
          <w:szCs w:val="20"/>
        </w:rPr>
        <w:t>ระบบ</w:t>
      </w:r>
      <w:r>
        <w:rPr>
          <w:b/>
          <w:szCs w:val="20"/>
        </w:rPr>
        <w:t xml:space="preserve"> Ingenious system </w:t>
      </w:r>
      <w:r>
        <w:rPr>
          <w:b/>
          <w:szCs w:val="20"/>
        </w:rPr>
        <w:t>–</w:t>
      </w:r>
      <w:r>
        <w:rPr>
          <w:b/>
          <w:szCs w:val="20"/>
        </w:rPr>
        <w:t xml:space="preserve"> </w:t>
      </w:r>
      <w:r>
        <w:rPr>
          <w:b/>
          <w:szCs w:val="20"/>
        </w:rPr>
        <w:t>อายุการใช้งานที่ยาวนาน</w:t>
      </w:r>
    </w:p>
    <w:p w14:paraId="3980F7F6" w14:textId="77777777" w:rsidR="004F2F46" w:rsidRPr="00071363" w:rsidRDefault="004F2F46" w:rsidP="004F2F46">
      <w:pPr>
        <w:rPr>
          <w:rFonts w:cs="Arial"/>
          <w:szCs w:val="20"/>
          <w:lang w:val="en-US"/>
        </w:rPr>
      </w:pPr>
    </w:p>
    <w:p w14:paraId="23B55A02" w14:textId="7B26340E" w:rsidR="008F345C" w:rsidRDefault="004F2F46" w:rsidP="003F6E14">
      <w:pPr>
        <w:rPr>
          <w:rFonts w:cs="Arial"/>
          <w:szCs w:val="20"/>
        </w:rPr>
      </w:pPr>
      <w:r>
        <w:t>กระบวนการ</w:t>
      </w:r>
      <w:r>
        <w:t xml:space="preserve"> TWIN </w:t>
      </w:r>
      <w:r>
        <w:t>นี้อิงจากเทคโนโลยีการเชื่อมงานแบบ</w:t>
      </w:r>
      <w:r>
        <w:t xml:space="preserve"> tandem welding </w:t>
      </w:r>
      <w:r>
        <w:t>และทำงานด้วยการใช้ลวดเชื่อมสองเส้นที่ถูกป้อนเข้าไปในหัวเชื่อมที่มีหัวฉีดแก๊สชนิดหัวเดียวแต่ยังคงถูกแยกออกจากกันโดยทางไฟฟ้า</w:t>
      </w:r>
      <w:r>
        <w:t xml:space="preserve"> </w:t>
      </w:r>
      <w:r>
        <w:t>ผลก็คือ</w:t>
      </w:r>
      <w:r>
        <w:t xml:space="preserve"> </w:t>
      </w:r>
      <w:r>
        <w:t>สามารถควบคุมอาร์กได้โดยอิสระและสามารถซิงโครไนซ์และประสานเข้ากันได้อย่างแม่นยำแม้จะมีผลลัพธ์ที่ต่างกันก็ตาม</w:t>
      </w:r>
      <w:r>
        <w:t xml:space="preserve"> </w:t>
      </w:r>
      <w:r>
        <w:t>นอกจากสองตู้เชื่อมของเทคโนโลยี</w:t>
      </w:r>
      <w:r>
        <w:t xml:space="preserve"> TPS/i </w:t>
      </w:r>
      <w:r>
        <w:t>แล้ว</w:t>
      </w:r>
      <w:r>
        <w:t xml:space="preserve"> </w:t>
      </w:r>
      <w:r>
        <w:t>ระบบ</w:t>
      </w:r>
      <w:r>
        <w:t xml:space="preserve"> TWIN Push </w:t>
      </w:r>
      <w:r>
        <w:t>ยังต้องมีเครื่อง</w:t>
      </w:r>
      <w:r>
        <w:t xml:space="preserve"> TWIN Controller </w:t>
      </w:r>
      <w:r>
        <w:t>อีกด้วย</w:t>
      </w:r>
      <w:r>
        <w:t xml:space="preserve"> </w:t>
      </w:r>
      <w:r>
        <w:t>เครื่องคอนโทรลเลอร์นี้จะซิงโครไนซ์กระบวนการเชื่อมและทำหน้าที่เสมือนเป็นตัวประสานเชื่อมต่อที่เข้ากันได้กับชิ้นงานทั้งหมดที่หุ่นยนต์ได้ผลิตขึ้น</w:t>
      </w:r>
      <w:r>
        <w:t xml:space="preserve"> </w:t>
      </w:r>
      <w:r>
        <w:t>ระบบเชื่อมจะประกอบด้วยเครื่องควบคุมการไหลของลวดเชื่อมแบบกะทัดรัด</w:t>
      </w:r>
      <w:r>
        <w:t xml:space="preserve"> (wirefeeder) </w:t>
      </w:r>
      <w:r>
        <w:t>ระบบทำความเย็น</w:t>
      </w:r>
      <w:r>
        <w:t xml:space="preserve"> </w:t>
      </w:r>
      <w:r>
        <w:t>ชุดสายไฟ</w:t>
      </w:r>
      <w:r>
        <w:t xml:space="preserve"> </w:t>
      </w:r>
      <w:r>
        <w:t>และหัวเชื่อมแบบ</w:t>
      </w:r>
      <w:r>
        <w:t xml:space="preserve"> TWIN</w:t>
      </w:r>
    </w:p>
    <w:p w14:paraId="7F4AB6B2" w14:textId="77777777" w:rsidR="008F345C" w:rsidRPr="00071363" w:rsidRDefault="008F345C" w:rsidP="003F6E14">
      <w:pPr>
        <w:rPr>
          <w:rFonts w:cs="Arial"/>
          <w:szCs w:val="20"/>
          <w:lang w:val="en-US"/>
        </w:rPr>
      </w:pPr>
    </w:p>
    <w:p w14:paraId="704FBECD" w14:textId="3EAC2726" w:rsidR="002B21C3" w:rsidRPr="00CB251A" w:rsidRDefault="0068168E" w:rsidP="0068168E">
      <w:pPr>
        <w:rPr>
          <w:rFonts w:cs="Arial"/>
          <w:szCs w:val="20"/>
        </w:rPr>
      </w:pPr>
      <w:r>
        <w:lastRenderedPageBreak/>
        <w:t>ระบบทำความเย็นสำหรับหัวเชื่อมได้รับการปรับปรุงให้ดีขึ้นโดยการยืดอายุการใช้งานของชิ้นส่วนที่สึกหรอให้ยาวนานขึ้น</w:t>
      </w:r>
      <w:r>
        <w:t xml:space="preserve"> </w:t>
      </w:r>
      <w:r>
        <w:t>พร้อมกันนี้</w:t>
      </w:r>
      <w:r>
        <w:t xml:space="preserve"> Fronius </w:t>
      </w:r>
      <w:r>
        <w:t>ได้พัฒนาเทคโนโลยี</w:t>
      </w:r>
      <w:r>
        <w:t xml:space="preserve"> Robacta TSS/i TorchServiceStation: </w:t>
      </w:r>
      <w:r>
        <w:t>ระบบการทำความสะอาดหัวเชื่อมจะรวมเอาวิธีการทำความสะอาดหลากหลายวิธีที่รวมถึงการทำความสะอาดด้วยแรงดันสูง</w:t>
      </w:r>
      <w:r>
        <w:t xml:space="preserve"> </w:t>
      </w:r>
      <w:r>
        <w:t>การทำความสะอาดด้วยขนแปรง</w:t>
      </w:r>
      <w:r>
        <w:t xml:space="preserve"> </w:t>
      </w:r>
      <w:r>
        <w:t>และการทำความสะอาดด้วยแม่เหล็กพร้อมด้วยการทำความสะอาดด้วยการใช้ตัวคัตเตอร์</w:t>
      </w:r>
      <w:r>
        <w:t xml:space="preserve"> </w:t>
      </w:r>
      <w:r>
        <w:t>อุปกรณ์การทำความสะอาดหัวเชื่อมแบบมืออาชีพช่วยลดต้นทุนโดยรวมของระบบได้โดยการยืดอายุการใช้งานของชิ้นส่วนที่สึกหรอ</w:t>
      </w:r>
    </w:p>
    <w:p w14:paraId="3E57AD4B" w14:textId="77777777" w:rsidR="00F13681" w:rsidRPr="00071363" w:rsidRDefault="00F13681" w:rsidP="003F6E14">
      <w:pPr>
        <w:rPr>
          <w:rFonts w:cs="Arial"/>
          <w:szCs w:val="20"/>
          <w:lang w:val="en-US"/>
        </w:rPr>
      </w:pPr>
    </w:p>
    <w:p w14:paraId="75A3B335" w14:textId="4B6AB510" w:rsidR="00FD1C8A" w:rsidRDefault="001F2E3B" w:rsidP="003F6E14">
      <w:pPr>
        <w:rPr>
          <w:rFonts w:cs="Arial"/>
          <w:szCs w:val="20"/>
        </w:rPr>
      </w:pPr>
      <w:r>
        <w:t>ประสิทธิผลของระบบการเชื่อมสามารถเพิ่มสูงขึ้นได้โดยการใช้สถานีเปลี่ยนหัวเชื่อมแบบ</w:t>
      </w:r>
      <w:r>
        <w:t xml:space="preserve"> TX TWIN: </w:t>
      </w:r>
      <w:r>
        <w:t>คอนโซลจะช่วยให้สามารถสลับไปมาแบบอัตโนมัติระหว่างตัวหัวเชื่อมแบบ</w:t>
      </w:r>
      <w:r>
        <w:t xml:space="preserve"> TWIN </w:t>
      </w:r>
      <w:r>
        <w:t>และ</w:t>
      </w:r>
      <w:r>
        <w:t xml:space="preserve"> Single </w:t>
      </w:r>
      <w:r>
        <w:t>ซึ่งหมายความว่าสามารถใช้ระบบเชื่อมเพียงระบบเดียวในการเชื่อมพื้นที่ต่าง</w:t>
      </w:r>
      <w:r>
        <w:t xml:space="preserve"> </w:t>
      </w:r>
      <w:r>
        <w:t>ๆ</w:t>
      </w:r>
      <w:r>
        <w:t xml:space="preserve"> </w:t>
      </w:r>
      <w:r>
        <w:t>ที่ยากต่อการเข้าถึงอย่างมากด้วยตัวหัวเชื่อมเดี่ยวที่กะทัดรัดมากขึ้น</w:t>
      </w:r>
      <w:r>
        <w:t xml:space="preserve"> </w:t>
      </w:r>
      <w:r>
        <w:t>หุ่นยนต์จะเปลี่ยนหัวเชื่อมแบบอัตโนมัติ</w:t>
      </w:r>
      <w:r>
        <w:t xml:space="preserve"> </w:t>
      </w:r>
      <w:r>
        <w:t>–</w:t>
      </w:r>
      <w:r>
        <w:t xml:space="preserve"> </w:t>
      </w:r>
      <w:r>
        <w:t>ซึ่งทำให้สามารถปรับเปลี่ยนแบบไม่ต้องมีคนคอยกำกับดูแล</w:t>
      </w:r>
    </w:p>
    <w:p w14:paraId="449FE299" w14:textId="77777777" w:rsidR="005B0718" w:rsidRPr="00071363" w:rsidRDefault="005B0718" w:rsidP="003F6E14">
      <w:pPr>
        <w:rPr>
          <w:rFonts w:cs="Arial"/>
          <w:color w:val="FF0000"/>
          <w:szCs w:val="20"/>
          <w:lang w:val="en-US"/>
        </w:rPr>
      </w:pPr>
    </w:p>
    <w:p w14:paraId="44C4E4F1" w14:textId="77777777" w:rsidR="002A1356" w:rsidRPr="00071363" w:rsidRDefault="002A1356" w:rsidP="003F6E14">
      <w:pPr>
        <w:rPr>
          <w:rFonts w:cs="Arial"/>
          <w:szCs w:val="20"/>
          <w:lang w:val="en-US"/>
        </w:rPr>
      </w:pPr>
    </w:p>
    <w:p w14:paraId="508FD7D4" w14:textId="38C1A9BA" w:rsidR="00ED4FC0" w:rsidRPr="00AE2683" w:rsidRDefault="00071363" w:rsidP="003F6E14">
      <w:pPr>
        <w:rPr>
          <w:rFonts w:cs="Arial"/>
          <w:i/>
          <w:szCs w:val="20"/>
        </w:rPr>
      </w:pPr>
      <w:r>
        <w:rPr>
          <w:i/>
          <w:szCs w:val="20"/>
        </w:rPr>
        <w:t>4,244</w:t>
      </w:r>
      <w:r w:rsidR="00E24368">
        <w:rPr>
          <w:i/>
          <w:szCs w:val="20"/>
        </w:rPr>
        <w:t xml:space="preserve"> </w:t>
      </w:r>
      <w:r w:rsidR="00E24368">
        <w:rPr>
          <w:i/>
          <w:szCs w:val="20"/>
        </w:rPr>
        <w:t>ตัวอักขระ</w:t>
      </w:r>
      <w:r w:rsidR="00E24368">
        <w:rPr>
          <w:i/>
          <w:szCs w:val="20"/>
        </w:rPr>
        <w:t xml:space="preserve"> (</w:t>
      </w:r>
      <w:r w:rsidR="00E24368">
        <w:rPr>
          <w:i/>
          <w:szCs w:val="20"/>
        </w:rPr>
        <w:t>รวมช่องว่าง</w:t>
      </w:r>
      <w:r w:rsidR="00E24368">
        <w:rPr>
          <w:i/>
          <w:szCs w:val="20"/>
        </w:rPr>
        <w:t>)</w:t>
      </w:r>
    </w:p>
    <w:p w14:paraId="3957B788" w14:textId="77777777" w:rsidR="00505D71" w:rsidRPr="00071363" w:rsidRDefault="00505D71" w:rsidP="003F6E14">
      <w:pPr>
        <w:rPr>
          <w:rFonts w:cs="Arial"/>
          <w:b/>
          <w:szCs w:val="20"/>
          <w:lang w:val="en-US"/>
        </w:rPr>
      </w:pPr>
    </w:p>
    <w:p w14:paraId="6614926E" w14:textId="77777777" w:rsidR="00A64948" w:rsidRPr="00071363" w:rsidRDefault="00A64948" w:rsidP="003F6E14">
      <w:pPr>
        <w:rPr>
          <w:rFonts w:cs="Arial"/>
          <w:b/>
          <w:szCs w:val="20"/>
          <w:lang w:val="en-US"/>
        </w:rPr>
      </w:pPr>
    </w:p>
    <w:p w14:paraId="3E427A40" w14:textId="77777777" w:rsidR="00A64948" w:rsidRPr="00DD3CF2" w:rsidRDefault="00A64948" w:rsidP="00A64948">
      <w:pPr>
        <w:rPr>
          <w:b/>
        </w:rPr>
      </w:pPr>
      <w:r>
        <w:rPr>
          <w:b/>
        </w:rPr>
        <w:t>[</w:t>
      </w:r>
      <w:r>
        <w:rPr>
          <w:b/>
        </w:rPr>
        <w:t>ชื่อระบบนำทาง</w:t>
      </w:r>
      <w:r>
        <w:rPr>
          <w:b/>
        </w:rPr>
        <w:t xml:space="preserve">: </w:t>
      </w:r>
      <w:r>
        <w:rPr>
          <w:b/>
        </w:rPr>
        <w:t>เว็บไซต์</w:t>
      </w:r>
      <w:r>
        <w:rPr>
          <w:b/>
        </w:rPr>
        <w:t>]</w:t>
      </w:r>
    </w:p>
    <w:p w14:paraId="1758BF7F" w14:textId="77777777" w:rsidR="00A64948" w:rsidRPr="0095114F" w:rsidRDefault="002F6645" w:rsidP="00A64948">
      <w:r>
        <w:t>เทคโนลยี</w:t>
      </w:r>
      <w:r>
        <w:t xml:space="preserve"> TPS/i TWIN Push - Tandem Welding</w:t>
      </w:r>
    </w:p>
    <w:p w14:paraId="42B7213C" w14:textId="77777777" w:rsidR="002F6645" w:rsidRPr="0095114F" w:rsidRDefault="002F6645" w:rsidP="00A64948"/>
    <w:p w14:paraId="0682DA2F" w14:textId="77777777" w:rsidR="00A64948" w:rsidRPr="00DD3CF2" w:rsidRDefault="00A64948" w:rsidP="00A64948">
      <w:pPr>
        <w:rPr>
          <w:b/>
        </w:rPr>
      </w:pPr>
      <w:r>
        <w:rPr>
          <w:b/>
        </w:rPr>
        <w:t>[</w:t>
      </w:r>
      <w:r>
        <w:rPr>
          <w:b/>
        </w:rPr>
        <w:t>ชื่อแสดงผล</w:t>
      </w:r>
      <w:r>
        <w:rPr>
          <w:b/>
        </w:rPr>
        <w:t>: URL]</w:t>
      </w:r>
    </w:p>
    <w:p w14:paraId="64F8F951" w14:textId="77777777" w:rsidR="00A64948" w:rsidRDefault="002F6645" w:rsidP="00A64948">
      <w:r>
        <w:t>tpsi-twin-push</w:t>
      </w:r>
    </w:p>
    <w:p w14:paraId="3E8173C4" w14:textId="77777777" w:rsidR="002F6645" w:rsidRPr="00283F56" w:rsidRDefault="002F6645" w:rsidP="00A64948"/>
    <w:p w14:paraId="0742E9CB" w14:textId="77777777" w:rsidR="00A64948" w:rsidRPr="00DD3CF2" w:rsidRDefault="00946FAE" w:rsidP="00A64948">
      <w:pPr>
        <w:rPr>
          <w:b/>
        </w:rPr>
      </w:pPr>
      <w:r>
        <w:rPr>
          <w:b/>
        </w:rPr>
        <w:t>[</w:t>
      </w:r>
      <w:r>
        <w:rPr>
          <w:b/>
        </w:rPr>
        <w:t>ชื่อเมตาดาต้า</w:t>
      </w:r>
      <w:r>
        <w:rPr>
          <w:b/>
        </w:rPr>
        <w:t>]</w:t>
      </w:r>
    </w:p>
    <w:p w14:paraId="2D0FBE14" w14:textId="77777777" w:rsidR="002F6645" w:rsidRPr="002F6645" w:rsidRDefault="002F6645" w:rsidP="002F6645">
      <w:pPr>
        <w:rPr>
          <w:rFonts w:cs="Arial"/>
          <w:szCs w:val="20"/>
        </w:rPr>
      </w:pPr>
      <w:r>
        <w:t>เทคโนโลยี</w:t>
      </w:r>
      <w:r>
        <w:t xml:space="preserve"> TPS/i TWIN Push Tandem Welding </w:t>
      </w:r>
      <w:r>
        <w:t>จาก</w:t>
      </w:r>
      <w:r>
        <w:t xml:space="preserve"> Fronius </w:t>
      </w:r>
      <w:r>
        <w:t>เพื่อประสิทธิภาพที่เพิ่มขึ้น</w:t>
      </w:r>
    </w:p>
    <w:p w14:paraId="4FFBDAFC" w14:textId="77777777" w:rsidR="002F6645" w:rsidRPr="002F6645" w:rsidRDefault="002F6645" w:rsidP="00A64948">
      <w:pPr>
        <w:rPr>
          <w:lang w:val="de-AT"/>
        </w:rPr>
      </w:pPr>
    </w:p>
    <w:p w14:paraId="0C0CC799" w14:textId="2FFEDF6A" w:rsidR="00A64948" w:rsidRPr="00DD3CF2" w:rsidRDefault="00A64948" w:rsidP="00A64948">
      <w:pPr>
        <w:rPr>
          <w:b/>
        </w:rPr>
      </w:pPr>
      <w:r>
        <w:rPr>
          <w:b/>
        </w:rPr>
        <w:t>[</w:t>
      </w:r>
      <w:r>
        <w:rPr>
          <w:b/>
        </w:rPr>
        <w:t>คำอธิบายเมตาดาต้า</w:t>
      </w:r>
      <w:r>
        <w:rPr>
          <w:b/>
        </w:rPr>
        <w:t>]</w:t>
      </w:r>
    </w:p>
    <w:p w14:paraId="6151E816" w14:textId="57B10213" w:rsidR="002F6645" w:rsidRPr="002F6645" w:rsidRDefault="002357F0" w:rsidP="002F6645">
      <w:pPr>
        <w:rPr>
          <w:rFonts w:cs="Arial"/>
          <w:szCs w:val="20"/>
        </w:rPr>
      </w:pPr>
      <w:r>
        <w:t>งานเชื่อมที่มีประสิทธิภาพสูงโดยการใช้เทคโนโลยี</w:t>
      </w:r>
      <w:r>
        <w:t xml:space="preserve"> TPS/i TWIN Push </w:t>
      </w:r>
      <w:r>
        <w:t>ทำให้สามารถมีอัตราการป้อนเติมและความเร็วการเชื่อมที่สูงขึ้นและช่วยลดปริมาณการก่อสร้างสำเร็จรูปและการทำซ้ำที่จำเป็นให้น้อยลง</w:t>
      </w:r>
    </w:p>
    <w:p w14:paraId="52C2F525" w14:textId="77777777" w:rsidR="00A64948" w:rsidRDefault="00A64948" w:rsidP="003F6E14">
      <w:pPr>
        <w:rPr>
          <w:rFonts w:cs="Arial"/>
          <w:szCs w:val="20"/>
          <w:lang w:val="de-DE"/>
        </w:rPr>
      </w:pPr>
    </w:p>
    <w:p w14:paraId="472984C6" w14:textId="77777777" w:rsidR="0017721C" w:rsidRPr="00AE2683" w:rsidRDefault="0017721C" w:rsidP="003F6E14">
      <w:pPr>
        <w:rPr>
          <w:rFonts w:cs="Arial"/>
          <w:b/>
          <w:szCs w:val="20"/>
          <w:lang w:val="de-DE"/>
        </w:rPr>
      </w:pPr>
    </w:p>
    <w:p w14:paraId="1C437964" w14:textId="77777777" w:rsidR="00A72F91" w:rsidRPr="00AE2683" w:rsidRDefault="00634499" w:rsidP="003F6E14">
      <w:pPr>
        <w:rPr>
          <w:rFonts w:cs="Arial"/>
          <w:b/>
          <w:szCs w:val="20"/>
        </w:rPr>
      </w:pPr>
      <w:r>
        <w:rPr>
          <w:b/>
          <w:szCs w:val="20"/>
        </w:rPr>
        <w:t>คำอธิบายใต้ภาพ</w:t>
      </w:r>
      <w:r>
        <w:rPr>
          <w:b/>
          <w:szCs w:val="20"/>
        </w:rPr>
        <w:t xml:space="preserve">: </w:t>
      </w:r>
    </w:p>
    <w:p w14:paraId="6394A8D9" w14:textId="77777777" w:rsidR="00DA654E" w:rsidRDefault="00DA654E" w:rsidP="003F6E14">
      <w:pPr>
        <w:rPr>
          <w:rFonts w:cs="Arial"/>
          <w:szCs w:val="20"/>
          <w:lang w:val="de-DE"/>
        </w:rPr>
      </w:pPr>
    </w:p>
    <w:p w14:paraId="591E7D86" w14:textId="48431FF8" w:rsidR="00FC3AF3" w:rsidRPr="00AE2683" w:rsidRDefault="00B77353" w:rsidP="003F6E14">
      <w:pPr>
        <w:rPr>
          <w:rFonts w:cs="Arial"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522E4522" wp14:editId="483E5E97">
            <wp:extent cx="1993906" cy="1333500"/>
            <wp:effectExtent l="0" t="0" r="635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712" cy="1338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25EB7" w14:textId="7BC5EA2C" w:rsidR="00512ECD" w:rsidRDefault="00512ECD" w:rsidP="003F6E14">
      <w:pPr>
        <w:rPr>
          <w:rFonts w:cs="Arial"/>
          <w:szCs w:val="20"/>
        </w:rPr>
      </w:pPr>
      <w:r>
        <w:rPr>
          <w:b/>
          <w:szCs w:val="20"/>
        </w:rPr>
        <w:t>รูปภาพ</w:t>
      </w:r>
      <w:r>
        <w:rPr>
          <w:b/>
          <w:szCs w:val="20"/>
        </w:rPr>
        <w:t xml:space="preserve"> 1: </w:t>
      </w:r>
      <w:r>
        <w:t>กระบวนการเชื่อมแบบเรียงต่อกันที่มีประสิทธิภาพสูงทำให้แน่ใจได้ว่าส่วนประกอบที่มีปริมาตรสูงและรอยตะเข็บยาวได้เชื่อมต่อเข้ากันอย่างมีประสิทธิภาพ</w:t>
      </w:r>
    </w:p>
    <w:p w14:paraId="18B84E93" w14:textId="77777777" w:rsidR="00C57436" w:rsidRDefault="00C57436" w:rsidP="003F6E14">
      <w:pPr>
        <w:rPr>
          <w:rFonts w:cs="Arial"/>
          <w:b/>
          <w:szCs w:val="20"/>
          <w:lang w:val="de-DE"/>
        </w:rPr>
      </w:pPr>
    </w:p>
    <w:p w14:paraId="71AB2ACE" w14:textId="5D3BA10A" w:rsidR="00FC3AF3" w:rsidRDefault="00B77353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lastRenderedPageBreak/>
        <w:drawing>
          <wp:inline distT="0" distB="0" distL="0" distR="0" wp14:anchorId="539DE7DB" wp14:editId="1AB5357F">
            <wp:extent cx="1987550" cy="1479219"/>
            <wp:effectExtent l="0" t="0" r="0" b="698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4114" cy="1498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603AA" w14:textId="77777777" w:rsidR="00FC3AF3" w:rsidRPr="00D358E5" w:rsidRDefault="00FC3AF3" w:rsidP="003F6E14">
      <w:pPr>
        <w:rPr>
          <w:rFonts w:cs="Arial"/>
          <w:szCs w:val="20"/>
        </w:rPr>
      </w:pPr>
      <w:r>
        <w:rPr>
          <w:b/>
          <w:szCs w:val="20"/>
        </w:rPr>
        <w:t>รูปภาพ</w:t>
      </w:r>
      <w:r>
        <w:rPr>
          <w:b/>
          <w:szCs w:val="20"/>
        </w:rPr>
        <w:t xml:space="preserve"> 2: </w:t>
      </w:r>
      <w:r>
        <w:t>ลวดเชื่อมสองเส้นถูกแยกจากกันซึ่งจะช่วยให้สามารถควบคุมอาร์กแบบรายตัวได้</w:t>
      </w:r>
    </w:p>
    <w:p w14:paraId="6C178113" w14:textId="77777777" w:rsidR="00FC3AF3" w:rsidRPr="00AE2683" w:rsidRDefault="00FC3AF3" w:rsidP="003F6E14">
      <w:pPr>
        <w:rPr>
          <w:rFonts w:cs="Arial"/>
          <w:b/>
          <w:szCs w:val="20"/>
          <w:lang w:val="de-DE"/>
        </w:rPr>
      </w:pPr>
    </w:p>
    <w:p w14:paraId="5CBF9A74" w14:textId="277012C5" w:rsidR="00512ECD" w:rsidRPr="00AE2683" w:rsidRDefault="00B77353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118CCE36" wp14:editId="44F25F22">
            <wp:extent cx="1441450" cy="1840621"/>
            <wp:effectExtent l="0" t="0" r="6350" b="762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145" cy="1851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54B5A" w14:textId="77777777" w:rsidR="00512ECD" w:rsidRPr="00D358E5" w:rsidRDefault="00FC3AF3" w:rsidP="003F6E14">
      <w:pPr>
        <w:rPr>
          <w:rFonts w:cs="Arial"/>
          <w:szCs w:val="20"/>
        </w:rPr>
      </w:pPr>
      <w:r>
        <w:rPr>
          <w:b/>
          <w:szCs w:val="20"/>
        </w:rPr>
        <w:t>รูปภาพ</w:t>
      </w:r>
      <w:r>
        <w:rPr>
          <w:b/>
          <w:szCs w:val="20"/>
        </w:rPr>
        <w:t xml:space="preserve"> 3: </w:t>
      </w:r>
      <w:r>
        <w:t>ระบบการทำความเย็นของหัวเชื่อมที่ได้รับการปรับปรุงให้ดีขึ้นในระบบ</w:t>
      </w:r>
      <w:r>
        <w:t xml:space="preserve"> TPS/i TWIN Push </w:t>
      </w:r>
      <w:r>
        <w:t>ช่วยยืดอายุการใช้งานของชิ้นส่วนที่สึกหรอให้ยาวนานขึ้น</w:t>
      </w:r>
    </w:p>
    <w:p w14:paraId="23789529" w14:textId="77777777" w:rsidR="00512ECD" w:rsidRDefault="00512ECD" w:rsidP="003F6E14">
      <w:pPr>
        <w:rPr>
          <w:rFonts w:cs="Arial"/>
          <w:b/>
          <w:szCs w:val="20"/>
          <w:lang w:val="de-DE"/>
        </w:rPr>
      </w:pPr>
    </w:p>
    <w:p w14:paraId="63FF1B16" w14:textId="3FFE1C79" w:rsidR="00FC3AF3" w:rsidRDefault="00B77353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12971298" wp14:editId="78C47AF1">
            <wp:extent cx="2018931" cy="1428750"/>
            <wp:effectExtent l="0" t="0" r="63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800" cy="143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F08FD" w14:textId="08F86801" w:rsidR="00FC3AF3" w:rsidRPr="00D358E5" w:rsidRDefault="00FC3AF3" w:rsidP="00D358E5">
      <w:pPr>
        <w:rPr>
          <w:rFonts w:cs="Arial"/>
          <w:szCs w:val="20"/>
        </w:rPr>
      </w:pPr>
      <w:r>
        <w:rPr>
          <w:b/>
          <w:szCs w:val="20"/>
        </w:rPr>
        <w:t>รูปภาพ</w:t>
      </w:r>
      <w:r>
        <w:rPr>
          <w:b/>
          <w:szCs w:val="20"/>
        </w:rPr>
        <w:t xml:space="preserve"> 4: </w:t>
      </w:r>
      <w:r>
        <w:t>ระบบงานเชื่อมแบบ</w:t>
      </w:r>
      <w:r>
        <w:t xml:space="preserve"> TPS/i TWIN Push </w:t>
      </w:r>
      <w:r>
        <w:t>ประกอบด้วยระบบการเชื่อมแบบ</w:t>
      </w:r>
      <w:r>
        <w:t xml:space="preserve"> TPS/i </w:t>
      </w:r>
      <w:r>
        <w:t>ที่ทรงพลังสองระบบ</w:t>
      </w:r>
      <w:r>
        <w:t xml:space="preserve"> </w:t>
      </w:r>
      <w:r>
        <w:t>ตัว</w:t>
      </w:r>
      <w:r>
        <w:t xml:space="preserve"> TWIN Controller </w:t>
      </w:r>
      <w:r>
        <w:t>ตัวควบคุมการไหลของลวดเชื่อมแบบกะทัดรัด</w:t>
      </w:r>
      <w:r>
        <w:t xml:space="preserve"> </w:t>
      </w:r>
      <w:r>
        <w:t>ระบบการทำความเย็น</w:t>
      </w:r>
      <w:r>
        <w:t xml:space="preserve"> </w:t>
      </w:r>
      <w:r>
        <w:t>ชุดสายไฟ</w:t>
      </w:r>
      <w:r>
        <w:t xml:space="preserve"> </w:t>
      </w:r>
      <w:r>
        <w:t>และหัวเชื่อมแบบ</w:t>
      </w:r>
      <w:r>
        <w:t xml:space="preserve"> TWIN </w:t>
      </w:r>
      <w:r>
        <w:t>ระบบประกอบด้วยสถานีทำความสะอาดหัวเชื่อม</w:t>
      </w:r>
      <w:r>
        <w:t xml:space="preserve"> Robacta TSS/i TorchServiceStation </w:t>
      </w:r>
      <w:r>
        <w:t>แบบใหม่และสถานีเปลี่ยนหัวเชื่อมแบบ</w:t>
      </w:r>
      <w:r>
        <w:t xml:space="preserve"> TX TWIN</w:t>
      </w:r>
    </w:p>
    <w:p w14:paraId="57C89E43" w14:textId="77777777" w:rsidR="00FC3AF3" w:rsidRDefault="00FC3AF3" w:rsidP="003F6E14">
      <w:pPr>
        <w:rPr>
          <w:rFonts w:cs="Arial"/>
          <w:b/>
          <w:szCs w:val="20"/>
          <w:lang w:val="de-DE"/>
        </w:rPr>
      </w:pPr>
    </w:p>
    <w:p w14:paraId="466C4DB3" w14:textId="77777777" w:rsidR="00FC3AF3" w:rsidRPr="00AE2683" w:rsidRDefault="00FC3AF3" w:rsidP="003F6E14">
      <w:pPr>
        <w:rPr>
          <w:rFonts w:cs="Arial"/>
          <w:b/>
          <w:szCs w:val="20"/>
          <w:lang w:val="de-DE"/>
        </w:rPr>
      </w:pPr>
    </w:p>
    <w:p w14:paraId="43EDB24E" w14:textId="77777777" w:rsidR="00E5311A" w:rsidRPr="00AE2683" w:rsidRDefault="00E5311A" w:rsidP="003F6E14">
      <w:pPr>
        <w:rPr>
          <w:rFonts w:cs="Arial"/>
          <w:szCs w:val="20"/>
        </w:rPr>
      </w:pPr>
      <w:r>
        <w:t>รูปถ่าย</w:t>
      </w:r>
      <w:r>
        <w:t>: Fronius</w:t>
      </w:r>
      <w:r>
        <w:t> </w:t>
      </w:r>
      <w:r>
        <w:t>International</w:t>
      </w:r>
      <w:r>
        <w:t> </w:t>
      </w:r>
      <w:r>
        <w:t xml:space="preserve">GmbH; </w:t>
      </w:r>
      <w:r>
        <w:t>พิมพ์ซ้ำแบบไม่คิดค่าใช้จ่าย</w:t>
      </w:r>
    </w:p>
    <w:p w14:paraId="10DE31DB" w14:textId="77777777" w:rsidR="00AE2683" w:rsidRPr="00AE2683" w:rsidRDefault="00AE2683" w:rsidP="003F6E14">
      <w:pPr>
        <w:rPr>
          <w:rFonts w:cs="Arial"/>
          <w:szCs w:val="20"/>
          <w:lang w:val="de-DE"/>
        </w:rPr>
      </w:pPr>
    </w:p>
    <w:p w14:paraId="372B5808" w14:textId="77777777" w:rsidR="00E5311A" w:rsidRPr="00AE2683" w:rsidRDefault="00E5311A" w:rsidP="003F6E14">
      <w:pPr>
        <w:rPr>
          <w:rFonts w:cs="Arial"/>
          <w:b/>
          <w:szCs w:val="20"/>
          <w:lang w:val="de-DE"/>
        </w:rPr>
      </w:pPr>
    </w:p>
    <w:p w14:paraId="14DCEA99" w14:textId="77777777" w:rsidR="00E5311A" w:rsidRPr="00AE2683" w:rsidRDefault="00E5311A" w:rsidP="003F6E14">
      <w:pPr>
        <w:rPr>
          <w:rFonts w:cs="Arial"/>
          <w:b/>
          <w:szCs w:val="20"/>
          <w:lang w:val="de-DE"/>
        </w:rPr>
      </w:pPr>
    </w:p>
    <w:p w14:paraId="7A20B231" w14:textId="77777777" w:rsidR="00505D71" w:rsidRPr="00AE2683" w:rsidRDefault="00505D71" w:rsidP="003F6E14">
      <w:pPr>
        <w:rPr>
          <w:rFonts w:cs="Arial"/>
          <w:szCs w:val="20"/>
        </w:rPr>
      </w:pPr>
      <w:r>
        <w:rPr>
          <w:b/>
          <w:szCs w:val="20"/>
        </w:rPr>
        <w:t>Business Unit Perfect Welding</w:t>
      </w:r>
    </w:p>
    <w:p w14:paraId="5360EDFF" w14:textId="77777777" w:rsidR="00505D71" w:rsidRPr="00AE2683" w:rsidRDefault="00505D71" w:rsidP="003F6E14">
      <w:pPr>
        <w:rPr>
          <w:rFonts w:cs="Arial"/>
          <w:szCs w:val="20"/>
        </w:rPr>
      </w:pPr>
      <w:r>
        <w:t xml:space="preserve">Fronius Perfect Welding </w:t>
      </w:r>
      <w:r>
        <w:t>เป็นผู้นำนวัตกรรมด้านการเชื่อมอาร์กและการเชื่อมด้วยความต้านทานแบบจุดและเป็นผู้นำตลาดระดับโลกสำหรับงานเชื่อมที่มีหุ่นยนต์ช่วยงาน</w:t>
      </w:r>
      <w:r>
        <w:t xml:space="preserve"> </w:t>
      </w:r>
      <w:r>
        <w:t>ด้วยขีดความสามารถของการเป็นผู้ให้บริการระบบ</w:t>
      </w:r>
      <w:r>
        <w:t xml:space="preserve"> </w:t>
      </w:r>
      <w:r>
        <w:t>แผนก</w:t>
      </w:r>
      <w:r>
        <w:t xml:space="preserve"> Fronius Welding Automation </w:t>
      </w:r>
      <w:r>
        <w:t>ยังใช้งานโซลูชั่นงานเชื่อมแบบอัตโนมัติที่จำเพาะสำหรับลูกค้าในขอบเขตต่าง</w:t>
      </w:r>
      <w:r>
        <w:t xml:space="preserve"> </w:t>
      </w:r>
      <w:r>
        <w:t>ๆ</w:t>
      </w:r>
      <w:r>
        <w:t xml:space="preserve"> </w:t>
      </w:r>
      <w:r>
        <w:t>ที่รวมถึงงานก่อสร้างตู้คอนเทนเนอร์และงานผ่านอกนอกชายฝั่ง</w:t>
      </w:r>
      <w:r>
        <w:t xml:space="preserve"> </w:t>
      </w:r>
      <w:r>
        <w:t>ตู้เชื่อมยังสามารถนำไปใช้ได้อย่างหลากหลายสำหรับการนำไปใช้งานด้วยตนเอง</w:t>
      </w:r>
      <w:r>
        <w:t xml:space="preserve"> </w:t>
      </w:r>
      <w:r>
        <w:t>อุปกรณ์เสริมในงานเชื่อม</w:t>
      </w:r>
      <w:r>
        <w:t xml:space="preserve"> </w:t>
      </w:r>
      <w:r>
        <w:t>และบริการอื่น</w:t>
      </w:r>
      <w:r>
        <w:t xml:space="preserve"> </w:t>
      </w:r>
      <w:r>
        <w:t>ๆ</w:t>
      </w:r>
      <w:r>
        <w:t xml:space="preserve"> </w:t>
      </w:r>
      <w:r>
        <w:t>มากมาย</w:t>
      </w:r>
      <w:r>
        <w:t xml:space="preserve"> </w:t>
      </w:r>
      <w:r>
        <w:t>ด้วยที่มีคู่ค้าบริการด้านการขายมากกว่า</w:t>
      </w:r>
      <w:r>
        <w:t xml:space="preserve"> 1000 </w:t>
      </w:r>
      <w:r>
        <w:t>แห่งทั่วโลก</w:t>
      </w:r>
      <w:r>
        <w:t xml:space="preserve"> </w:t>
      </w:r>
      <w:r>
        <w:t>จึงทำให้บริษัท</w:t>
      </w:r>
      <w:r>
        <w:t xml:space="preserve"> Fronius Perfect Welding </w:t>
      </w:r>
      <w:r>
        <w:t>พร้อมให้บริการในทุกที่ที่ลูกค้าต้องการ</w:t>
      </w:r>
      <w:r>
        <w:t xml:space="preserve"> </w:t>
      </w:r>
    </w:p>
    <w:p w14:paraId="48973491" w14:textId="77777777" w:rsidR="00505D71" w:rsidRPr="00AE2683" w:rsidRDefault="00505D71" w:rsidP="003F6E14">
      <w:pPr>
        <w:rPr>
          <w:rFonts w:cs="Arial"/>
          <w:szCs w:val="20"/>
          <w:lang w:val="de-AT"/>
        </w:rPr>
      </w:pPr>
    </w:p>
    <w:p w14:paraId="6BC86BD9" w14:textId="77777777" w:rsidR="00505D71" w:rsidRPr="00AE2683" w:rsidRDefault="00505D71" w:rsidP="003F6E14">
      <w:pPr>
        <w:rPr>
          <w:rFonts w:cs="Arial"/>
          <w:szCs w:val="20"/>
          <w:lang w:val="de-AT"/>
        </w:rPr>
      </w:pPr>
    </w:p>
    <w:p w14:paraId="02DE677C" w14:textId="77777777" w:rsidR="00505D71" w:rsidRPr="00AE2683" w:rsidRDefault="00505D71" w:rsidP="003F6E14">
      <w:pPr>
        <w:rPr>
          <w:rFonts w:cs="Arial"/>
          <w:szCs w:val="20"/>
        </w:rPr>
      </w:pPr>
      <w:r>
        <w:rPr>
          <w:b/>
          <w:szCs w:val="20"/>
        </w:rPr>
        <w:t>Fronius International GmbH</w:t>
      </w:r>
    </w:p>
    <w:p w14:paraId="2934B912" w14:textId="77777777" w:rsidR="00505D71" w:rsidRPr="00AE2683" w:rsidRDefault="00505D71" w:rsidP="003F6E14">
      <w:pPr>
        <w:rPr>
          <w:rFonts w:cs="Arial"/>
          <w:i/>
          <w:szCs w:val="20"/>
        </w:rPr>
      </w:pPr>
      <w:r>
        <w:t xml:space="preserve">Fronius International </w:t>
      </w:r>
      <w:r>
        <w:t>เป็นบริษัทจากประเทศออสเตรียที่มีสำนักงานใหญ่ตั้งอยู่ในเมือง</w:t>
      </w:r>
      <w:r>
        <w:t xml:space="preserve"> Pettenbach </w:t>
      </w:r>
      <w:r>
        <w:t>และแห่งอื่น</w:t>
      </w:r>
      <w:r>
        <w:t xml:space="preserve"> </w:t>
      </w:r>
      <w:r>
        <w:t>ๆ</w:t>
      </w:r>
      <w:r>
        <w:t xml:space="preserve"> </w:t>
      </w:r>
      <w:r>
        <w:t>ในเมือง</w:t>
      </w:r>
      <w:r>
        <w:t xml:space="preserve"> Wels, Thalheim, Steinhaus </w:t>
      </w:r>
      <w:r>
        <w:t>และ</w:t>
      </w:r>
      <w:r>
        <w:t xml:space="preserve"> Sattledt </w:t>
      </w:r>
      <w:r>
        <w:t>ด้วยที่มีพนักงานจำนวน</w:t>
      </w:r>
      <w:r>
        <w:t xml:space="preserve"> 4760 </w:t>
      </w:r>
      <w:r>
        <w:t>คนทั่วโลก</w:t>
      </w:r>
      <w:r>
        <w:t xml:space="preserve"> </w:t>
      </w:r>
      <w:r>
        <w:t>บริษัทจึงดำเนินธุรกิจอย่างประสบความสำเร็จในสาขาเทคโนโลยีการเชื่อม</w:t>
      </w:r>
      <w:r>
        <w:t xml:space="preserve"> </w:t>
      </w:r>
      <w:r>
        <w:t>โฟโตวอลเทอิก</w:t>
      </w:r>
      <w:r>
        <w:t xml:space="preserve"> </w:t>
      </w:r>
      <w:r>
        <w:t>และระบบการชาร์จแบตเตอรี่</w:t>
      </w:r>
      <w:r>
        <w:t xml:space="preserve"> Fronius </w:t>
      </w:r>
      <w:r>
        <w:t>มีบริษัทระหว่างประเทศจำนวน</w:t>
      </w:r>
      <w:r>
        <w:t xml:space="preserve"> 30 </w:t>
      </w:r>
      <w:r>
        <w:t>แห่ง</w:t>
      </w:r>
      <w:r>
        <w:t xml:space="preserve"> </w:t>
      </w:r>
      <w:r>
        <w:t>คู่ค้าบริการขาย</w:t>
      </w:r>
      <w:r>
        <w:t xml:space="preserve"> </w:t>
      </w:r>
      <w:r>
        <w:t>และตัวแทนจำหน่ายในประเทศต่าง</w:t>
      </w:r>
      <w:r>
        <w:t xml:space="preserve"> </w:t>
      </w:r>
      <w:r>
        <w:t>ๆ</w:t>
      </w:r>
      <w:r>
        <w:t xml:space="preserve"> </w:t>
      </w:r>
      <w:r>
        <w:t>มากกว่า</w:t>
      </w:r>
      <w:r>
        <w:t xml:space="preserve"> 60 </w:t>
      </w:r>
      <w:r>
        <w:t>ประเทศซึ่งทำให้บริษัทสามารถครองส่วนแบ่งในตลาดส่งออกได้ถึง</w:t>
      </w:r>
      <w:r>
        <w:t xml:space="preserve"> 92 </w:t>
      </w:r>
      <w:r>
        <w:t>เปอร์เซ็นต์</w:t>
      </w:r>
      <w:r>
        <w:t xml:space="preserve"> </w:t>
      </w:r>
      <w:r>
        <w:t>ผลิตภัณฑ์ที่มีความก้าวหน้า</w:t>
      </w:r>
      <w:r>
        <w:t xml:space="preserve"> </w:t>
      </w:r>
      <w:r>
        <w:t>การบริการที่ครอบคลุม</w:t>
      </w:r>
      <w:r>
        <w:t xml:space="preserve"> </w:t>
      </w:r>
      <w:r>
        <w:t>และสิทธิบัตรที่ได้รับกว่า</w:t>
      </w:r>
      <w:r>
        <w:t xml:space="preserve"> 1253 </w:t>
      </w:r>
      <w:r>
        <w:t>รายการเป็นการยืนยันสถานะของบริษัท</w:t>
      </w:r>
      <w:r>
        <w:t xml:space="preserve"> Fronius </w:t>
      </w:r>
      <w:r>
        <w:t>ในฐานะของผู้นำนวัตกรรมในตลาดโลก</w:t>
      </w:r>
      <w:r>
        <w:t xml:space="preserve"> </w:t>
      </w:r>
    </w:p>
    <w:p w14:paraId="66ACA3C8" w14:textId="77777777" w:rsidR="00E5311A" w:rsidRPr="00AE2683" w:rsidRDefault="00E5311A" w:rsidP="003F6E14">
      <w:pPr>
        <w:rPr>
          <w:rFonts w:cs="Arial"/>
          <w:b/>
          <w:i/>
          <w:szCs w:val="20"/>
          <w:lang w:val="de-DE"/>
        </w:rPr>
      </w:pPr>
    </w:p>
    <w:p w14:paraId="08142200" w14:textId="77777777" w:rsidR="00E5311A" w:rsidRPr="00AE2683" w:rsidRDefault="00E5311A" w:rsidP="003F6E14">
      <w:pPr>
        <w:rPr>
          <w:rFonts w:cs="Arial"/>
          <w:b/>
          <w:szCs w:val="20"/>
          <w:lang w:val="de-DE"/>
        </w:rPr>
      </w:pPr>
    </w:p>
    <w:p w14:paraId="07691486" w14:textId="77777777" w:rsidR="00E5311A" w:rsidRPr="00AE2683" w:rsidRDefault="00E5311A" w:rsidP="003F6E14">
      <w:pPr>
        <w:rPr>
          <w:rFonts w:cs="Arial"/>
          <w:szCs w:val="20"/>
          <w:lang w:val="de-DE"/>
        </w:rPr>
      </w:pPr>
    </w:p>
    <w:p w14:paraId="654506D5" w14:textId="77777777" w:rsidR="00E5311A" w:rsidRPr="00AE2683" w:rsidRDefault="00E5311A" w:rsidP="003F6E14">
      <w:pPr>
        <w:rPr>
          <w:rFonts w:cs="Arial"/>
          <w:szCs w:val="20"/>
        </w:rPr>
      </w:pPr>
      <w:r>
        <w:t>ข้อมูลและรูปภาพที่แสดงไว้ในข่าวประชาสัมพันธ์นี้สามารถดาวน์โหลดได้ที่</w:t>
      </w:r>
      <w:r>
        <w:t>:</w:t>
      </w:r>
    </w:p>
    <w:p w14:paraId="24241563" w14:textId="77777777" w:rsidR="009D3B05" w:rsidRPr="009D3B05" w:rsidRDefault="00CF621B" w:rsidP="003F6E14">
      <w:pPr>
        <w:rPr>
          <w:rFonts w:cs="Arial"/>
          <w:color w:val="0000FF"/>
          <w:szCs w:val="20"/>
          <w:u w:val="single"/>
        </w:rPr>
      </w:pPr>
      <w:hyperlink r:id="rId18" w:history="1">
        <w:r w:rsidR="0017721C">
          <w:rPr>
            <w:rStyle w:val="Hyperlink"/>
          </w:rPr>
          <w:t>https://www.fronius.com/en/welding-technology/info-centre/press</w:t>
        </w:r>
      </w:hyperlink>
    </w:p>
    <w:p w14:paraId="1755420C" w14:textId="77777777" w:rsidR="009D3B05" w:rsidRPr="00AE2683" w:rsidRDefault="009D3B05" w:rsidP="003F6E14">
      <w:pPr>
        <w:rPr>
          <w:rFonts w:cs="Arial"/>
          <w:b/>
          <w:szCs w:val="20"/>
          <w:lang w:val="de-DE"/>
        </w:rPr>
      </w:pPr>
    </w:p>
    <w:p w14:paraId="3CD379FC" w14:textId="77777777" w:rsidR="00E5311A" w:rsidRDefault="00E5311A" w:rsidP="003F6E14">
      <w:pPr>
        <w:rPr>
          <w:rFonts w:cs="Arial"/>
          <w:b/>
          <w:szCs w:val="20"/>
          <w:lang w:val="de-DE"/>
        </w:rPr>
      </w:pPr>
    </w:p>
    <w:p w14:paraId="553BB39C" w14:textId="77777777" w:rsidR="0079157F" w:rsidRPr="00AE2683" w:rsidRDefault="0079157F" w:rsidP="003F6E14">
      <w:pPr>
        <w:rPr>
          <w:rFonts w:cs="Arial"/>
          <w:b/>
          <w:szCs w:val="20"/>
          <w:lang w:val="de-DE"/>
        </w:rPr>
      </w:pPr>
    </w:p>
    <w:p w14:paraId="17FB9828" w14:textId="77777777" w:rsidR="00925AC5" w:rsidRPr="00AE2683" w:rsidRDefault="00925AC5" w:rsidP="00925AC5">
      <w:pPr>
        <w:ind w:right="29"/>
        <w:rPr>
          <w:rFonts w:cs="Arial"/>
          <w:szCs w:val="20"/>
        </w:rPr>
      </w:pPr>
      <w:r>
        <w:rPr>
          <w:b/>
          <w:szCs w:val="20"/>
        </w:rPr>
        <w:t>สำหรับข้อมูลเพิ่มเติม</w:t>
      </w:r>
      <w:r>
        <w:rPr>
          <w:b/>
          <w:szCs w:val="20"/>
        </w:rPr>
        <w:t xml:space="preserve"> </w:t>
      </w:r>
      <w:r>
        <w:rPr>
          <w:b/>
          <w:szCs w:val="20"/>
        </w:rPr>
        <w:t>โปรดติดต่อ</w:t>
      </w:r>
      <w:r>
        <w:rPr>
          <w:b/>
          <w:szCs w:val="20"/>
        </w:rPr>
        <w:t>:</w:t>
      </w:r>
      <w:r>
        <w:rPr>
          <w:b/>
          <w:szCs w:val="20"/>
        </w:rPr>
        <w:br/>
      </w:r>
    </w:p>
    <w:p w14:paraId="2A0907AE" w14:textId="77777777" w:rsidR="00925AC5" w:rsidRPr="00AE2683" w:rsidRDefault="00925AC5" w:rsidP="00925AC5">
      <w:pPr>
        <w:rPr>
          <w:rFonts w:cs="Arial"/>
          <w:szCs w:val="20"/>
        </w:rPr>
      </w:pPr>
      <w:r>
        <w:t>เยอรมนี</w:t>
      </w:r>
      <w:r>
        <w:t xml:space="preserve">: </w:t>
      </w:r>
    </w:p>
    <w:p w14:paraId="37786D30" w14:textId="6413E965" w:rsidR="00925AC5" w:rsidRPr="00AE2683" w:rsidRDefault="00925AC5" w:rsidP="00925AC5">
      <w:pPr>
        <w:rPr>
          <w:rFonts w:cs="Arial" w:hint="cs"/>
          <w:szCs w:val="20"/>
          <w:rtl/>
        </w:rPr>
      </w:pPr>
      <w:r w:rsidRPr="00CF621B">
        <w:rPr>
          <w:rFonts w:asciiTheme="majorHAnsi" w:hAnsiTheme="majorHAnsi" w:cstheme="majorHAnsi"/>
          <w:szCs w:val="20"/>
        </w:rPr>
        <w:t xml:space="preserve">Ms </w:t>
      </w:r>
      <w:r w:rsidR="00CF621B" w:rsidRPr="00CF621B">
        <w:rPr>
          <w:rFonts w:asciiTheme="majorHAnsi" w:hAnsiTheme="majorHAnsi" w:cstheme="majorHAnsi"/>
          <w:szCs w:val="20"/>
          <w:rtl/>
        </w:rPr>
        <w:t>Bungorn Dechkot</w:t>
      </w:r>
      <w:r>
        <w:t xml:space="preserve">, </w:t>
      </w:r>
      <w:r>
        <w:t>โทรศัพท์</w:t>
      </w:r>
      <w:r w:rsidR="00CF621B">
        <w:t xml:space="preserve">: </w:t>
      </w:r>
      <w:r w:rsidR="00CF621B" w:rsidRPr="00CF621B">
        <w:t>+66 613 852 093</w:t>
      </w:r>
    </w:p>
    <w:p w14:paraId="22018F26" w14:textId="0AF283DC" w:rsidR="00925AC5" w:rsidRPr="00CF621B" w:rsidRDefault="00925AC5" w:rsidP="00925AC5">
      <w:pPr>
        <w:rPr>
          <w:rFonts w:cs="Arial Unicode MS" w:hint="cs"/>
          <w:color w:val="0000FF"/>
          <w:szCs w:val="25"/>
          <w:u w:val="single"/>
          <w:rtl/>
          <w:lang w:bidi="th-TH"/>
        </w:rPr>
      </w:pPr>
      <w:r>
        <w:t>อีเมล</w:t>
      </w:r>
      <w:r>
        <w:t xml:space="preserve">: </w:t>
      </w:r>
      <w:r w:rsidR="00CF621B">
        <w:rPr>
          <w:color w:val="0000FF"/>
          <w:szCs w:val="20"/>
          <w:u w:val="single"/>
        </w:rPr>
        <w:fldChar w:fldCharType="begin"/>
      </w:r>
      <w:r w:rsidR="00CF621B">
        <w:rPr>
          <w:color w:val="0000FF"/>
          <w:szCs w:val="20"/>
          <w:u w:val="single"/>
        </w:rPr>
        <w:instrText xml:space="preserve"> HYPERLINK "mailto:dechkot.b</w:instrText>
      </w:r>
      <w:r w:rsidR="00CF621B" w:rsidRPr="00CF621B">
        <w:rPr>
          <w:color w:val="0000FF"/>
          <w:szCs w:val="20"/>
          <w:u w:val="single"/>
        </w:rPr>
        <w:instrText>ungorn@fronius.com</w:instrText>
      </w:r>
      <w:r w:rsidR="00CF621B">
        <w:rPr>
          <w:color w:val="0000FF"/>
          <w:szCs w:val="20"/>
          <w:u w:val="single"/>
        </w:rPr>
        <w:instrText xml:space="preserve">" </w:instrText>
      </w:r>
      <w:r w:rsidR="00CF621B">
        <w:rPr>
          <w:color w:val="0000FF"/>
          <w:szCs w:val="20"/>
          <w:u w:val="single"/>
        </w:rPr>
        <w:fldChar w:fldCharType="separate"/>
      </w:r>
      <w:r w:rsidR="00CF621B" w:rsidRPr="00F90488">
        <w:rPr>
          <w:rStyle w:val="Hyperlink"/>
          <w:szCs w:val="20"/>
        </w:rPr>
        <w:t>dechkot.bungorn@fronius.com</w:t>
      </w:r>
      <w:r w:rsidR="00CF621B">
        <w:rPr>
          <w:color w:val="0000FF"/>
          <w:szCs w:val="20"/>
          <w:u w:val="single"/>
        </w:rPr>
        <w:fldChar w:fldCharType="end"/>
      </w:r>
    </w:p>
    <w:p w14:paraId="30DD6DF0" w14:textId="77777777" w:rsidR="00925AC5" w:rsidRPr="00AE2683" w:rsidRDefault="00925AC5" w:rsidP="00925AC5">
      <w:pPr>
        <w:autoSpaceDE w:val="0"/>
        <w:autoSpaceDN w:val="0"/>
        <w:rPr>
          <w:rFonts w:cs="Arial"/>
          <w:szCs w:val="20"/>
          <w:lang w:val="it-IT"/>
        </w:rPr>
      </w:pPr>
    </w:p>
    <w:p w14:paraId="790013FD" w14:textId="77777777" w:rsidR="00925AC5" w:rsidRDefault="00925AC5" w:rsidP="00925AC5">
      <w:pPr>
        <w:ind w:right="29"/>
        <w:rPr>
          <w:rFonts w:cs="Arial"/>
          <w:szCs w:val="20"/>
          <w:lang w:val="it-IT"/>
        </w:rPr>
      </w:pPr>
      <w:bookmarkStart w:id="0" w:name="_GoBack"/>
      <w:bookmarkEnd w:id="0"/>
    </w:p>
    <w:p w14:paraId="5A7F004F" w14:textId="77777777" w:rsidR="0079157F" w:rsidRPr="00AE2683" w:rsidRDefault="0079157F" w:rsidP="00925AC5">
      <w:pPr>
        <w:ind w:right="29"/>
        <w:rPr>
          <w:rFonts w:cs="Arial"/>
          <w:szCs w:val="20"/>
          <w:lang w:val="it-IT"/>
        </w:rPr>
      </w:pPr>
    </w:p>
    <w:p w14:paraId="130BB9F6" w14:textId="77777777" w:rsidR="00925AC5" w:rsidRPr="00AE2683" w:rsidRDefault="00925AC5" w:rsidP="00925AC5">
      <w:pPr>
        <w:ind w:right="29"/>
        <w:rPr>
          <w:rFonts w:cs="Arial"/>
          <w:b/>
          <w:szCs w:val="20"/>
        </w:rPr>
      </w:pPr>
      <w:r>
        <w:rPr>
          <w:b/>
          <w:szCs w:val="20"/>
        </w:rPr>
        <w:t>โปรดส่งสำเนาเอกสารของผู้ประพันธ์ไปยังตัวแทนของเรา</w:t>
      </w:r>
      <w:r>
        <w:rPr>
          <w:b/>
          <w:szCs w:val="20"/>
        </w:rPr>
        <w:t>:</w:t>
      </w:r>
    </w:p>
    <w:p w14:paraId="43E9DF52" w14:textId="77777777" w:rsidR="00925AC5" w:rsidRPr="00AE2683" w:rsidRDefault="00925AC5" w:rsidP="00925AC5">
      <w:pPr>
        <w:ind w:right="29"/>
        <w:rPr>
          <w:rFonts w:cs="Arial"/>
          <w:szCs w:val="20"/>
        </w:rPr>
      </w:pPr>
      <w:r>
        <w:t>a1kommunikation Schweizer GmbH, FAO Kirsten Ludwig,</w:t>
      </w:r>
    </w:p>
    <w:p w14:paraId="7E29152B" w14:textId="77777777" w:rsidR="00925AC5" w:rsidRPr="00AE2683" w:rsidRDefault="00925AC5" w:rsidP="00925AC5">
      <w:pPr>
        <w:ind w:right="29"/>
        <w:rPr>
          <w:rFonts w:cs="Arial"/>
          <w:szCs w:val="20"/>
        </w:rPr>
      </w:pPr>
      <w:r>
        <w:t>Oberdorfstra</w:t>
      </w:r>
      <w:r>
        <w:t>ß</w:t>
      </w:r>
      <w:r>
        <w:t>e 31 A, 70794 Filderstadt, Germany,</w:t>
      </w:r>
    </w:p>
    <w:p w14:paraId="091DFE4C" w14:textId="77777777" w:rsidR="00925AC5" w:rsidRPr="00AE2683" w:rsidRDefault="00925AC5" w:rsidP="00925AC5">
      <w:pPr>
        <w:ind w:right="29"/>
        <w:rPr>
          <w:rFonts w:cs="Arial"/>
          <w:szCs w:val="20"/>
        </w:rPr>
      </w:pPr>
      <w:r>
        <w:t>โทรศัพท์</w:t>
      </w:r>
      <w:r>
        <w:t xml:space="preserve">: +49 (0)711 9454161 20, </w:t>
      </w:r>
      <w:r>
        <w:t>อีเมล</w:t>
      </w:r>
      <w:r>
        <w:t xml:space="preserve">: </w:t>
      </w:r>
      <w:hyperlink r:id="rId19" w:history="1">
        <w:r>
          <w:rPr>
            <w:color w:val="0000FF"/>
            <w:szCs w:val="20"/>
            <w:u w:val="single"/>
          </w:rPr>
          <w:t>Kirsten.Ludwig@a1kommunikation.de</w:t>
        </w:r>
      </w:hyperlink>
    </w:p>
    <w:p w14:paraId="5EB15DD5" w14:textId="77777777" w:rsidR="007054E2" w:rsidRPr="00925AC5" w:rsidRDefault="007054E2" w:rsidP="003F6E14">
      <w:pPr>
        <w:rPr>
          <w:rFonts w:cs="Arial"/>
          <w:szCs w:val="20"/>
          <w:lang w:val="pt-BR"/>
        </w:rPr>
      </w:pPr>
    </w:p>
    <w:p w14:paraId="5569A55F" w14:textId="77777777" w:rsidR="009D3B05" w:rsidRDefault="009D3B05" w:rsidP="003F6E14">
      <w:pPr>
        <w:rPr>
          <w:rFonts w:cs="Arial"/>
          <w:szCs w:val="20"/>
          <w:lang w:val="de-DE"/>
        </w:rPr>
      </w:pPr>
    </w:p>
    <w:p w14:paraId="50FA040E" w14:textId="77777777" w:rsidR="009D3B05" w:rsidRDefault="009D3B05" w:rsidP="003F6E14">
      <w:pPr>
        <w:rPr>
          <w:rFonts w:cs="Arial"/>
          <w:szCs w:val="20"/>
          <w:lang w:val="de-DE"/>
        </w:rPr>
      </w:pPr>
    </w:p>
    <w:p w14:paraId="227A5F0F" w14:textId="77777777" w:rsidR="009D3B05" w:rsidRPr="009D3B05" w:rsidRDefault="009D3B05" w:rsidP="009D3B05">
      <w:pPr>
        <w:rPr>
          <w:rFonts w:cs="Arial"/>
          <w:szCs w:val="20"/>
        </w:rPr>
      </w:pPr>
      <w:r>
        <w:t>สำหรับบทความเพิ่มเติม</w:t>
      </w:r>
      <w:r>
        <w:t xml:space="preserve"> </w:t>
      </w:r>
      <w:r>
        <w:t>โปรดไปยังบล็อกของเราได้ที่</w:t>
      </w:r>
      <w:r>
        <w:t xml:space="preserve"> blog.perfectwelding.fronius.com </w:t>
      </w:r>
      <w:r>
        <w:t>และติดตามเราได้ทาง</w:t>
      </w:r>
      <w:r>
        <w:t xml:space="preserve"> Facebook (froniuswelding), Twitter (froniusintweld), LinkedIn (perfect-welding), Instagram (froniuswelding) </w:t>
      </w:r>
      <w:r>
        <w:t>และ</w:t>
      </w:r>
      <w:r>
        <w:t xml:space="preserve"> YouTube (froniuswelding)!</w:t>
      </w:r>
    </w:p>
    <w:p w14:paraId="4B9D9159" w14:textId="77777777" w:rsidR="009D3B05" w:rsidRPr="00AE2683" w:rsidRDefault="009D3B05" w:rsidP="003F6E14">
      <w:pPr>
        <w:rPr>
          <w:rFonts w:cs="Arial"/>
          <w:szCs w:val="20"/>
          <w:lang w:val="de-DE"/>
        </w:rPr>
      </w:pPr>
    </w:p>
    <w:sectPr w:rsidR="009D3B05" w:rsidRPr="00AE2683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361388" w14:textId="77777777" w:rsidR="00E40234" w:rsidRDefault="00E40234" w:rsidP="00B95BF4">
      <w:r>
        <w:separator/>
      </w:r>
    </w:p>
  </w:endnote>
  <w:endnote w:type="continuationSeparator" w:id="0">
    <w:p w14:paraId="7F44CC26" w14:textId="77777777" w:rsidR="00E40234" w:rsidRDefault="00E40234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CCBAD9" w14:textId="77777777" w:rsidR="001418FA" w:rsidRPr="00E533E1" w:rsidRDefault="00E5311A" w:rsidP="00377B4F">
    <w:pPr>
      <w:tabs>
        <w:tab w:val="right" w:pos="10080"/>
      </w:tabs>
      <w:rPr>
        <w:sz w:val="16"/>
        <w:szCs w:val="16"/>
      </w:rPr>
    </w:pPr>
    <w:r>
      <w:rPr>
        <w:sz w:val="12"/>
        <w:szCs w:val="12"/>
      </w:rPr>
      <w:t>02/2018</w:t>
    </w:r>
    <w:r>
      <w:rPr>
        <w:sz w:val="16"/>
        <w:szCs w:val="16"/>
      </w:rPr>
      <w:tab/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PAGE </w:instrText>
    </w:r>
    <w:r w:rsidR="001418FA" w:rsidRPr="00E533E1">
      <w:rPr>
        <w:sz w:val="16"/>
        <w:szCs w:val="16"/>
      </w:rPr>
      <w:fldChar w:fldCharType="separate"/>
    </w:r>
    <w:r w:rsidR="00CF621B">
      <w:rPr>
        <w:noProof/>
        <w:sz w:val="16"/>
        <w:szCs w:val="16"/>
      </w:rPr>
      <w:t>4</w:t>
    </w:r>
    <w:r w:rsidR="001418FA" w:rsidRPr="00E533E1">
      <w:rPr>
        <w:sz w:val="16"/>
        <w:szCs w:val="16"/>
      </w:rPr>
      <w:fldChar w:fldCharType="end"/>
    </w:r>
    <w:r>
      <w:rPr>
        <w:sz w:val="16"/>
        <w:szCs w:val="16"/>
      </w:rPr>
      <w:t>/</w:t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NUMPAGES </w:instrText>
    </w:r>
    <w:r w:rsidR="001418FA" w:rsidRPr="00E533E1">
      <w:rPr>
        <w:sz w:val="16"/>
        <w:szCs w:val="16"/>
      </w:rPr>
      <w:fldChar w:fldCharType="separate"/>
    </w:r>
    <w:r w:rsidR="00CF621B">
      <w:rPr>
        <w:noProof/>
        <w:sz w:val="16"/>
        <w:szCs w:val="16"/>
      </w:rPr>
      <w:t>4</w:t>
    </w:r>
    <w:r w:rsidR="001418FA" w:rsidRPr="00E533E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D473A9" w14:textId="77777777" w:rsidR="00E40234" w:rsidRDefault="00E40234" w:rsidP="00B95BF4">
      <w:r>
        <w:separator/>
      </w:r>
    </w:p>
  </w:footnote>
  <w:footnote w:type="continuationSeparator" w:id="0">
    <w:p w14:paraId="5576D207" w14:textId="77777777" w:rsidR="00E40234" w:rsidRDefault="00E40234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7960BF" w14:textId="77777777" w:rsidR="001418FA" w:rsidRDefault="006C5D8F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0D1D3FE9" wp14:editId="36298A1D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it-IT" w:vendorID="64" w:dllVersion="131078" w:nlCheck="1" w:checkStyle="0"/>
  <w:activeWritingStyle w:appName="MSWord" w:lang="de-AT" w:vendorID="64" w:dllVersion="131078" w:nlCheck="1" w:checkStyle="0"/>
  <w:activeWritingStyle w:appName="MSWord" w:lang="de-DE" w:vendorID="64" w:dllVersion="131078" w:nlCheck="1" w:checkStyle="0"/>
  <w:activeWritingStyle w:appName="MSWord" w:lang="en-US" w:vendorID="64" w:dllVersion="131078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131078" w:nlCheck="1" w:checkStyle="1"/>
  <w:activeWritingStyle w:appName="MSWord" w:lang="en-GB" w:vendorID="64" w:dllVersion="131078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E2"/>
    <w:rsid w:val="00001555"/>
    <w:rsid w:val="000059C2"/>
    <w:rsid w:val="00013DD5"/>
    <w:rsid w:val="00015E66"/>
    <w:rsid w:val="0001648C"/>
    <w:rsid w:val="00023B5C"/>
    <w:rsid w:val="00026575"/>
    <w:rsid w:val="0002791D"/>
    <w:rsid w:val="00030F74"/>
    <w:rsid w:val="00035992"/>
    <w:rsid w:val="0004044A"/>
    <w:rsid w:val="00040C3B"/>
    <w:rsid w:val="00054E14"/>
    <w:rsid w:val="00070925"/>
    <w:rsid w:val="00071283"/>
    <w:rsid w:val="00071363"/>
    <w:rsid w:val="00081016"/>
    <w:rsid w:val="000838A9"/>
    <w:rsid w:val="00086080"/>
    <w:rsid w:val="00086208"/>
    <w:rsid w:val="00087DA0"/>
    <w:rsid w:val="0009057D"/>
    <w:rsid w:val="00090759"/>
    <w:rsid w:val="00094CED"/>
    <w:rsid w:val="00096552"/>
    <w:rsid w:val="000A1D28"/>
    <w:rsid w:val="000A708E"/>
    <w:rsid w:val="000C13FB"/>
    <w:rsid w:val="000C3A52"/>
    <w:rsid w:val="000C3DA5"/>
    <w:rsid w:val="000C7498"/>
    <w:rsid w:val="000D3094"/>
    <w:rsid w:val="000D316F"/>
    <w:rsid w:val="000D4238"/>
    <w:rsid w:val="000E459D"/>
    <w:rsid w:val="000F1908"/>
    <w:rsid w:val="000F3585"/>
    <w:rsid w:val="000F5430"/>
    <w:rsid w:val="000F6B85"/>
    <w:rsid w:val="000F7051"/>
    <w:rsid w:val="000F79FA"/>
    <w:rsid w:val="00104498"/>
    <w:rsid w:val="00107262"/>
    <w:rsid w:val="00111FB8"/>
    <w:rsid w:val="001147ED"/>
    <w:rsid w:val="001148AA"/>
    <w:rsid w:val="00114FA9"/>
    <w:rsid w:val="0013069A"/>
    <w:rsid w:val="001310AB"/>
    <w:rsid w:val="00131EA2"/>
    <w:rsid w:val="001343DB"/>
    <w:rsid w:val="00134FCE"/>
    <w:rsid w:val="001418FA"/>
    <w:rsid w:val="00142BA2"/>
    <w:rsid w:val="001435E3"/>
    <w:rsid w:val="001530A1"/>
    <w:rsid w:val="00153C92"/>
    <w:rsid w:val="00155F5A"/>
    <w:rsid w:val="00156594"/>
    <w:rsid w:val="001617FB"/>
    <w:rsid w:val="00163C85"/>
    <w:rsid w:val="00166509"/>
    <w:rsid w:val="0017721C"/>
    <w:rsid w:val="001876C7"/>
    <w:rsid w:val="00192BA6"/>
    <w:rsid w:val="001A000F"/>
    <w:rsid w:val="001A60FA"/>
    <w:rsid w:val="001B07BA"/>
    <w:rsid w:val="001B31BA"/>
    <w:rsid w:val="001C0A99"/>
    <w:rsid w:val="001C1C9C"/>
    <w:rsid w:val="001C5BCA"/>
    <w:rsid w:val="001C69BE"/>
    <w:rsid w:val="001C796E"/>
    <w:rsid w:val="001D3408"/>
    <w:rsid w:val="001D7DFC"/>
    <w:rsid w:val="001D7F55"/>
    <w:rsid w:val="001E463E"/>
    <w:rsid w:val="001F0A6A"/>
    <w:rsid w:val="001F0CC2"/>
    <w:rsid w:val="001F20B5"/>
    <w:rsid w:val="001F2E3B"/>
    <w:rsid w:val="001F427C"/>
    <w:rsid w:val="001F447D"/>
    <w:rsid w:val="00201204"/>
    <w:rsid w:val="0020310E"/>
    <w:rsid w:val="002102E7"/>
    <w:rsid w:val="00217B32"/>
    <w:rsid w:val="00221602"/>
    <w:rsid w:val="002219CE"/>
    <w:rsid w:val="00227F9C"/>
    <w:rsid w:val="00230C60"/>
    <w:rsid w:val="00232846"/>
    <w:rsid w:val="002357F0"/>
    <w:rsid w:val="00241673"/>
    <w:rsid w:val="00244A05"/>
    <w:rsid w:val="002471BF"/>
    <w:rsid w:val="002509CB"/>
    <w:rsid w:val="00251D20"/>
    <w:rsid w:val="00252702"/>
    <w:rsid w:val="00256BC9"/>
    <w:rsid w:val="00262FAC"/>
    <w:rsid w:val="00271AE5"/>
    <w:rsid w:val="00275090"/>
    <w:rsid w:val="00280735"/>
    <w:rsid w:val="002820F2"/>
    <w:rsid w:val="00283096"/>
    <w:rsid w:val="00283F56"/>
    <w:rsid w:val="002937C4"/>
    <w:rsid w:val="002A1356"/>
    <w:rsid w:val="002A1C1A"/>
    <w:rsid w:val="002A21B3"/>
    <w:rsid w:val="002A2E7F"/>
    <w:rsid w:val="002A639C"/>
    <w:rsid w:val="002A7D11"/>
    <w:rsid w:val="002B00C8"/>
    <w:rsid w:val="002B21C3"/>
    <w:rsid w:val="002B2873"/>
    <w:rsid w:val="002C5176"/>
    <w:rsid w:val="002C6D84"/>
    <w:rsid w:val="002D42FD"/>
    <w:rsid w:val="002D685F"/>
    <w:rsid w:val="002E021F"/>
    <w:rsid w:val="002E18FC"/>
    <w:rsid w:val="002E6B82"/>
    <w:rsid w:val="002E7110"/>
    <w:rsid w:val="002E7136"/>
    <w:rsid w:val="002E7461"/>
    <w:rsid w:val="002F35E2"/>
    <w:rsid w:val="002F4D51"/>
    <w:rsid w:val="002F6645"/>
    <w:rsid w:val="002F7894"/>
    <w:rsid w:val="00305F75"/>
    <w:rsid w:val="00306869"/>
    <w:rsid w:val="00307DAC"/>
    <w:rsid w:val="0031548A"/>
    <w:rsid w:val="00315D72"/>
    <w:rsid w:val="00316BD6"/>
    <w:rsid w:val="00327E0E"/>
    <w:rsid w:val="00332262"/>
    <w:rsid w:val="00334AB3"/>
    <w:rsid w:val="00343A86"/>
    <w:rsid w:val="003446A8"/>
    <w:rsid w:val="003505E3"/>
    <w:rsid w:val="00353098"/>
    <w:rsid w:val="00355F53"/>
    <w:rsid w:val="00355F8C"/>
    <w:rsid w:val="003611C7"/>
    <w:rsid w:val="00362007"/>
    <w:rsid w:val="003635BF"/>
    <w:rsid w:val="00364594"/>
    <w:rsid w:val="00371551"/>
    <w:rsid w:val="003723E9"/>
    <w:rsid w:val="00374051"/>
    <w:rsid w:val="00377B4F"/>
    <w:rsid w:val="00391733"/>
    <w:rsid w:val="00397D0F"/>
    <w:rsid w:val="003A101F"/>
    <w:rsid w:val="003A5177"/>
    <w:rsid w:val="003A63D8"/>
    <w:rsid w:val="003A6EB3"/>
    <w:rsid w:val="003B5C20"/>
    <w:rsid w:val="003B7A33"/>
    <w:rsid w:val="003C36AC"/>
    <w:rsid w:val="003D0102"/>
    <w:rsid w:val="003D4771"/>
    <w:rsid w:val="003D573B"/>
    <w:rsid w:val="003E277C"/>
    <w:rsid w:val="003E3D91"/>
    <w:rsid w:val="003E6E14"/>
    <w:rsid w:val="003E7A99"/>
    <w:rsid w:val="003F3A37"/>
    <w:rsid w:val="003F4F68"/>
    <w:rsid w:val="003F6E14"/>
    <w:rsid w:val="00401432"/>
    <w:rsid w:val="00401A33"/>
    <w:rsid w:val="004021B0"/>
    <w:rsid w:val="0040631C"/>
    <w:rsid w:val="0040782D"/>
    <w:rsid w:val="00411053"/>
    <w:rsid w:val="004111DE"/>
    <w:rsid w:val="0041302B"/>
    <w:rsid w:val="004217B2"/>
    <w:rsid w:val="0043224D"/>
    <w:rsid w:val="00434D2C"/>
    <w:rsid w:val="00437A3C"/>
    <w:rsid w:val="00440FEC"/>
    <w:rsid w:val="00444419"/>
    <w:rsid w:val="004464CE"/>
    <w:rsid w:val="00446719"/>
    <w:rsid w:val="0047111E"/>
    <w:rsid w:val="00471CB6"/>
    <w:rsid w:val="00474685"/>
    <w:rsid w:val="00474B5E"/>
    <w:rsid w:val="00475449"/>
    <w:rsid w:val="00475630"/>
    <w:rsid w:val="00480286"/>
    <w:rsid w:val="00493571"/>
    <w:rsid w:val="0049361F"/>
    <w:rsid w:val="004967C1"/>
    <w:rsid w:val="004A0FE3"/>
    <w:rsid w:val="004A1935"/>
    <w:rsid w:val="004A7309"/>
    <w:rsid w:val="004B097D"/>
    <w:rsid w:val="004B5460"/>
    <w:rsid w:val="004B5730"/>
    <w:rsid w:val="004C119D"/>
    <w:rsid w:val="004C3AFC"/>
    <w:rsid w:val="004C6F64"/>
    <w:rsid w:val="004D096B"/>
    <w:rsid w:val="004D0BF0"/>
    <w:rsid w:val="004D6BCE"/>
    <w:rsid w:val="004F08C4"/>
    <w:rsid w:val="004F2481"/>
    <w:rsid w:val="004F2F46"/>
    <w:rsid w:val="0050081C"/>
    <w:rsid w:val="005017D2"/>
    <w:rsid w:val="0050275D"/>
    <w:rsid w:val="005031ED"/>
    <w:rsid w:val="0050529E"/>
    <w:rsid w:val="00505D71"/>
    <w:rsid w:val="00512ECD"/>
    <w:rsid w:val="00514EB5"/>
    <w:rsid w:val="0052184E"/>
    <w:rsid w:val="00523F83"/>
    <w:rsid w:val="00526889"/>
    <w:rsid w:val="00530445"/>
    <w:rsid w:val="005358D2"/>
    <w:rsid w:val="005436F3"/>
    <w:rsid w:val="00543F1A"/>
    <w:rsid w:val="005454CE"/>
    <w:rsid w:val="00546D7A"/>
    <w:rsid w:val="00561C79"/>
    <w:rsid w:val="00572790"/>
    <w:rsid w:val="00573CE9"/>
    <w:rsid w:val="00580D7F"/>
    <w:rsid w:val="00581D30"/>
    <w:rsid w:val="00582A0C"/>
    <w:rsid w:val="00584F0C"/>
    <w:rsid w:val="00585291"/>
    <w:rsid w:val="00586FBE"/>
    <w:rsid w:val="00591296"/>
    <w:rsid w:val="00592295"/>
    <w:rsid w:val="00597AD5"/>
    <w:rsid w:val="005A4F3D"/>
    <w:rsid w:val="005B0718"/>
    <w:rsid w:val="005B1EA0"/>
    <w:rsid w:val="005B4657"/>
    <w:rsid w:val="005B6C47"/>
    <w:rsid w:val="005B7715"/>
    <w:rsid w:val="005C1F23"/>
    <w:rsid w:val="005C2630"/>
    <w:rsid w:val="005D4461"/>
    <w:rsid w:val="005D4E30"/>
    <w:rsid w:val="005D71F9"/>
    <w:rsid w:val="005D763E"/>
    <w:rsid w:val="005E3370"/>
    <w:rsid w:val="005F06F0"/>
    <w:rsid w:val="005F13D7"/>
    <w:rsid w:val="005F3A52"/>
    <w:rsid w:val="005F4B4F"/>
    <w:rsid w:val="005F50A4"/>
    <w:rsid w:val="006000A7"/>
    <w:rsid w:val="00602052"/>
    <w:rsid w:val="006021F3"/>
    <w:rsid w:val="006028B0"/>
    <w:rsid w:val="006054EA"/>
    <w:rsid w:val="006055D5"/>
    <w:rsid w:val="00605FA6"/>
    <w:rsid w:val="00613F12"/>
    <w:rsid w:val="00614684"/>
    <w:rsid w:val="00616271"/>
    <w:rsid w:val="006179C0"/>
    <w:rsid w:val="006202DC"/>
    <w:rsid w:val="00630C93"/>
    <w:rsid w:val="006321C6"/>
    <w:rsid w:val="00634414"/>
    <w:rsid w:val="00634499"/>
    <w:rsid w:val="0063630C"/>
    <w:rsid w:val="006449F8"/>
    <w:rsid w:val="00645064"/>
    <w:rsid w:val="00645E4A"/>
    <w:rsid w:val="006551B5"/>
    <w:rsid w:val="00661125"/>
    <w:rsid w:val="00661C95"/>
    <w:rsid w:val="00667BE7"/>
    <w:rsid w:val="0067612E"/>
    <w:rsid w:val="0067652B"/>
    <w:rsid w:val="0068168E"/>
    <w:rsid w:val="006820E2"/>
    <w:rsid w:val="00682A69"/>
    <w:rsid w:val="00683548"/>
    <w:rsid w:val="006856C7"/>
    <w:rsid w:val="0068704F"/>
    <w:rsid w:val="006920C3"/>
    <w:rsid w:val="00693D85"/>
    <w:rsid w:val="006A0BBF"/>
    <w:rsid w:val="006A0C98"/>
    <w:rsid w:val="006A148D"/>
    <w:rsid w:val="006A64A3"/>
    <w:rsid w:val="006B0607"/>
    <w:rsid w:val="006B154F"/>
    <w:rsid w:val="006B1A76"/>
    <w:rsid w:val="006B2007"/>
    <w:rsid w:val="006B3F21"/>
    <w:rsid w:val="006B4539"/>
    <w:rsid w:val="006B60AB"/>
    <w:rsid w:val="006B7917"/>
    <w:rsid w:val="006C28A6"/>
    <w:rsid w:val="006C310D"/>
    <w:rsid w:val="006C3FD4"/>
    <w:rsid w:val="006C44BF"/>
    <w:rsid w:val="006C5D8F"/>
    <w:rsid w:val="006D26C9"/>
    <w:rsid w:val="006D55C0"/>
    <w:rsid w:val="006D70C3"/>
    <w:rsid w:val="006E1B6F"/>
    <w:rsid w:val="006E42AD"/>
    <w:rsid w:val="006E4E66"/>
    <w:rsid w:val="006E6790"/>
    <w:rsid w:val="006E79C1"/>
    <w:rsid w:val="006F478A"/>
    <w:rsid w:val="006F7A43"/>
    <w:rsid w:val="0070323C"/>
    <w:rsid w:val="00703459"/>
    <w:rsid w:val="007046AD"/>
    <w:rsid w:val="007054E2"/>
    <w:rsid w:val="007070DC"/>
    <w:rsid w:val="00724449"/>
    <w:rsid w:val="0073594D"/>
    <w:rsid w:val="00742B19"/>
    <w:rsid w:val="0074604A"/>
    <w:rsid w:val="0075110B"/>
    <w:rsid w:val="00752D0D"/>
    <w:rsid w:val="00753B1F"/>
    <w:rsid w:val="0075596F"/>
    <w:rsid w:val="00765AF4"/>
    <w:rsid w:val="00781113"/>
    <w:rsid w:val="00783D9E"/>
    <w:rsid w:val="00784186"/>
    <w:rsid w:val="0078545D"/>
    <w:rsid w:val="007857B6"/>
    <w:rsid w:val="007868C7"/>
    <w:rsid w:val="00786A2E"/>
    <w:rsid w:val="007876DB"/>
    <w:rsid w:val="00790419"/>
    <w:rsid w:val="0079157F"/>
    <w:rsid w:val="00792F0D"/>
    <w:rsid w:val="00794557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3424"/>
    <w:rsid w:val="007D19E2"/>
    <w:rsid w:val="007D2611"/>
    <w:rsid w:val="007D3993"/>
    <w:rsid w:val="007D6DD6"/>
    <w:rsid w:val="007D77A3"/>
    <w:rsid w:val="007E1985"/>
    <w:rsid w:val="007E58AC"/>
    <w:rsid w:val="007E762E"/>
    <w:rsid w:val="007E79CE"/>
    <w:rsid w:val="007F2D84"/>
    <w:rsid w:val="007F4338"/>
    <w:rsid w:val="007F4F46"/>
    <w:rsid w:val="00800DAD"/>
    <w:rsid w:val="00810B30"/>
    <w:rsid w:val="00814D6D"/>
    <w:rsid w:val="008229D5"/>
    <w:rsid w:val="00823209"/>
    <w:rsid w:val="00831368"/>
    <w:rsid w:val="00847093"/>
    <w:rsid w:val="00847AE5"/>
    <w:rsid w:val="00851C40"/>
    <w:rsid w:val="008527B9"/>
    <w:rsid w:val="008548DC"/>
    <w:rsid w:val="00854CEA"/>
    <w:rsid w:val="0085519E"/>
    <w:rsid w:val="00855311"/>
    <w:rsid w:val="0085700F"/>
    <w:rsid w:val="00857BEC"/>
    <w:rsid w:val="008616CE"/>
    <w:rsid w:val="00864333"/>
    <w:rsid w:val="00864455"/>
    <w:rsid w:val="00864876"/>
    <w:rsid w:val="00866314"/>
    <w:rsid w:val="00867A57"/>
    <w:rsid w:val="00867D31"/>
    <w:rsid w:val="0087082E"/>
    <w:rsid w:val="0087310D"/>
    <w:rsid w:val="008758D5"/>
    <w:rsid w:val="0088714F"/>
    <w:rsid w:val="00887552"/>
    <w:rsid w:val="0089154A"/>
    <w:rsid w:val="00893021"/>
    <w:rsid w:val="008967EF"/>
    <w:rsid w:val="00896E4F"/>
    <w:rsid w:val="008A2AB3"/>
    <w:rsid w:val="008A31FD"/>
    <w:rsid w:val="008A4DA1"/>
    <w:rsid w:val="008B2945"/>
    <w:rsid w:val="008B523F"/>
    <w:rsid w:val="008B597B"/>
    <w:rsid w:val="008C15B9"/>
    <w:rsid w:val="008C2FB6"/>
    <w:rsid w:val="008C56E6"/>
    <w:rsid w:val="008D0873"/>
    <w:rsid w:val="008D4A91"/>
    <w:rsid w:val="008D5701"/>
    <w:rsid w:val="008D6CF2"/>
    <w:rsid w:val="008D72A4"/>
    <w:rsid w:val="008E04ED"/>
    <w:rsid w:val="008E2E3F"/>
    <w:rsid w:val="008E3435"/>
    <w:rsid w:val="008E6B74"/>
    <w:rsid w:val="008E6CC7"/>
    <w:rsid w:val="008E7EBC"/>
    <w:rsid w:val="008E7F7E"/>
    <w:rsid w:val="008F345C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6FAE"/>
    <w:rsid w:val="0094770B"/>
    <w:rsid w:val="0095114F"/>
    <w:rsid w:val="0095249F"/>
    <w:rsid w:val="00953EF9"/>
    <w:rsid w:val="00954976"/>
    <w:rsid w:val="00954F03"/>
    <w:rsid w:val="00956D40"/>
    <w:rsid w:val="00957486"/>
    <w:rsid w:val="00961EE8"/>
    <w:rsid w:val="00974DFB"/>
    <w:rsid w:val="00977F64"/>
    <w:rsid w:val="00982602"/>
    <w:rsid w:val="0098454E"/>
    <w:rsid w:val="00987201"/>
    <w:rsid w:val="0099282C"/>
    <w:rsid w:val="009A0F98"/>
    <w:rsid w:val="009A2721"/>
    <w:rsid w:val="009A385C"/>
    <w:rsid w:val="009A659A"/>
    <w:rsid w:val="009B0C49"/>
    <w:rsid w:val="009B6017"/>
    <w:rsid w:val="009B7DB3"/>
    <w:rsid w:val="009C2A23"/>
    <w:rsid w:val="009C6595"/>
    <w:rsid w:val="009D1C43"/>
    <w:rsid w:val="009D3020"/>
    <w:rsid w:val="009D3B05"/>
    <w:rsid w:val="009D546A"/>
    <w:rsid w:val="009E595B"/>
    <w:rsid w:val="009E7629"/>
    <w:rsid w:val="009F052C"/>
    <w:rsid w:val="009F0857"/>
    <w:rsid w:val="009F588B"/>
    <w:rsid w:val="00A02819"/>
    <w:rsid w:val="00A033DC"/>
    <w:rsid w:val="00A10C62"/>
    <w:rsid w:val="00A12189"/>
    <w:rsid w:val="00A127AC"/>
    <w:rsid w:val="00A13E13"/>
    <w:rsid w:val="00A13E46"/>
    <w:rsid w:val="00A177A4"/>
    <w:rsid w:val="00A206DD"/>
    <w:rsid w:val="00A21C2F"/>
    <w:rsid w:val="00A22836"/>
    <w:rsid w:val="00A30775"/>
    <w:rsid w:val="00A31B22"/>
    <w:rsid w:val="00A35021"/>
    <w:rsid w:val="00A3596C"/>
    <w:rsid w:val="00A418C3"/>
    <w:rsid w:val="00A421B3"/>
    <w:rsid w:val="00A43F0E"/>
    <w:rsid w:val="00A45AFF"/>
    <w:rsid w:val="00A470BC"/>
    <w:rsid w:val="00A477F8"/>
    <w:rsid w:val="00A52229"/>
    <w:rsid w:val="00A52F6D"/>
    <w:rsid w:val="00A6074A"/>
    <w:rsid w:val="00A63BCE"/>
    <w:rsid w:val="00A64948"/>
    <w:rsid w:val="00A65340"/>
    <w:rsid w:val="00A665F1"/>
    <w:rsid w:val="00A67347"/>
    <w:rsid w:val="00A72F91"/>
    <w:rsid w:val="00A73AE6"/>
    <w:rsid w:val="00A75DB8"/>
    <w:rsid w:val="00A81D73"/>
    <w:rsid w:val="00A915A8"/>
    <w:rsid w:val="00A917CC"/>
    <w:rsid w:val="00A93EBF"/>
    <w:rsid w:val="00A94A40"/>
    <w:rsid w:val="00A97D31"/>
    <w:rsid w:val="00AA5B76"/>
    <w:rsid w:val="00AA7D2B"/>
    <w:rsid w:val="00AB0765"/>
    <w:rsid w:val="00AC0841"/>
    <w:rsid w:val="00AC0ED3"/>
    <w:rsid w:val="00AC2295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AF123F"/>
    <w:rsid w:val="00AF4641"/>
    <w:rsid w:val="00AF6357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4ED1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353"/>
    <w:rsid w:val="00B775D3"/>
    <w:rsid w:val="00B8748D"/>
    <w:rsid w:val="00B903D3"/>
    <w:rsid w:val="00B95BF4"/>
    <w:rsid w:val="00BA5FCE"/>
    <w:rsid w:val="00BA6039"/>
    <w:rsid w:val="00BA66C1"/>
    <w:rsid w:val="00BA67A4"/>
    <w:rsid w:val="00BB0CEC"/>
    <w:rsid w:val="00BB20D2"/>
    <w:rsid w:val="00BB497B"/>
    <w:rsid w:val="00BB4BD4"/>
    <w:rsid w:val="00BB4E54"/>
    <w:rsid w:val="00BB78D3"/>
    <w:rsid w:val="00BC0C1A"/>
    <w:rsid w:val="00BC1981"/>
    <w:rsid w:val="00BC3DE2"/>
    <w:rsid w:val="00BC4A58"/>
    <w:rsid w:val="00BC4E79"/>
    <w:rsid w:val="00BC510C"/>
    <w:rsid w:val="00BC5873"/>
    <w:rsid w:val="00BD198A"/>
    <w:rsid w:val="00BD373F"/>
    <w:rsid w:val="00BD76F3"/>
    <w:rsid w:val="00BE0271"/>
    <w:rsid w:val="00BE4542"/>
    <w:rsid w:val="00BF54BA"/>
    <w:rsid w:val="00C0305A"/>
    <w:rsid w:val="00C06AAE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697C"/>
    <w:rsid w:val="00C3770B"/>
    <w:rsid w:val="00C407C2"/>
    <w:rsid w:val="00C419E7"/>
    <w:rsid w:val="00C45A1C"/>
    <w:rsid w:val="00C532CE"/>
    <w:rsid w:val="00C53909"/>
    <w:rsid w:val="00C53BD1"/>
    <w:rsid w:val="00C55993"/>
    <w:rsid w:val="00C57436"/>
    <w:rsid w:val="00C62674"/>
    <w:rsid w:val="00C637B5"/>
    <w:rsid w:val="00C63C38"/>
    <w:rsid w:val="00C64647"/>
    <w:rsid w:val="00C6508F"/>
    <w:rsid w:val="00C65E61"/>
    <w:rsid w:val="00C706E3"/>
    <w:rsid w:val="00C81A69"/>
    <w:rsid w:val="00C8306E"/>
    <w:rsid w:val="00C85552"/>
    <w:rsid w:val="00C90D12"/>
    <w:rsid w:val="00C92968"/>
    <w:rsid w:val="00C95B40"/>
    <w:rsid w:val="00C960EB"/>
    <w:rsid w:val="00C9757D"/>
    <w:rsid w:val="00CA3FA6"/>
    <w:rsid w:val="00CA7A2E"/>
    <w:rsid w:val="00CB251A"/>
    <w:rsid w:val="00CC1A0F"/>
    <w:rsid w:val="00CC367E"/>
    <w:rsid w:val="00CC3B16"/>
    <w:rsid w:val="00CD14B1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F3801"/>
    <w:rsid w:val="00CF4DDA"/>
    <w:rsid w:val="00CF58F7"/>
    <w:rsid w:val="00CF621B"/>
    <w:rsid w:val="00D005FA"/>
    <w:rsid w:val="00D016F6"/>
    <w:rsid w:val="00D02E19"/>
    <w:rsid w:val="00D04925"/>
    <w:rsid w:val="00D102B6"/>
    <w:rsid w:val="00D10347"/>
    <w:rsid w:val="00D10D39"/>
    <w:rsid w:val="00D11224"/>
    <w:rsid w:val="00D15FC3"/>
    <w:rsid w:val="00D17187"/>
    <w:rsid w:val="00D244AC"/>
    <w:rsid w:val="00D32961"/>
    <w:rsid w:val="00D358E5"/>
    <w:rsid w:val="00D37056"/>
    <w:rsid w:val="00D40700"/>
    <w:rsid w:val="00D44972"/>
    <w:rsid w:val="00D46504"/>
    <w:rsid w:val="00D47D8D"/>
    <w:rsid w:val="00D533E9"/>
    <w:rsid w:val="00D541DB"/>
    <w:rsid w:val="00D55915"/>
    <w:rsid w:val="00D60FF1"/>
    <w:rsid w:val="00D6121D"/>
    <w:rsid w:val="00D6161E"/>
    <w:rsid w:val="00D66911"/>
    <w:rsid w:val="00D67A69"/>
    <w:rsid w:val="00D71774"/>
    <w:rsid w:val="00D72B0E"/>
    <w:rsid w:val="00D72E53"/>
    <w:rsid w:val="00D73B2F"/>
    <w:rsid w:val="00D73F90"/>
    <w:rsid w:val="00D8281E"/>
    <w:rsid w:val="00D82837"/>
    <w:rsid w:val="00D82D37"/>
    <w:rsid w:val="00D8729C"/>
    <w:rsid w:val="00D9700C"/>
    <w:rsid w:val="00DA47C2"/>
    <w:rsid w:val="00DA654E"/>
    <w:rsid w:val="00DB70A4"/>
    <w:rsid w:val="00DB7613"/>
    <w:rsid w:val="00DC3457"/>
    <w:rsid w:val="00DC4AE7"/>
    <w:rsid w:val="00DC72A3"/>
    <w:rsid w:val="00DD1940"/>
    <w:rsid w:val="00DD3488"/>
    <w:rsid w:val="00DD3CF2"/>
    <w:rsid w:val="00DE0B25"/>
    <w:rsid w:val="00DE116D"/>
    <w:rsid w:val="00DE2C6B"/>
    <w:rsid w:val="00DF102A"/>
    <w:rsid w:val="00DF12B6"/>
    <w:rsid w:val="00DF5B43"/>
    <w:rsid w:val="00DF5CF7"/>
    <w:rsid w:val="00E01A2F"/>
    <w:rsid w:val="00E02EEA"/>
    <w:rsid w:val="00E03620"/>
    <w:rsid w:val="00E04F19"/>
    <w:rsid w:val="00E06BD4"/>
    <w:rsid w:val="00E20A77"/>
    <w:rsid w:val="00E24368"/>
    <w:rsid w:val="00E25AFA"/>
    <w:rsid w:val="00E2736B"/>
    <w:rsid w:val="00E27CFF"/>
    <w:rsid w:val="00E354C0"/>
    <w:rsid w:val="00E35A6B"/>
    <w:rsid w:val="00E40234"/>
    <w:rsid w:val="00E444C2"/>
    <w:rsid w:val="00E44BEA"/>
    <w:rsid w:val="00E450EA"/>
    <w:rsid w:val="00E46C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014E"/>
    <w:rsid w:val="00E718BB"/>
    <w:rsid w:val="00E72ABB"/>
    <w:rsid w:val="00E80A2F"/>
    <w:rsid w:val="00E80BB2"/>
    <w:rsid w:val="00E819CC"/>
    <w:rsid w:val="00E83BBF"/>
    <w:rsid w:val="00E84BE1"/>
    <w:rsid w:val="00E950F5"/>
    <w:rsid w:val="00EA02AD"/>
    <w:rsid w:val="00EA0F9B"/>
    <w:rsid w:val="00EA527E"/>
    <w:rsid w:val="00EA6A5C"/>
    <w:rsid w:val="00EA77B3"/>
    <w:rsid w:val="00EB1024"/>
    <w:rsid w:val="00EB1A13"/>
    <w:rsid w:val="00EB3117"/>
    <w:rsid w:val="00EB68AA"/>
    <w:rsid w:val="00EC0EC2"/>
    <w:rsid w:val="00EC3896"/>
    <w:rsid w:val="00EC5C9B"/>
    <w:rsid w:val="00EC69CF"/>
    <w:rsid w:val="00ED0BF7"/>
    <w:rsid w:val="00ED1039"/>
    <w:rsid w:val="00ED4FC0"/>
    <w:rsid w:val="00ED52BC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10C37"/>
    <w:rsid w:val="00F13681"/>
    <w:rsid w:val="00F13FB4"/>
    <w:rsid w:val="00F202C1"/>
    <w:rsid w:val="00F22951"/>
    <w:rsid w:val="00F26FBE"/>
    <w:rsid w:val="00F360FB"/>
    <w:rsid w:val="00F36386"/>
    <w:rsid w:val="00F40365"/>
    <w:rsid w:val="00F42A07"/>
    <w:rsid w:val="00F43392"/>
    <w:rsid w:val="00F5063F"/>
    <w:rsid w:val="00F54630"/>
    <w:rsid w:val="00F56C05"/>
    <w:rsid w:val="00F60E2C"/>
    <w:rsid w:val="00F67458"/>
    <w:rsid w:val="00F70699"/>
    <w:rsid w:val="00F7728B"/>
    <w:rsid w:val="00F81C11"/>
    <w:rsid w:val="00F859A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B6"/>
    <w:rsid w:val="00FC3020"/>
    <w:rsid w:val="00FC33B0"/>
    <w:rsid w:val="00FC3AF3"/>
    <w:rsid w:val="00FC5C29"/>
    <w:rsid w:val="00FD0D41"/>
    <w:rsid w:val="00FD1C8A"/>
    <w:rsid w:val="00FD2683"/>
    <w:rsid w:val="00FD42C3"/>
    <w:rsid w:val="00FD5B1B"/>
    <w:rsid w:val="00FE4F13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22E17418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PMingLiU" w:hAnsi="Times New Roman" w:cs="Times New Roman"/>
        <w:lang w:val="th-TH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Tahoma" w:eastAsia="PMingLiU" w:hAnsi="Arial" w:cs="Arial"/>
      <w:b/>
      <w:bCs/>
      <w:caps/>
      <w:color w:val="FF0000"/>
      <w:kern w:val="32"/>
      <w:sz w:val="28"/>
      <w:szCs w:val="32"/>
      <w:lang w:val="th-TH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Tahoma" w:eastAsia="PMingLiU" w:hAnsi="Arial" w:cs="Arial"/>
      <w:b/>
      <w:bCs/>
      <w:iCs/>
      <w:color w:val="000000"/>
      <w:sz w:val="24"/>
      <w:szCs w:val="28"/>
      <w:lang w:val="th-TH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Tahoma" w:eastAsia="Times New Roman" w:hAnsi="Courier New"/>
      <w:sz w:val="24"/>
      <w:lang w:val="th-TH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rsid w:val="005B7715"/>
    <w:rPr>
      <w:rFonts w:ascii="Tahoma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Tahoma" w:hAnsi="Courier New" w:cs="Courier New"/>
      <w:lang w:val="th-TH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Tahoma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Tahoma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Tahoma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Tahom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hAnsi="Arial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hyperlink" Target="https://www.fronius.com/en/welding-technology/info-centre/press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19" Type="http://schemas.openxmlformats.org/officeDocument/2006/relationships/hyperlink" Target="mailto:Kirsten.Ludwig@a1kommunikation.de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customXml" Target="../customXml/item6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ahoma" panose="020F0302020204030204"/>
        <a:ea typeface=""/>
        <a:cs typeface=""/>
      </a:majorFont>
      <a:minorFont>
        <a:latin typeface="Tahoma" panose="020F0502020204030204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tle_TI_PT xmlns="dc0c2c3d-e9fc-4a0d-820b-87ab82e65f20">TPS/i TWIN Push</title_TI_PT>
    <DocArticleNumber xmlns="dc0c2c3d-e9fc-4a0d-820b-87ab82e65f20" xsi:nil="true"/>
    <Documenttype_RU xmlns="dc0c2c3d-e9fc-4a0d-820b-87ab82e65f20">Пресс-релиз</Documenttype_RU>
    <Documenttype_UA xmlns="dc0c2c3d-e9fc-4a0d-820b-87ab82e65f20">Прес-релізи</Documenttype_UA>
    <download-count xmlns="dc0c2c3d-e9fc-4a0d-820b-87ab82e65f20" xsi:nil="true"/>
    <title_TI_DA xmlns="dc0c2c3d-e9fc-4a0d-820b-87ab82e65f20">TPS/i TWIN Push</title_TI_DA>
    <Web_x0020_Display_x0020_Title_x0020_ET xmlns="dc0c2c3d-e9fc-4a0d-820b-87ab82e65f20">TPS/i TWIN Push</Web_x0020_Display_x0020_Title_x0020_ET>
    <title_ti_fi xmlns="dc0c2c3d-e9fc-4a0d-820b-87ab82e65f20">TPS/i TWIN Push</title_ti_fi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#TH</TermName>
          <TermId xmlns="http://schemas.microsoft.com/office/infopath/2007/PartnerControls">caf3f292-837f-49dd-902b-4af8b5319993</TermId>
        </TermInfo>
      </Terms>
    </k62430406562456c9289cb18a9752f33>
    <title_TI_TR xmlns="dc0c2c3d-e9fc-4a0d-820b-87ab82e65f20">TPS/i TWIN Push</title_TI_TR>
    <countryok xmlns="dc0c2c3d-e9fc-4a0d-820b-87ab82e65f20">true</countryok>
    <Documenttype_ES xmlns="dc0c2c3d-e9fc-4a0d-820b-87ab82e65f20">Información de prensa</Documenttype_ES>
    <title_ti_nb xmlns="dc0c2c3d-e9fc-4a0d-820b-87ab82e65f20">TPS/i TWIN Push</title_ti_nb>
    <title_TI_ES xmlns="dc0c2c3d-e9fc-4a0d-820b-87ab82e65f20">TPS/i TWIN Push</title_TI_ES>
    <Documenttype_TR xmlns="dc0c2c3d-e9fc-4a0d-820b-87ab82e65f20">Basın bülteni</Documenttype_TR>
    <VersionInternal xmlns="dc0c2c3d-e9fc-4a0d-820b-87ab82e65f20">0</VersionInternal>
    <TaxCatchAll xmlns="92f60987-cbcc-4245-baaf-239af3bfd6e8">
      <Value>1649</Value>
    </TaxCatchAll>
    <Resolution xmlns="dc0c2c3d-e9fc-4a0d-820b-87ab82e65f20" xsi:nil="true"/>
    <Country xmlns="dc0c2c3d-e9fc-4a0d-820b-87ab82e65f20">
      <Value>41</Value>
    </Country>
    <title_TI_DE xmlns="dc0c2c3d-e9fc-4a0d-820b-87ab82e65f20">TPS/i TWIN Push</title_TI_DE>
    <title_TI_HU xmlns="dc0c2c3d-e9fc-4a0d-820b-87ab82e65f20">TPS/i TWIN Push</title_TI_HU>
    <AGB xmlns="dc0c2c3d-e9fc-4a0d-820b-87ab82e65f20">false</AGB>
    <MRMKeyWords xmlns="dc0c2c3d-e9fc-4a0d-820b-87ab82e65f20">#TPS/i#Hochleistungs-Schweißen#Twin#Tandemprozess#TPS/i TWIN Push#high performance welding#Tandem process#tps i#hochleistungs-schweißen#twin#tps/i#highperformancewelding#tandemprozess#tps/itwinpush#</MRMKeyWords>
    <Documenttype_TH xmlns="dc0c2c3d-e9fc-4a0d-820b-87ab82e65f20">ข่าวประชาสัมพันธ์</Documenttype_TH>
    <Documenttype_NL xmlns="dc0c2c3d-e9fc-4a0d-820b-87ab82e65f20">Persbericht</Documenttype_NL>
    <fro_spid xmlns="dc0c2c3d-e9fc-4a0d-820b-87ab82e65f20">9577;SE</fro_spid>
    <Colour_x0020_space xmlns="dc0c2c3d-e9fc-4a0d-820b-87ab82e65f20" xsi:nil="true"/>
    <title_TI_EA xmlns="dc0c2c3d-e9fc-4a0d-820b-87ab82e65f20">TPS/i TWIN Push</title_TI_EA>
    <Fecha xmlns="53041210-5658-4a0d-8a74-f9413e00f15b" xsi:nil="true"/>
    <Documenttype_NO xmlns="dc0c2c3d-e9fc-4a0d-820b-87ab82e65f20">Presseinformasjon</Documenttype_NO>
    <Documenttype_SK xmlns="dc0c2c3d-e9fc-4a0d-820b-87ab82e65f20">Tlačová informácia</Documenttype_SK>
    <title_TI_CN xmlns="dc0c2c3d-e9fc-4a0d-820b-87ab82e65f20" xsi:nil="true"/>
    <contentservId xmlns="53041210-5658-4a0d-8a74-f9413e00f15b">C-100407</contentservId>
    <title_TI_RO xmlns="dc0c2c3d-e9fc-4a0d-820b-87ab82e65f20">TPS/i TWIN Push</title_TI_RO>
    <title_TI_SK xmlns="dc0c2c3d-e9fc-4a0d-820b-87ab82e65f20">TPS/i TWIN Push</title_TI_SK>
    <Update xmlns="dc0c2c3d-e9fc-4a0d-820b-87ab82e65f20">150620</Update>
    <Documenttype_AR xmlns="dc0c2c3d-e9fc-4a0d-820b-87ab82e65f20">Press Release</Documenttype_AR>
    <title_TI_IT xmlns="dc0c2c3d-e9fc-4a0d-820b-87ab82e65f20">TPS/i TWIN Push</title_TI_IT>
    <title_ti_zh xmlns="dc0c2c3d-e9fc-4a0d-820b-87ab82e65f20">TPS/i TWIN Push</title_ti_zh>
    <Division xmlns="dc0c2c3d-e9fc-4a0d-820b-87ab82e65f20">Perfect Welding</Division>
    <title_TI_UA xmlns="dc0c2c3d-e9fc-4a0d-820b-87ab82e65f20">TPS/i TWIN Push</title_TI_UA>
    <Documenttype_EL xmlns="dc0c2c3d-e9fc-4a0d-820b-87ab82e65f20">Δελτίο τύπου</Documenttype_EL>
    <Documenttype_PT xmlns="dc0c2c3d-e9fc-4a0d-820b-87ab82e65f20">Comunicado à imprensa</Documenttype_PT>
    <Documenttype_ZH xmlns="dc0c2c3d-e9fc-4a0d-820b-87ab82e65f20">Press Release</Documenttype_ZH>
    <FSM xmlns="dc0c2c3d-e9fc-4a0d-820b-87ab82e65f20">false</FSM>
    <title_TI_FR xmlns="dc0c2c3d-e9fc-4a0d-820b-87ab82e65f20">TPS/i TWIN Push</title_TI_FR>
    <MRMID xmlns="dc0c2c3d-e9fc-4a0d-820b-87ab82e65f20">M-128479</MRMID>
    <Documenttype_UK xmlns="dc0c2c3d-e9fc-4a0d-820b-87ab82e65f20">Прес-релізи</Documenttype_UK>
    <title_TI_CS xmlns="dc0c2c3d-e9fc-4a0d-820b-87ab82e65f20">TPS/i TWIN Push</title_TI_CS>
    <Documenttype_FR xmlns="dc0c2c3d-e9fc-4a0d-820b-87ab82e65f20">Communiqué de presse</Documenttype_FR>
    <Documenttype_EN xmlns="dc0c2c3d-e9fc-4a0d-820b-87ab82e65f20">Press Release</Documenttype_EN>
    <FileMaster xmlns="dc0c2c3d-e9fc-4a0d-820b-87ab82e65f20">C-100392</FileMaster>
    <icfaae38c4274413b390559439863f3e xmlns="dc0c2c3d-e9fc-4a0d-820b-87ab82e65f20">
      <Terms xmlns="http://schemas.microsoft.com/office/infopath/2007/PartnerControls"/>
    </icfaae38c4274413b390559439863f3e>
    <title_TI_NL xmlns="dc0c2c3d-e9fc-4a0d-820b-87ab82e65f20">TPS/i TWIN Push</title_TI_NL>
    <title_TI_PL xmlns="dc0c2c3d-e9fc-4a0d-820b-87ab82e65f20">TPS/i TWIN Push</title_TI_PL>
    <title_TI_TH xmlns="dc0c2c3d-e9fc-4a0d-820b-87ab82e65f20">TPS/i TWIN Push</title_TI_TH>
    <Documenttype_DA xmlns="dc0c2c3d-e9fc-4a0d-820b-87ab82e65f20">Presseinformationer</Documenttype_DA>
    <Documenttype_HU xmlns="dc0c2c3d-e9fc-4a0d-820b-87ab82e65f20">Sajtóinformáció</Documenttype_HU>
    <title_TI_JP xmlns="dc0c2c3d-e9fc-4a0d-820b-87ab82e65f20">TPS/i TWIN Push</title_TI_JP>
    <title_TI_RU xmlns="dc0c2c3d-e9fc-4a0d-820b-87ab82e65f20">TPS/i TWIN Push</title_TI_RU>
    <Documenttype_PL xmlns="dc0c2c3d-e9fc-4a0d-820b-87ab82e65f20">Informacja prasowe</Documenttype_PL>
    <Licence_x0020_information xmlns="dc0c2c3d-e9fc-4a0d-820b-87ab82e65f20">(c) Fronius International</Licence_x0020_information>
    <title_TI_NO xmlns="dc0c2c3d-e9fc-4a0d-820b-87ab82e65f20">TPS/i TWIN Push</title_TI_NO>
    <l67a679918f5484e8f458468bb061236 xmlns="dc0c2c3d-e9fc-4a0d-820b-87ab82e65f20">
      <Terms xmlns="http://schemas.microsoft.com/office/infopath/2007/PartnerControls"/>
    </l67a679918f5484e8f458468bb061236>
    <Documenttype_NB xmlns="dc0c2c3d-e9fc-4a0d-820b-87ab82e65f20">Presseinformasjon</Documenttype_NB>
    <title_TI_EL xmlns="dc0c2c3d-e9fc-4a0d-820b-87ab82e65f20">TPS/i TWIN Push</title_TI_EL>
    <Documenttype_JA xmlns="dc0c2c3d-e9fc-4a0d-820b-87ab82e65f20">ニュースリリース</Documenttype_JA>
    <ArticleNumber xmlns="dc0c2c3d-e9fc-4a0d-820b-87ab82e65f20" xsi:nil="true"/>
    <Documenttype_EA xmlns="dc0c2c3d-e9fc-4a0d-820b-87ab82e65f20">Press Release</Documenttype_EA>
    <Documenttype_DE xmlns="dc0c2c3d-e9fc-4a0d-820b-87ab82e65f20">Presseinformation</Documenttype_DE>
    <title_TI_JA xmlns="dc0c2c3d-e9fc-4a0d-820b-87ab82e65f20">TPS/i TWIN Push</title_TI_JA>
    <Documenttype_IT xmlns="dc0c2c3d-e9fc-4a0d-820b-87ab82e65f20">Comunicato stampa</Documenttype_IT>
    <Country_x0020_Quick_x0020_Select xmlns="dc0c2c3d-e9fc-4a0d-820b-87ab82e65f20">Select...</Country_x0020_Quick_x0020_Select>
    <title_TI_EN xmlns="dc0c2c3d-e9fc-4a0d-820b-87ab82e65f20">TPS/i TWIN Push</title_TI_EN>
    <title_TI_AR xmlns="dc0c2c3d-e9fc-4a0d-820b-87ab82e65f20">TPS/i TWIN Push</title_TI_AR>
    <title_TI_SV xmlns="dc0c2c3d-e9fc-4a0d-820b-87ab82e65f20">TPS/i TWIN Push</title_TI_SV>
    <Documenttype_CS xmlns="dc0c2c3d-e9fc-4a0d-820b-87ab82e65f20">Tisková zpráva</Documenttype_CS>
    <TitelInternal xmlns="dc0c2c3d-e9fc-4a0d-820b-87ab82e65f20">PW_PR_TPSi_TWIN_TH</TitelInternal>
    <title_ti_uk xmlns="dc0c2c3d-e9fc-4a0d-820b-87ab82e65f20">TPS/i TWIN Push</title_ti_uk>
    <Description0 xmlns="53041210-5658-4a0d-8a74-f9413e00f15b" xsi:nil="true"/>
    <FroCountryExclusive xmlns="dc0c2c3d-e9fc-4a0d-820b-87ab82e65f20">No</FroCountryExclusive>
    <_dlc_DocId xmlns="92f60987-cbcc-4245-baaf-239af3bfd6e8">3457UUQQYVA2-1576582820-9577</_dlc_DocId>
    <_dlc_DocIdUrl xmlns="92f60987-cbcc-4245-baaf-239af3bfd6e8">
      <Url>https://downloads.fronius.com/_layouts/15/DocIdRedir.aspx?ID=3457UUQQYVA2-1576582820-9577</Url>
      <Description>3457UUQQYVA2-1576582820-9577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7153C111-D964-4160-8103-0C83E32B66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35C5AC-4FCE-4C94-B1B2-D6B6E45A9F71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217FCCAA-73EC-4783-BF30-81A113295114}">
  <ds:schemaRefs>
    <ds:schemaRef ds:uri="http://schemas.microsoft.com/office/2006/metadata/properties"/>
    <ds:schemaRef ds:uri="http://schemas.microsoft.com/office/infopath/2007/PartnerControls"/>
    <ds:schemaRef ds:uri="09f5b0be-d4a0-434e-b63f-a971eba1ef82"/>
  </ds:schemaRefs>
</ds:datastoreItem>
</file>

<file path=customXml/itemProps4.xml><?xml version="1.0" encoding="utf-8"?>
<ds:datastoreItem xmlns:ds="http://schemas.openxmlformats.org/officeDocument/2006/customXml" ds:itemID="{259FDB68-89F4-4DEF-BC28-4A87EFE3DAA3}"/>
</file>

<file path=customXml/itemProps5.xml><?xml version="1.0" encoding="utf-8"?>
<ds:datastoreItem xmlns:ds="http://schemas.openxmlformats.org/officeDocument/2006/customXml" ds:itemID="{D948F187-2467-4D11-A062-5FD3889EB67B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6BB314EE-EC72-4BC8-970D-AF2171E6D7F8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4</Pages>
  <Words>335</Words>
  <Characters>7407</Characters>
  <Application>Microsoft Office Word</Application>
  <DocSecurity>0</DocSecurity>
  <Lines>61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7727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PW_PR_TPSi_TWIN_TH</dc:title>
  <dc:subject/>
  <dc:creator>Demirok Fidan</dc:creator>
  <cp:keywords/>
  <cp:lastModifiedBy>Doppler Leonie</cp:lastModifiedBy>
  <cp:revision>3</cp:revision>
  <cp:lastPrinted>2016-07-21T12:13:00Z</cp:lastPrinted>
  <dcterms:created xsi:type="dcterms:W3CDTF">2019-07-08T08:15:00Z</dcterms:created>
  <dcterms:modified xsi:type="dcterms:W3CDTF">2019-07-08T10:33:00Z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0x010100D81D3A5E066A7C4C894BF34B3C71E9830056A9D1C33EBE96449F666C5931D6D9BD</vt:lpwstr>
  </property>
  <property fmtid="{D5CDD505-2E9C-101B-9397-08002B2CF9AE}" pid="3" name="o83eafb9fd8f4e0d935a1b8f7d26b594">
    <vt:lpwstr/>
  </property>
  <property fmtid="{D5CDD505-2E9C-101B-9397-08002B2CF9AE}" pid="4" name="Service Levels TIM-RS">
    <vt:lpwstr/>
  </property>
  <property fmtid="{D5CDD505-2E9C-101B-9397-08002B2CF9AE}" pid="5" name="Products">
    <vt:lpwstr/>
  </property>
  <property fmtid="{D5CDD505-2E9C-101B-9397-08002B2CF9AE}" pid="6" name="Permission">
    <vt:lpwstr>Public</vt:lpwstr>
  </property>
  <property fmtid="{D5CDD505-2E9C-101B-9397-08002B2CF9AE}" pid="7" name="fro_PartnerRoles">
    <vt:lpwstr/>
  </property>
  <property fmtid="{D5CDD505-2E9C-101B-9397-08002B2CF9AE}" pid="8" name="WorkflowChangePath">
    <vt:lpwstr>acbd67c0-feba-4b17-8436-7d8f6d9fec2a,6;acbd67c0-feba-4b17-8436-7d8f6d9fec2a,6;beb323fc-0212-4837-8558-f431e1d953f5,90;beb323fc-0212-4837-8558-f431e1d953f5,94;beb323fc-0212-4837-8558-f431e1d953f5,99;f23899af-90e5-4213-b122-4e07c0f837c2,103;f23899af-90e5-4213-b122-4e07c0f837c2,107;f23899af-90e5-4213-b122-4e07c0f837c2,110;f23899af-90e5-4213-b122-4e07c0f837c2,113;f23899af-90e5-4213-b122-4e07c0f837c2,116;f23899af-90e5-4213-b122-4e07c0f837c2,120;f23899af-90e5-4213-b122-4e07c0f837c2,123;f23899af-90e5-4213-b122-4e07c0f837c2,126;f23899af-90e5-4213-b122-4e07c0f837c2,129;f23899af-90e5-4213-b122-4e07c0f837c2,132;f23899af-90e5-4213-b122-4e07c0f837c2,136;f23899af-90e5-4213-b122-4e07c0f837c2,139;f23899af-90e5-4213-b122-4e07c0f837c2,142;f23899af-90e5-4213-b122-4e07c0f837c2,146;f23899af-90e5-4213-b122-4e07c0f837c2,150;f23899af-90e5-4213-b122-4e07c0f837c2,153;f23899af-90e5-4213-b122-4e07c0f837c2,157;f23899af-90e5-4213-b122-4e07c0f837c2,160;f23899af-90e5-4213-b122-4e07c0f837c2,163;f23899af-90e5-4213-b122-4e07c0f837c2,166;f23899af-90e5-4213-b122-4e07c0f837c2,170;f23899af-90e5-4213-b122-4e07c0f837c2,173;f23899af-90e5-4213-b122-4e07c0f837c2,177;f23899af-90e5-4213-b122-4e07c0f837c2,180;f23899af-90e5-4213-b122-4e07c0f837c2,184;f23899af-90e5-4213-b122-4e07c0f837c2,187;f23899af-90e5-4213-b122-4e07c0f837c2,190;f23899af-90e5-4213-b122-4e07c0f837c2,193;f23899af-90e5-4213-b122-4e07c0f837c2,197;f23899af-90e5-4213-b122-4e07c0f837c2,201;f23899af-90e5-4213-b122-4e07c0f837c2,204;f23899af-90e5-4213-b122-4e07c0f837c2,207;a8dd0ddf-bfd4-44dd-a6bb-0c3c9675194c,211;a8dd0ddf-bfd4-44dd-a6bb-0c3c9675194c,211;6d1b5151-d866-4942-aea1-17c7cb28edce,236;6d1b5151-d866-4942-aea1-17c7cb28edce,240;84063e84-3b90-4264-9d91-20c80f9713f8,292;84063e84-3b90-4264-9d91-20c80f9713f8,292;84063e84-3b90-4264-9d91-20c80f9713f8,296;84063e84-3b90-4264-9d91-20c80f9713f8,309;</vt:lpwstr>
  </property>
  <property fmtid="{D5CDD505-2E9C-101B-9397-08002B2CF9AE}" pid="9" name="Web Display Title SV">
    <vt:lpwstr>TPS/i TWIN Push</vt:lpwstr>
  </property>
  <property fmtid="{D5CDD505-2E9C-101B-9397-08002B2CF9AE}" pid="10" name="_docset_NoMedatataSyncRequired">
    <vt:lpwstr>False</vt:lpwstr>
  </property>
  <property fmtid="{D5CDD505-2E9C-101B-9397-08002B2CF9AE}" pid="11" name="Language">
    <vt:lpwstr>1649;##TH|caf3f292-837f-49dd-902b-4af8b5319993</vt:lpwstr>
  </property>
  <property fmtid="{D5CDD505-2E9C-101B-9397-08002B2CF9AE}" pid="12" name="DisableEventReceiver">
    <vt:bool>false</vt:bool>
  </property>
  <property fmtid="{D5CDD505-2E9C-101B-9397-08002B2CF9AE}" pid="13" name="_dlc_DocIdItemGuid">
    <vt:lpwstr>faa134d2-d989-4bc5-972a-8a7d5c8d9be9</vt:lpwstr>
  </property>
</Properties>
</file>