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268F29" w14:textId="77777777" w:rsidR="00377B4F" w:rsidRPr="00EF7D7C" w:rsidRDefault="00377B4F" w:rsidP="003F6E14">
      <w:pPr>
        <w:rPr>
          <w:rFonts w:cs="Arial"/>
          <w:lang w:val="de-DE"/>
        </w:rPr>
      </w:pPr>
    </w:p>
    <w:p w14:paraId="154EF782" w14:textId="77777777" w:rsidR="006021F3" w:rsidRPr="00EF7D7C" w:rsidRDefault="006021F3" w:rsidP="003F6E14">
      <w:pPr>
        <w:rPr>
          <w:rFonts w:cs="Arial"/>
          <w:lang w:val="de-DE"/>
        </w:rPr>
      </w:pPr>
    </w:p>
    <w:p w14:paraId="1179E104" w14:textId="77777777" w:rsidR="006021F3" w:rsidRPr="00EF7D7C" w:rsidRDefault="006021F3" w:rsidP="003F6E14">
      <w:pPr>
        <w:rPr>
          <w:rFonts w:cs="Arial"/>
          <w:lang w:val="de-DE"/>
        </w:rPr>
        <w:sectPr w:rsidR="006021F3" w:rsidRPr="00EF7D7C" w:rsidSect="008527B9">
          <w:headerReference w:type="default" r:id="rId12"/>
          <w:footerReference w:type="default" r:id="rId13"/>
          <w:pgSz w:w="11906" w:h="16838"/>
          <w:pgMar w:top="1977" w:right="746" w:bottom="1134" w:left="1260" w:header="708" w:footer="481" w:gutter="0"/>
          <w:cols w:space="708"/>
          <w:docGrid w:linePitch="360"/>
        </w:sectPr>
      </w:pPr>
    </w:p>
    <w:p w14:paraId="0BB9FF11" w14:textId="77777777" w:rsidR="005B7715" w:rsidRPr="007D19E2" w:rsidRDefault="002937C4" w:rsidP="003F6E14">
      <w:pPr>
        <w:pStyle w:val="berschrift1"/>
        <w:spacing w:before="0" w:after="0"/>
      </w:pPr>
      <w:r>
        <w:lastRenderedPageBreak/>
        <w:t>TLAČOVÁ INFORMÁCIA</w:t>
      </w:r>
    </w:p>
    <w:p w14:paraId="797AF3E2" w14:textId="77777777" w:rsidR="00A206DD" w:rsidRPr="007D19E2" w:rsidRDefault="00A206DD" w:rsidP="003F6E14">
      <w:pPr>
        <w:rPr>
          <w:rFonts w:cs="Arial"/>
          <w:szCs w:val="20"/>
          <w:lang w:val="de-DE"/>
        </w:rPr>
      </w:pPr>
    </w:p>
    <w:p w14:paraId="7CEB1497" w14:textId="77777777" w:rsidR="003F6E14" w:rsidRPr="00742B19" w:rsidRDefault="003F6E14" w:rsidP="003F6E14">
      <w:pPr>
        <w:pStyle w:val="Titel"/>
        <w:pBdr>
          <w:bottom w:val="none" w:sz="0" w:space="0" w:color="auto"/>
        </w:pBdr>
        <w:spacing w:after="0"/>
        <w:rPr>
          <w:rFonts w:ascii="Arial" w:hAnsi="Arial"/>
          <w:b/>
          <w:color w:val="000000"/>
          <w:sz w:val="28"/>
          <w:lang w:val="de-DE"/>
        </w:rPr>
      </w:pPr>
    </w:p>
    <w:p w14:paraId="6181EFD9" w14:textId="77777777" w:rsidR="00AE2683" w:rsidRPr="00FD0D41" w:rsidRDefault="0068168E" w:rsidP="003F6E14">
      <w:pPr>
        <w:pStyle w:val="Titel"/>
        <w:pBdr>
          <w:bottom w:val="none" w:sz="0" w:space="0" w:color="auto"/>
        </w:pBdr>
        <w:spacing w:after="0"/>
        <w:rPr>
          <w:rFonts w:ascii="Arial" w:hAnsi="Arial" w:cs="Arial"/>
          <w:b/>
          <w:color w:val="000000"/>
          <w:sz w:val="28"/>
          <w:szCs w:val="22"/>
        </w:rPr>
      </w:pPr>
      <w:r>
        <w:rPr>
          <w:rFonts w:ascii="Arial" w:hAnsi="Arial"/>
          <w:b/>
          <w:color w:val="000000"/>
          <w:sz w:val="28"/>
        </w:rPr>
        <w:t>Perfektné duo pre väčšiu efektívnosť</w:t>
      </w:r>
    </w:p>
    <w:p w14:paraId="50DB2F93" w14:textId="77777777" w:rsidR="00AE2683" w:rsidRDefault="00742B19" w:rsidP="003F6E14">
      <w:pPr>
        <w:rPr>
          <w:rFonts w:cs="Arial"/>
          <w:b/>
          <w:szCs w:val="20"/>
        </w:rPr>
      </w:pPr>
      <w:r>
        <w:rPr>
          <w:b/>
          <w:szCs w:val="20"/>
        </w:rPr>
        <w:t>Tandemové zváranie systémom TPS/i TWIN Push od spoločnosti Fronius</w:t>
      </w:r>
    </w:p>
    <w:p w14:paraId="03BCE8C8" w14:textId="77777777" w:rsidR="00742B19" w:rsidRPr="00322150" w:rsidRDefault="00742B19" w:rsidP="003F6E14">
      <w:pPr>
        <w:rPr>
          <w:rFonts w:cs="Arial"/>
          <w:b/>
          <w:szCs w:val="20"/>
          <w:lang w:val="en-US"/>
        </w:rPr>
      </w:pPr>
    </w:p>
    <w:p w14:paraId="013AF3FC" w14:textId="77777777" w:rsidR="00AE2683" w:rsidRPr="00322150" w:rsidRDefault="00AE2683" w:rsidP="003F6E14">
      <w:pPr>
        <w:rPr>
          <w:rFonts w:cs="Arial"/>
          <w:b/>
          <w:szCs w:val="20"/>
          <w:lang w:val="en-US"/>
        </w:rPr>
      </w:pPr>
    </w:p>
    <w:p w14:paraId="4DAECE48" w14:textId="3A678E22" w:rsidR="00283F56" w:rsidRDefault="00283F56" w:rsidP="003F6E14">
      <w:pPr>
        <w:rPr>
          <w:rFonts w:cs="Arial"/>
          <w:b/>
          <w:szCs w:val="20"/>
        </w:rPr>
      </w:pPr>
      <w:r>
        <w:rPr>
          <w:b/>
          <w:szCs w:val="20"/>
        </w:rPr>
        <w:t>Fronius ponúka svoj tandemový zvárací proces teraz aj na zváracej platforme TPS/i. Vysokovýkonný zvárací systém TPS/i TWIN Push je nielen kompaktnejší, jednoduchší na obsluhu a prepojiteľný, ale prináša aj vylepšenia pre zvárací proces. Pre používateľa to znamená vyššie výkony odtavovania, vyššie výkony zvárania a väčšiu efektívnosť vo výrobe prostredníctvom nižších nákladov počas práce a dodatočnej úpravy.</w:t>
      </w:r>
    </w:p>
    <w:p w14:paraId="347BFB53" w14:textId="77777777" w:rsidR="00AE2683" w:rsidRPr="00322150" w:rsidRDefault="00AE2683" w:rsidP="003F6E14">
      <w:pPr>
        <w:rPr>
          <w:rFonts w:eastAsia="Times New Roman" w:cs="Arial"/>
          <w:b/>
          <w:szCs w:val="20"/>
        </w:rPr>
      </w:pPr>
    </w:p>
    <w:p w14:paraId="136569EF" w14:textId="389E506A" w:rsidR="005F13D7" w:rsidRDefault="006054EA" w:rsidP="005F13D7">
      <w:pPr>
        <w:rPr>
          <w:rFonts w:cs="Arial"/>
          <w:szCs w:val="20"/>
        </w:rPr>
      </w:pPr>
      <w:r>
        <w:t>Vysokovýkonné zváranie sa vyznačuje vysokým výkonom odtavovania, ktorý umožňuje veľký objem zvaru alebo vysoké rýchlosti zvárania. To príde vhod najmä pri spájaní veľkoobjemných konštrukčných dielov či dlhých zvarov na stavebné stroje, úžitkové vozidlá, ale aj na diely automobilov a pri stavbe lodí. Vysoký výkon procesora systému TPS/i vylepšuje synchronizovaný tandemový proces TWIN Push: Proces je ešte stabilnejší a spoľahlivejší a zvýšené premostenie medzery ušetrí používateľovi čas pri príprave konštrukčných dielov. Zredukovať sa môžu aj dodatočné úpravy, pretože presné ovládanie zváracieho procesu umožňuje kontrolované uvoľňovanie kvapiek a menšie vnášanie tepla do konštrukčného dielu, a tak zabezpečuje výsledky s malým počtom rozstrekov a minimálnou deformáciou.</w:t>
      </w:r>
    </w:p>
    <w:p w14:paraId="349DB3F1" w14:textId="77777777" w:rsidR="00D72E53" w:rsidRPr="00322150" w:rsidRDefault="00D72E53" w:rsidP="008F345C">
      <w:pPr>
        <w:rPr>
          <w:rFonts w:cs="Arial"/>
          <w:szCs w:val="20"/>
        </w:rPr>
      </w:pPr>
    </w:p>
    <w:p w14:paraId="0A2DFC88" w14:textId="10ACBC8F" w:rsidR="00262FAC" w:rsidRDefault="00ED52BC" w:rsidP="008F345C">
      <w:pPr>
        <w:rPr>
          <w:rFonts w:cs="Arial"/>
          <w:szCs w:val="20"/>
        </w:rPr>
      </w:pPr>
      <w:r>
        <w:t>Fronius ponúka spolu so systémom TPS/i TWIN Push nové varianty procesov a ovládania: PMC (Pulse Multi Control) TWIN sa vyznačuje krátkym, zacieleným pulzným elektrickým oblúkom a zabezpečuje tak vylepšený závar a zvýšenú rýchlosť zvárania. Opcia PulseSync umožňuje používateľovi zvoliť výrazne odlišné rýchlosti posuvu pre obe drôtové elektródy. Má tak väčší priestor na to, aby ideálne nastavil zváracie parametre na svoj konštrukčný diel a aby bol schopný dosiahnuť vyššie rýchlosti zvárania. Prúdový zdroj pritom automaticky koriguje všetky relevantné parametre, ako sú vlastnosti zapaľovania, čas uvoľňovania kvapiek a pomer pulzov. Okrem toho nachádza zvárač podporu v nových mechanizmoch ovládania: Stabilizátor elektrického oblúka a stabilizátor prievaru zvyšujú stabilitu procesu a uľahčujú konfiguráciu parametrov. Ak sa pozícia miesta prepojenia mení – napríklad pre deformáciu konštrukčného dielu či nepresné upevnenie – pomáha automatické vyhľadávanie zvaru: Počas zvárania prenáša zvárací systém signál vyhľadávania zvaru na robota, aby ho v prípade potreby skorigoval.</w:t>
      </w:r>
    </w:p>
    <w:p w14:paraId="76F2206F" w14:textId="77777777" w:rsidR="00262FAC" w:rsidRPr="00322150" w:rsidRDefault="00262FAC" w:rsidP="008F345C">
      <w:pPr>
        <w:rPr>
          <w:rFonts w:cs="Arial"/>
          <w:szCs w:val="20"/>
        </w:rPr>
      </w:pPr>
    </w:p>
    <w:p w14:paraId="04512EE7" w14:textId="77777777" w:rsidR="00D73B2F" w:rsidRPr="00742B19" w:rsidRDefault="00742B19" w:rsidP="006054EA">
      <w:pPr>
        <w:rPr>
          <w:rFonts w:cs="Arial"/>
          <w:b/>
          <w:szCs w:val="20"/>
        </w:rPr>
      </w:pPr>
      <w:r>
        <w:rPr>
          <w:b/>
          <w:szCs w:val="20"/>
        </w:rPr>
        <w:t>Prepracovaný systém – dlhá životnosť</w:t>
      </w:r>
    </w:p>
    <w:p w14:paraId="3980F7F6" w14:textId="77777777" w:rsidR="004F2F46" w:rsidRPr="00322150" w:rsidRDefault="004F2F46" w:rsidP="004F2F46">
      <w:pPr>
        <w:rPr>
          <w:rFonts w:cs="Arial"/>
          <w:szCs w:val="20"/>
        </w:rPr>
      </w:pPr>
    </w:p>
    <w:p w14:paraId="23B55A02" w14:textId="7B26340E" w:rsidR="008F345C" w:rsidRDefault="004F2F46" w:rsidP="003F6E14">
      <w:pPr>
        <w:rPr>
          <w:rFonts w:cs="Arial"/>
          <w:szCs w:val="20"/>
        </w:rPr>
      </w:pPr>
      <w:r>
        <w:t xml:space="preserve">Proces TWIN je založený na tandemovom zváraní, v ktorom sú dve drôtové elektródy privádzané do horáka so spoločnou plynovou dýzou, pričom ale zostávajú navzájom elektricky izolované. Tým sa dajú elektrické oblúky ovládať individuálne a – dokonca aj pri rôznom výkone – presne synchronizovať a navzájom zosúladiť. Popri dvoch prúdových zdrojoch TPS/i potrebuje systém TWIN Push ovládač TWIN Controller. Tento ovládač synchronizuje zvárací proces a funguje ako </w:t>
      </w:r>
      <w:r>
        <w:lastRenderedPageBreak/>
        <w:t>rozhranie, ktoré je kompatibilné so všetkými značkami robota. Zvárací systém dopĺňajú kompaktný podávač drôtu, chladenie, hadicové vedenie a horák TWIN.</w:t>
      </w:r>
    </w:p>
    <w:p w14:paraId="7F4AB6B2" w14:textId="77777777" w:rsidR="008F345C" w:rsidRPr="00322150" w:rsidRDefault="008F345C" w:rsidP="003F6E14">
      <w:pPr>
        <w:rPr>
          <w:rFonts w:cs="Arial"/>
          <w:szCs w:val="20"/>
        </w:rPr>
      </w:pPr>
    </w:p>
    <w:p w14:paraId="704FBECD" w14:textId="3EAC2726" w:rsidR="002B21C3" w:rsidRPr="00CB251A" w:rsidRDefault="0068168E" w:rsidP="0068168E">
      <w:pPr>
        <w:rPr>
          <w:rFonts w:cs="Arial"/>
          <w:szCs w:val="20"/>
        </w:rPr>
      </w:pPr>
      <w:r>
        <w:t>Vylepšené chladenie horáka umožňuje dlhšiu životnosť spotrebných dielov. Okrem toho spoločnosť Fronius vyvinula servisnú stanicu horáka Robacta TSS/i: Systém čistenia horáka kombinuje rôzne spôsoby čistenia, ako je vysokotlakové čistenie, čistenie kefou a magnetické čistenie, ale aj čistenie frézou. Profesionálne čistenie zváracieho horáka znižuje celkové náklady vďaka dlhšej životnosti spotrebných dielov.</w:t>
      </w:r>
    </w:p>
    <w:p w14:paraId="3E57AD4B" w14:textId="77777777" w:rsidR="00F13681" w:rsidRPr="00322150" w:rsidRDefault="00F13681" w:rsidP="003F6E14">
      <w:pPr>
        <w:rPr>
          <w:rFonts w:cs="Arial"/>
          <w:szCs w:val="20"/>
        </w:rPr>
      </w:pPr>
    </w:p>
    <w:p w14:paraId="75A3B335" w14:textId="4B6AB510" w:rsidR="00FD1C8A" w:rsidRDefault="001F2E3B" w:rsidP="003F6E14">
      <w:pPr>
        <w:rPr>
          <w:rFonts w:cs="Arial"/>
          <w:szCs w:val="20"/>
        </w:rPr>
      </w:pPr>
      <w:r>
        <w:t>Efektívnosť zváracieho systému sa dá ďalej zvyšovať použitím výmennej stanice zváracieho horáka TX TWIN: Konzola umožňuje automatizovanú obmenu tiel horákov TWIN a Single. Rovnaký systém tak môže zvariť obzvlášť ťažko dostupné miesta pomocou kompaktnejšieho tela zváracieho horáka Single. Robot samostatne obmieňa telo zváracieho horáka – to vytvára priestor pre strašidelné príbehy.</w:t>
      </w:r>
    </w:p>
    <w:p w14:paraId="449FE299" w14:textId="77777777" w:rsidR="005B0718" w:rsidRPr="00322150" w:rsidRDefault="005B0718" w:rsidP="003F6E14">
      <w:pPr>
        <w:rPr>
          <w:rFonts w:cs="Arial"/>
          <w:color w:val="FF0000"/>
          <w:szCs w:val="20"/>
          <w:lang w:val="en-US"/>
        </w:rPr>
      </w:pPr>
    </w:p>
    <w:p w14:paraId="44C4E4F1" w14:textId="77777777" w:rsidR="002A1356" w:rsidRPr="00322150" w:rsidRDefault="002A1356" w:rsidP="003F6E14">
      <w:pPr>
        <w:rPr>
          <w:rFonts w:cs="Arial"/>
          <w:szCs w:val="20"/>
          <w:lang w:val="en-US"/>
        </w:rPr>
      </w:pPr>
    </w:p>
    <w:p w14:paraId="508FD7D4" w14:textId="64BAFC76" w:rsidR="00ED4FC0" w:rsidRPr="00AE2683" w:rsidRDefault="00322150" w:rsidP="003F6E14">
      <w:pPr>
        <w:rPr>
          <w:rFonts w:cs="Arial"/>
          <w:i/>
          <w:szCs w:val="20"/>
        </w:rPr>
      </w:pPr>
      <w:r>
        <w:rPr>
          <w:i/>
          <w:szCs w:val="20"/>
        </w:rPr>
        <w:t>3 810</w:t>
      </w:r>
      <w:r w:rsidR="00E24368">
        <w:rPr>
          <w:i/>
          <w:szCs w:val="20"/>
        </w:rPr>
        <w:t xml:space="preserve"> znakov vrátane medzier</w:t>
      </w:r>
    </w:p>
    <w:p w14:paraId="3957B788" w14:textId="77777777" w:rsidR="00505D71" w:rsidRPr="00322150" w:rsidRDefault="00505D71" w:rsidP="003F6E14">
      <w:pPr>
        <w:rPr>
          <w:rFonts w:cs="Arial"/>
          <w:b/>
          <w:szCs w:val="20"/>
          <w:lang w:val="en-US"/>
        </w:rPr>
      </w:pPr>
    </w:p>
    <w:p w14:paraId="6614926E" w14:textId="77777777" w:rsidR="00A64948" w:rsidRPr="00322150" w:rsidRDefault="00A64948" w:rsidP="003F6E14">
      <w:pPr>
        <w:rPr>
          <w:rFonts w:cs="Arial"/>
          <w:b/>
          <w:szCs w:val="20"/>
          <w:lang w:val="en-US"/>
        </w:rPr>
      </w:pPr>
    </w:p>
    <w:p w14:paraId="3E427A40" w14:textId="77777777" w:rsidR="00A64948" w:rsidRPr="00DD3CF2" w:rsidRDefault="00A64948" w:rsidP="00A64948">
      <w:pPr>
        <w:rPr>
          <w:b/>
        </w:rPr>
      </w:pPr>
      <w:r>
        <w:rPr>
          <w:b/>
        </w:rPr>
        <w:t>[Navigation Title: Website]</w:t>
      </w:r>
    </w:p>
    <w:p w14:paraId="1758BF7F" w14:textId="77777777" w:rsidR="00A64948" w:rsidRPr="0095114F" w:rsidRDefault="002F6645" w:rsidP="00A64948">
      <w:r>
        <w:t>TPS/i TWIN Push – tandemové zváranie</w:t>
      </w:r>
    </w:p>
    <w:p w14:paraId="42B7213C" w14:textId="77777777" w:rsidR="002F6645" w:rsidRPr="0095114F" w:rsidRDefault="002F6645" w:rsidP="00A64948"/>
    <w:p w14:paraId="0682DA2F" w14:textId="77777777" w:rsidR="00A64948" w:rsidRPr="00DD3CF2" w:rsidRDefault="00A64948" w:rsidP="00A64948">
      <w:pPr>
        <w:rPr>
          <w:b/>
        </w:rPr>
      </w:pPr>
      <w:r>
        <w:rPr>
          <w:b/>
        </w:rPr>
        <w:t>[Display Name: URL]</w:t>
      </w:r>
    </w:p>
    <w:p w14:paraId="64F8F951" w14:textId="77777777" w:rsidR="00A64948" w:rsidRDefault="002F6645" w:rsidP="00A64948">
      <w:r>
        <w:t>tpsi-twin-push</w:t>
      </w:r>
    </w:p>
    <w:p w14:paraId="3E8173C4" w14:textId="77777777" w:rsidR="002F6645" w:rsidRPr="00283F56" w:rsidRDefault="002F6645" w:rsidP="00A64948"/>
    <w:p w14:paraId="0742E9CB" w14:textId="77777777" w:rsidR="00A64948" w:rsidRPr="00DD3CF2" w:rsidRDefault="00946FAE" w:rsidP="00A64948">
      <w:pPr>
        <w:rPr>
          <w:b/>
        </w:rPr>
      </w:pPr>
      <w:r>
        <w:rPr>
          <w:b/>
        </w:rPr>
        <w:t>[Meta-Title]</w:t>
      </w:r>
    </w:p>
    <w:p w14:paraId="2D0FBE14" w14:textId="77777777" w:rsidR="002F6645" w:rsidRPr="002F6645" w:rsidRDefault="002F6645" w:rsidP="002F6645">
      <w:pPr>
        <w:rPr>
          <w:rFonts w:cs="Arial"/>
          <w:szCs w:val="20"/>
        </w:rPr>
      </w:pPr>
      <w:r>
        <w:t>Tandemové zváranie systémom TPS/i TWIN Push od spoločnosti Fronius pre väčšiu efektívnosť</w:t>
      </w:r>
    </w:p>
    <w:p w14:paraId="4FFBDAFC" w14:textId="77777777" w:rsidR="002F6645" w:rsidRPr="00322150" w:rsidRDefault="002F6645" w:rsidP="00A64948"/>
    <w:p w14:paraId="0C0CC799" w14:textId="2FFEDF6A" w:rsidR="00A64948" w:rsidRPr="00DD3CF2" w:rsidRDefault="00A64948" w:rsidP="00A64948">
      <w:pPr>
        <w:rPr>
          <w:b/>
        </w:rPr>
      </w:pPr>
      <w:r>
        <w:rPr>
          <w:b/>
        </w:rPr>
        <w:t>[Meta-Description]</w:t>
      </w:r>
    </w:p>
    <w:p w14:paraId="6151E816" w14:textId="57B10213" w:rsidR="002F6645" w:rsidRPr="002F6645" w:rsidRDefault="002357F0" w:rsidP="002F6645">
      <w:pPr>
        <w:rPr>
          <w:rFonts w:cs="Arial"/>
          <w:szCs w:val="20"/>
        </w:rPr>
      </w:pPr>
      <w:r>
        <w:t>Vysokovýkonné zváranie pomocou systému TPS/i TWIN Push umožňuje vyššie výkony odtavovania a rýchlosti zvárania a znižuje náklady počas práce a dodatočnej úpravy.</w:t>
      </w:r>
    </w:p>
    <w:p w14:paraId="52C2F525" w14:textId="77777777" w:rsidR="00A64948" w:rsidRPr="00322150" w:rsidRDefault="00A64948" w:rsidP="003F6E14">
      <w:pPr>
        <w:rPr>
          <w:rFonts w:cs="Arial"/>
          <w:szCs w:val="20"/>
        </w:rPr>
      </w:pPr>
    </w:p>
    <w:p w14:paraId="472984C6" w14:textId="77777777" w:rsidR="0017721C" w:rsidRPr="00322150" w:rsidRDefault="0017721C" w:rsidP="003F6E14">
      <w:pPr>
        <w:rPr>
          <w:rFonts w:cs="Arial"/>
          <w:b/>
          <w:szCs w:val="20"/>
        </w:rPr>
      </w:pPr>
    </w:p>
    <w:p w14:paraId="1C437964" w14:textId="77777777" w:rsidR="00A72F91" w:rsidRPr="00AE2683" w:rsidRDefault="00634499" w:rsidP="003F6E14">
      <w:pPr>
        <w:rPr>
          <w:rFonts w:cs="Arial"/>
          <w:b/>
          <w:szCs w:val="20"/>
        </w:rPr>
      </w:pPr>
      <w:r>
        <w:rPr>
          <w:b/>
          <w:szCs w:val="20"/>
        </w:rPr>
        <w:t xml:space="preserve">Popisy k obrázkom: </w:t>
      </w:r>
    </w:p>
    <w:p w14:paraId="6394A8D9" w14:textId="77777777" w:rsidR="00DA654E" w:rsidRDefault="00DA654E" w:rsidP="003F6E14">
      <w:pPr>
        <w:rPr>
          <w:rFonts w:cs="Arial"/>
          <w:szCs w:val="20"/>
          <w:lang w:val="de-DE"/>
        </w:rPr>
      </w:pPr>
    </w:p>
    <w:p w14:paraId="591E7D86" w14:textId="48431FF8" w:rsidR="00FC3AF3" w:rsidRPr="00AE2683" w:rsidRDefault="00B77353" w:rsidP="003F6E14">
      <w:pPr>
        <w:rPr>
          <w:rFonts w:cs="Arial"/>
          <w:szCs w:val="20"/>
        </w:rPr>
      </w:pPr>
      <w:r>
        <w:rPr>
          <w:noProof/>
          <w:lang w:val="de-AT" w:eastAsia="de-AT"/>
        </w:rPr>
        <w:drawing>
          <wp:inline distT="0" distB="0" distL="0" distR="0" wp14:anchorId="522E4522" wp14:editId="483E5E97">
            <wp:extent cx="1993906" cy="1333500"/>
            <wp:effectExtent l="0" t="0" r="635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2001712" cy="1338721"/>
                    </a:xfrm>
                    <a:prstGeom prst="rect">
                      <a:avLst/>
                    </a:prstGeom>
                  </pic:spPr>
                </pic:pic>
              </a:graphicData>
            </a:graphic>
          </wp:inline>
        </w:drawing>
      </w:r>
    </w:p>
    <w:p w14:paraId="01C25EB7" w14:textId="7BC5EA2C" w:rsidR="00512ECD" w:rsidRDefault="00512ECD" w:rsidP="003F6E14">
      <w:pPr>
        <w:rPr>
          <w:rFonts w:cs="Arial"/>
          <w:szCs w:val="20"/>
        </w:rPr>
      </w:pPr>
      <w:r>
        <w:rPr>
          <w:b/>
          <w:szCs w:val="20"/>
        </w:rPr>
        <w:t xml:space="preserve">Obrázok 1: </w:t>
      </w:r>
      <w:r>
        <w:t>Tandemový vysokovýkonný zvárací proces zabezpečuje efektívne spájanie veľkoobjemných konštrukčných dielov a dlhých zvarov.</w:t>
      </w:r>
    </w:p>
    <w:p w14:paraId="18B84E93" w14:textId="77777777" w:rsidR="00C57436" w:rsidRPr="00322150" w:rsidRDefault="00C57436" w:rsidP="003F6E14">
      <w:pPr>
        <w:rPr>
          <w:rFonts w:cs="Arial"/>
          <w:b/>
          <w:szCs w:val="20"/>
        </w:rPr>
      </w:pPr>
    </w:p>
    <w:p w14:paraId="71AB2ACE" w14:textId="5D3BA10A" w:rsidR="00FC3AF3" w:rsidRDefault="00B77353" w:rsidP="003F6E14">
      <w:pPr>
        <w:rPr>
          <w:rFonts w:cs="Arial"/>
          <w:b/>
          <w:szCs w:val="20"/>
        </w:rPr>
      </w:pPr>
      <w:r>
        <w:rPr>
          <w:noProof/>
          <w:lang w:val="de-AT" w:eastAsia="de-AT"/>
        </w:rPr>
        <w:lastRenderedPageBreak/>
        <w:drawing>
          <wp:inline distT="0" distB="0" distL="0" distR="0" wp14:anchorId="539DE7DB" wp14:editId="1AB5357F">
            <wp:extent cx="1987550" cy="1479219"/>
            <wp:effectExtent l="0" t="0" r="0" b="698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14114" cy="1498989"/>
                    </a:xfrm>
                    <a:prstGeom prst="rect">
                      <a:avLst/>
                    </a:prstGeom>
                  </pic:spPr>
                </pic:pic>
              </a:graphicData>
            </a:graphic>
          </wp:inline>
        </w:drawing>
      </w:r>
    </w:p>
    <w:p w14:paraId="4E9603AA" w14:textId="77777777" w:rsidR="00FC3AF3" w:rsidRPr="00D358E5" w:rsidRDefault="00FC3AF3" w:rsidP="003F6E14">
      <w:pPr>
        <w:rPr>
          <w:rFonts w:cs="Arial"/>
          <w:szCs w:val="20"/>
        </w:rPr>
      </w:pPr>
      <w:r>
        <w:rPr>
          <w:b/>
          <w:szCs w:val="20"/>
        </w:rPr>
        <w:t xml:space="preserve">Obrázok 2: </w:t>
      </w:r>
      <w:r>
        <w:t>Obe navzájom izolované drôtové elektródy umožňujú, aby sa elektrické oblúky ovládali individuálne.</w:t>
      </w:r>
    </w:p>
    <w:p w14:paraId="6C178113" w14:textId="77777777" w:rsidR="00FC3AF3" w:rsidRPr="00322150" w:rsidRDefault="00FC3AF3" w:rsidP="003F6E14">
      <w:pPr>
        <w:rPr>
          <w:rFonts w:cs="Arial"/>
          <w:b/>
          <w:szCs w:val="20"/>
        </w:rPr>
      </w:pPr>
    </w:p>
    <w:p w14:paraId="5CBF9A74" w14:textId="277012C5" w:rsidR="00512ECD" w:rsidRPr="00AE2683" w:rsidRDefault="00B77353" w:rsidP="003F6E14">
      <w:pPr>
        <w:rPr>
          <w:rFonts w:cs="Arial"/>
          <w:b/>
          <w:szCs w:val="20"/>
        </w:rPr>
      </w:pPr>
      <w:r>
        <w:rPr>
          <w:noProof/>
          <w:lang w:val="de-AT" w:eastAsia="de-AT"/>
        </w:rPr>
        <w:drawing>
          <wp:inline distT="0" distB="0" distL="0" distR="0" wp14:anchorId="118CCE36" wp14:editId="44F25F22">
            <wp:extent cx="1441450" cy="1840621"/>
            <wp:effectExtent l="0" t="0" r="6350" b="762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email">
                      <a:extLst>
                        <a:ext uri="{28A0092B-C50C-407E-A947-70E740481C1C}">
                          <a14:useLocalDpi xmlns:a14="http://schemas.microsoft.com/office/drawing/2010/main"/>
                        </a:ext>
                      </a:extLst>
                    </a:blip>
                    <a:stretch>
                      <a:fillRect/>
                    </a:stretch>
                  </pic:blipFill>
                  <pic:spPr>
                    <a:xfrm>
                      <a:off x="0" y="0"/>
                      <a:ext cx="1450145" cy="1851724"/>
                    </a:xfrm>
                    <a:prstGeom prst="rect">
                      <a:avLst/>
                    </a:prstGeom>
                  </pic:spPr>
                </pic:pic>
              </a:graphicData>
            </a:graphic>
          </wp:inline>
        </w:drawing>
      </w:r>
    </w:p>
    <w:p w14:paraId="3D954B5A" w14:textId="77777777" w:rsidR="00512ECD" w:rsidRPr="00D358E5" w:rsidRDefault="00FC3AF3" w:rsidP="003F6E14">
      <w:pPr>
        <w:rPr>
          <w:rFonts w:cs="Arial"/>
          <w:szCs w:val="20"/>
        </w:rPr>
      </w:pPr>
      <w:r>
        <w:rPr>
          <w:b/>
          <w:szCs w:val="20"/>
        </w:rPr>
        <w:t xml:space="preserve">Obrázok 3: </w:t>
      </w:r>
      <w:r>
        <w:t>Vylepšené chladenie horáka systému TPS/i TWIN Push umožňuje dlhšiu životnosť spotrebných dielov.</w:t>
      </w:r>
    </w:p>
    <w:p w14:paraId="23789529" w14:textId="77777777" w:rsidR="00512ECD" w:rsidRPr="00322150" w:rsidRDefault="00512ECD" w:rsidP="003F6E14">
      <w:pPr>
        <w:rPr>
          <w:rFonts w:cs="Arial"/>
          <w:b/>
          <w:szCs w:val="20"/>
        </w:rPr>
      </w:pPr>
    </w:p>
    <w:p w14:paraId="63FF1B16" w14:textId="3FFE1C79" w:rsidR="00FC3AF3" w:rsidRDefault="00B77353" w:rsidP="003F6E14">
      <w:pPr>
        <w:rPr>
          <w:rFonts w:cs="Arial"/>
          <w:b/>
          <w:szCs w:val="20"/>
        </w:rPr>
      </w:pPr>
      <w:r>
        <w:rPr>
          <w:noProof/>
          <w:lang w:val="de-AT" w:eastAsia="de-AT"/>
        </w:rPr>
        <w:drawing>
          <wp:inline distT="0" distB="0" distL="0" distR="0" wp14:anchorId="12971298" wp14:editId="78C47AF1">
            <wp:extent cx="2018931" cy="1428750"/>
            <wp:effectExtent l="0" t="0" r="635"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email">
                      <a:extLst>
                        <a:ext uri="{28A0092B-C50C-407E-A947-70E740481C1C}">
                          <a14:useLocalDpi xmlns:a14="http://schemas.microsoft.com/office/drawing/2010/main"/>
                        </a:ext>
                      </a:extLst>
                    </a:blip>
                    <a:stretch>
                      <a:fillRect/>
                    </a:stretch>
                  </pic:blipFill>
                  <pic:spPr>
                    <a:xfrm>
                      <a:off x="0" y="0"/>
                      <a:ext cx="2026800" cy="1434319"/>
                    </a:xfrm>
                    <a:prstGeom prst="rect">
                      <a:avLst/>
                    </a:prstGeom>
                  </pic:spPr>
                </pic:pic>
              </a:graphicData>
            </a:graphic>
          </wp:inline>
        </w:drawing>
      </w:r>
    </w:p>
    <w:p w14:paraId="4CBF08FD" w14:textId="08F86801" w:rsidR="00FC3AF3" w:rsidRPr="00D358E5" w:rsidRDefault="00FC3AF3" w:rsidP="00D358E5">
      <w:pPr>
        <w:rPr>
          <w:rFonts w:cs="Arial"/>
          <w:szCs w:val="20"/>
        </w:rPr>
      </w:pPr>
      <w:r>
        <w:rPr>
          <w:b/>
          <w:szCs w:val="20"/>
        </w:rPr>
        <w:t xml:space="preserve">Obrázok 4: </w:t>
      </w:r>
      <w:r>
        <w:t>Zvárací systém TPS/i TWIN Push sa skladá z dvoch výkonných zváracích zariadení TPS/i, ovládača TWIN, kompaktného podávača drôtu, chladenia, hadicových vedení a zváracieho horáka TWIN. Systém dopĺňajú: servisná stanica zváracieho horáka Robacta TSS/i – nová stanica na čistenie zváracieho horáka – a výmenná stanica zváracieho horáka TX TWIN.</w:t>
      </w:r>
    </w:p>
    <w:p w14:paraId="57C89E43" w14:textId="77777777" w:rsidR="00FC3AF3" w:rsidRPr="00322150" w:rsidRDefault="00FC3AF3" w:rsidP="003F6E14">
      <w:pPr>
        <w:rPr>
          <w:rFonts w:cs="Arial"/>
          <w:b/>
          <w:szCs w:val="20"/>
        </w:rPr>
      </w:pPr>
    </w:p>
    <w:p w14:paraId="466C4DB3" w14:textId="77777777" w:rsidR="00FC3AF3" w:rsidRPr="00322150" w:rsidRDefault="00FC3AF3" w:rsidP="003F6E14">
      <w:pPr>
        <w:rPr>
          <w:rFonts w:cs="Arial"/>
          <w:b/>
          <w:szCs w:val="20"/>
        </w:rPr>
      </w:pPr>
    </w:p>
    <w:p w14:paraId="6397D327" w14:textId="77777777" w:rsidR="00322150" w:rsidRPr="005A0E8D" w:rsidRDefault="00322150" w:rsidP="00322150">
      <w:pPr>
        <w:rPr>
          <w:rFonts w:cs="Arial"/>
          <w:szCs w:val="20"/>
        </w:rPr>
      </w:pPr>
      <w:r w:rsidRPr="005A0E8D">
        <w:rPr>
          <w:rFonts w:cs="Arial"/>
          <w:szCs w:val="20"/>
        </w:rPr>
        <w:t>Fotografie: Fronius International GmbH, výtlačok bez nároku na honorár</w:t>
      </w:r>
    </w:p>
    <w:p w14:paraId="528C7A80" w14:textId="77777777" w:rsidR="00322150" w:rsidRPr="005A0E8D" w:rsidRDefault="00322150" w:rsidP="00322150">
      <w:pPr>
        <w:rPr>
          <w:rFonts w:cs="Arial"/>
          <w:szCs w:val="20"/>
        </w:rPr>
      </w:pPr>
    </w:p>
    <w:p w14:paraId="72445996" w14:textId="77777777" w:rsidR="00322150" w:rsidRPr="005A0E8D" w:rsidRDefault="00322150" w:rsidP="00322150">
      <w:pPr>
        <w:rPr>
          <w:rFonts w:cs="Arial"/>
          <w:szCs w:val="20"/>
        </w:rPr>
      </w:pPr>
      <w:r w:rsidRPr="005A0E8D">
        <w:rPr>
          <w:rFonts w:cs="Arial"/>
          <w:szCs w:val="20"/>
        </w:rPr>
        <w:t>Obrázky vo vysokom rozlíšení nájdete na stiahnutie po kliknutí na tento odkaz:</w:t>
      </w:r>
    </w:p>
    <w:p w14:paraId="432DCE92" w14:textId="77777777" w:rsidR="00322150" w:rsidRPr="005A0E8D" w:rsidRDefault="00322150" w:rsidP="00322150">
      <w:pPr>
        <w:pStyle w:val="Textkrper"/>
        <w:tabs>
          <w:tab w:val="center" w:pos="5046"/>
        </w:tabs>
        <w:ind w:right="-425"/>
        <w:rPr>
          <w:rFonts w:ascii="Arial" w:hAnsi="Arial" w:cs="Arial"/>
          <w:iCs/>
          <w:snapToGrid w:val="0"/>
          <w:sz w:val="20"/>
          <w:lang w:val="cs-CZ"/>
        </w:rPr>
      </w:pPr>
      <w:hyperlink r:id="rId18" w:history="1">
        <w:r w:rsidRPr="005A0E8D">
          <w:rPr>
            <w:rStyle w:val="Hyperlink"/>
            <w:rFonts w:ascii="Arial" w:hAnsi="Arial" w:cs="Arial"/>
            <w:bCs/>
            <w:iCs/>
            <w:snapToGrid w:val="0"/>
            <w:sz w:val="20"/>
            <w:lang w:val="pt-BR"/>
          </w:rPr>
          <w:t>www.fronius.com/en/welding-technology/infocentre/press</w:t>
        </w:r>
      </w:hyperlink>
    </w:p>
    <w:p w14:paraId="4F5A9346" w14:textId="77777777" w:rsidR="00322150" w:rsidRPr="005A0E8D" w:rsidRDefault="00322150" w:rsidP="00322150">
      <w:pPr>
        <w:rPr>
          <w:rFonts w:cs="Arial"/>
          <w:b/>
          <w:szCs w:val="20"/>
        </w:rPr>
      </w:pPr>
    </w:p>
    <w:p w14:paraId="60D0D545" w14:textId="77777777" w:rsidR="00322150" w:rsidRPr="005A0E8D" w:rsidRDefault="00322150" w:rsidP="00322150">
      <w:pPr>
        <w:rPr>
          <w:rFonts w:cs="Arial"/>
          <w:b/>
          <w:szCs w:val="20"/>
        </w:rPr>
      </w:pPr>
    </w:p>
    <w:p w14:paraId="4692A709" w14:textId="77777777" w:rsidR="00322150" w:rsidRPr="005A0E8D" w:rsidRDefault="00322150" w:rsidP="00322150">
      <w:pPr>
        <w:rPr>
          <w:rFonts w:cs="Arial"/>
          <w:b/>
          <w:szCs w:val="20"/>
        </w:rPr>
      </w:pPr>
    </w:p>
    <w:p w14:paraId="031EDE7D" w14:textId="77777777" w:rsidR="00322150" w:rsidRPr="005A0E8D" w:rsidRDefault="00322150" w:rsidP="00322150">
      <w:pPr>
        <w:rPr>
          <w:rFonts w:cs="Arial"/>
          <w:b/>
          <w:szCs w:val="20"/>
        </w:rPr>
      </w:pPr>
      <w:r w:rsidRPr="005A0E8D">
        <w:rPr>
          <w:rFonts w:cs="Arial"/>
          <w:b/>
          <w:szCs w:val="20"/>
        </w:rPr>
        <w:t>Obchodná jednotka Perfect Welding</w:t>
      </w:r>
    </w:p>
    <w:p w14:paraId="524A0932" w14:textId="77777777" w:rsidR="00322150" w:rsidRPr="005A0E8D" w:rsidRDefault="00322150" w:rsidP="00322150">
      <w:pPr>
        <w:rPr>
          <w:rFonts w:cs="Arial"/>
          <w:szCs w:val="20"/>
        </w:rPr>
      </w:pPr>
      <w:r w:rsidRPr="005A0E8D">
        <w:rPr>
          <w:rFonts w:cs="Arial"/>
          <w:szCs w:val="20"/>
        </w:rPr>
        <w:t xml:space="preserve">Fronius Perfect Welding je lídrom inovácií v oblastiach zvárania elektrickým oblúkom a odporového bodového zvárania, ako aj vedúca spoločnosť na trhu robotického zvárania. Ako systémový poskytovateľ realizuje obchodná jednotka Fronius Welding Automation okrem toho aj kompletné riešenia automatizovaného zvárania prispôsobené potrebám zákazníka, napríklad pri výstavbe nádrží alebo na plátovanie na mori (offshore). Portfólio dopĺňajú prúdové zdroje na ručné použitie, zváracie príslušenstvo a široké spektrum služieb. S vyše 1 000 obchodnými partnermi na celom svete je obchodná jednotka Fronius Perfect Welding zákazníkovi vždy nablízku. </w:t>
      </w:r>
    </w:p>
    <w:p w14:paraId="7D4FAE4F" w14:textId="77777777" w:rsidR="00322150" w:rsidRPr="005A0E8D" w:rsidRDefault="00322150" w:rsidP="00322150">
      <w:pPr>
        <w:rPr>
          <w:rFonts w:cs="Arial"/>
          <w:szCs w:val="20"/>
        </w:rPr>
      </w:pPr>
    </w:p>
    <w:p w14:paraId="74DF1A29" w14:textId="77777777" w:rsidR="00322150" w:rsidRPr="005A0E8D" w:rsidRDefault="00322150" w:rsidP="00322150">
      <w:pPr>
        <w:rPr>
          <w:rFonts w:cs="Arial"/>
          <w:b/>
          <w:szCs w:val="20"/>
        </w:rPr>
      </w:pPr>
      <w:r w:rsidRPr="005A0E8D">
        <w:rPr>
          <w:rFonts w:cs="Arial"/>
          <w:b/>
          <w:szCs w:val="20"/>
        </w:rPr>
        <w:t>Fronius International GmbH</w:t>
      </w:r>
    </w:p>
    <w:p w14:paraId="2DFB94B3" w14:textId="77777777" w:rsidR="00322150" w:rsidRPr="005A0E8D" w:rsidRDefault="00322150" w:rsidP="00322150">
      <w:pPr>
        <w:rPr>
          <w:rFonts w:cs="Arial"/>
          <w:szCs w:val="20"/>
        </w:rPr>
      </w:pPr>
      <w:r w:rsidRPr="005A0E8D">
        <w:rPr>
          <w:rFonts w:cs="Arial"/>
          <w:szCs w:val="20"/>
        </w:rPr>
        <w:t xml:space="preserve">Fronius International je rakúska spoločnosť so sídlom v Pettenbachu a s ďalšími prevádzkami vo Welse, Thalheime a Sattledte. Spoločnosť celkovo zamestnáva </w:t>
      </w:r>
      <w:r>
        <w:rPr>
          <w:rFonts w:cs="Arial"/>
          <w:szCs w:val="20"/>
        </w:rPr>
        <w:t>4 760</w:t>
      </w:r>
      <w:r w:rsidRPr="00C0335B">
        <w:rPr>
          <w:rFonts w:cs="Arial"/>
          <w:szCs w:val="20"/>
        </w:rPr>
        <w:t xml:space="preserve"> </w:t>
      </w:r>
      <w:r w:rsidRPr="005A0E8D">
        <w:rPr>
          <w:rFonts w:cs="Arial"/>
          <w:szCs w:val="20"/>
        </w:rPr>
        <w:t>zamestnancov a pôsobí v oblasti zváracej techniky, fotovoltiky a systémov nabíjania akumulátorov. Podiel ex</w:t>
      </w:r>
      <w:r>
        <w:rPr>
          <w:rFonts w:cs="Arial"/>
          <w:szCs w:val="20"/>
        </w:rPr>
        <w:t>portu predstavujúci približne 92 percent sa dosahuje vďaka 30</w:t>
      </w:r>
      <w:r w:rsidRPr="005A0E8D">
        <w:rPr>
          <w:rFonts w:cs="Arial"/>
          <w:szCs w:val="20"/>
        </w:rPr>
        <w:t> medzinárodným spoločnostiam Fronius a obchodným partnerom/zastúpeniam vo viac ako 60 krajinách. S inovačnými p</w:t>
      </w:r>
      <w:r>
        <w:rPr>
          <w:rFonts w:cs="Arial"/>
          <w:szCs w:val="20"/>
        </w:rPr>
        <w:t>roduktmi a službami, ako aj 1 253</w:t>
      </w:r>
      <w:r w:rsidRPr="005A0E8D">
        <w:rPr>
          <w:rFonts w:cs="Arial"/>
          <w:szCs w:val="20"/>
        </w:rPr>
        <w:t xml:space="preserve"> udelenými patentmi je spoločnosť Fronius lídrom v inováciách na svetovom trhu.</w:t>
      </w:r>
    </w:p>
    <w:p w14:paraId="27846FF8" w14:textId="77777777" w:rsidR="00322150" w:rsidRPr="005A0E8D" w:rsidRDefault="00322150" w:rsidP="00322150">
      <w:pPr>
        <w:pStyle w:val="Textkrper"/>
        <w:tabs>
          <w:tab w:val="center" w:pos="5046"/>
        </w:tabs>
        <w:ind w:right="-425"/>
        <w:rPr>
          <w:rFonts w:ascii="Arial" w:eastAsia="PMingLiU" w:hAnsi="Arial" w:cs="Arial"/>
          <w:b/>
          <w:sz w:val="20"/>
        </w:rPr>
      </w:pPr>
    </w:p>
    <w:p w14:paraId="1EC847E0" w14:textId="77777777" w:rsidR="00322150" w:rsidRPr="005A0E8D" w:rsidRDefault="00322150" w:rsidP="00322150">
      <w:pPr>
        <w:pStyle w:val="Textkrper"/>
        <w:tabs>
          <w:tab w:val="center" w:pos="5046"/>
        </w:tabs>
        <w:ind w:right="-425"/>
        <w:rPr>
          <w:rFonts w:ascii="Arial" w:eastAsia="PMingLiU" w:hAnsi="Arial" w:cs="Arial"/>
          <w:b/>
          <w:sz w:val="20"/>
        </w:rPr>
      </w:pPr>
    </w:p>
    <w:p w14:paraId="047A1A7F" w14:textId="77777777" w:rsidR="00322150" w:rsidRPr="005A0E8D" w:rsidRDefault="00322150" w:rsidP="00322150">
      <w:pPr>
        <w:pStyle w:val="Textkrper"/>
        <w:tabs>
          <w:tab w:val="center" w:pos="5046"/>
        </w:tabs>
        <w:ind w:right="-425"/>
        <w:rPr>
          <w:rFonts w:ascii="Arial" w:eastAsia="PMingLiU" w:hAnsi="Arial" w:cs="Arial"/>
          <w:sz w:val="20"/>
        </w:rPr>
      </w:pPr>
      <w:r w:rsidRPr="005A0E8D">
        <w:rPr>
          <w:rFonts w:ascii="Arial" w:eastAsia="PMingLiU" w:hAnsi="Arial" w:cs="Arial"/>
          <w:b/>
          <w:sz w:val="20"/>
          <w:lang w:val="cs-CZ"/>
        </w:rPr>
        <w:t>So žiadosťou o ďalšie informácie sa obracajte na:</w:t>
      </w:r>
      <w:r w:rsidRPr="005A0E8D">
        <w:rPr>
          <w:rFonts w:ascii="Arial" w:eastAsia="PMingLiU" w:hAnsi="Arial" w:cs="Arial"/>
          <w:b/>
          <w:sz w:val="20"/>
          <w:lang w:val="cs-CZ"/>
        </w:rPr>
        <w:br/>
      </w:r>
      <w:r w:rsidRPr="005A0E8D">
        <w:rPr>
          <w:rFonts w:ascii="Arial" w:eastAsia="PMingLiU" w:hAnsi="Arial" w:cs="Arial"/>
          <w:sz w:val="20"/>
        </w:rPr>
        <w:t>FRONIUS Slovensko s.r.o.</w:t>
      </w:r>
      <w:r w:rsidRPr="005A0E8D">
        <w:rPr>
          <w:rFonts w:ascii="Arial" w:eastAsia="PMingLiU" w:hAnsi="Arial" w:cs="Arial"/>
          <w:sz w:val="20"/>
        </w:rPr>
        <w:br/>
        <w:t>Karcz Lenka</w:t>
      </w:r>
    </w:p>
    <w:p w14:paraId="5B571D80" w14:textId="77777777" w:rsidR="00322150" w:rsidRPr="005A0E8D" w:rsidRDefault="00322150" w:rsidP="00322150">
      <w:pPr>
        <w:pStyle w:val="Textkrper"/>
        <w:tabs>
          <w:tab w:val="center" w:pos="5046"/>
        </w:tabs>
        <w:ind w:right="-425"/>
        <w:rPr>
          <w:rFonts w:ascii="Arial" w:eastAsia="PMingLiU" w:hAnsi="Arial" w:cs="Arial"/>
          <w:sz w:val="20"/>
        </w:rPr>
      </w:pPr>
      <w:r w:rsidRPr="005A0E8D">
        <w:rPr>
          <w:rFonts w:ascii="Arial" w:eastAsia="PMingLiU" w:hAnsi="Arial" w:cs="Arial"/>
          <w:sz w:val="20"/>
        </w:rPr>
        <w:t>Tel. +421(0)33/5907570</w:t>
      </w:r>
    </w:p>
    <w:p w14:paraId="3813AD83" w14:textId="77777777" w:rsidR="00322150" w:rsidRPr="005A0E8D" w:rsidRDefault="00322150" w:rsidP="00322150">
      <w:pPr>
        <w:rPr>
          <w:rFonts w:cs="Arial"/>
          <w:szCs w:val="20"/>
          <w:lang w:val="de-DE"/>
        </w:rPr>
      </w:pPr>
      <w:r w:rsidRPr="005A0E8D">
        <w:rPr>
          <w:rFonts w:cs="Arial"/>
          <w:szCs w:val="20"/>
          <w:lang w:val="de-DE"/>
        </w:rPr>
        <w:t xml:space="preserve">E-Mail: </w:t>
      </w:r>
      <w:hyperlink r:id="rId19" w:history="1">
        <w:r w:rsidRPr="005A0E8D">
          <w:rPr>
            <w:rFonts w:cs="Arial"/>
            <w:szCs w:val="20"/>
            <w:lang w:val="de-DE"/>
          </w:rPr>
          <w:t>karcz.lenka@fronius.com</w:t>
        </w:r>
      </w:hyperlink>
    </w:p>
    <w:p w14:paraId="65F457A6" w14:textId="77777777" w:rsidR="00322150" w:rsidRPr="005A0E8D" w:rsidRDefault="00322150" w:rsidP="00322150">
      <w:pPr>
        <w:rPr>
          <w:rFonts w:cs="Arial"/>
          <w:szCs w:val="20"/>
          <w:lang w:val="de-DE"/>
        </w:rPr>
      </w:pPr>
    </w:p>
    <w:p w14:paraId="69D36C12" w14:textId="77777777" w:rsidR="00322150" w:rsidRPr="005A0E8D" w:rsidRDefault="00322150" w:rsidP="00322150">
      <w:pPr>
        <w:pStyle w:val="Textkrper2"/>
        <w:spacing w:after="0" w:line="240" w:lineRule="auto"/>
        <w:ind w:right="29"/>
        <w:rPr>
          <w:rFonts w:cs="Arial"/>
          <w:szCs w:val="20"/>
          <w:lang w:val="cs-CZ"/>
        </w:rPr>
      </w:pPr>
    </w:p>
    <w:p w14:paraId="6EE5D689" w14:textId="77777777" w:rsidR="00322150" w:rsidRPr="005A0E8D" w:rsidRDefault="00322150" w:rsidP="00322150">
      <w:pPr>
        <w:pStyle w:val="Textkrper2"/>
        <w:spacing w:after="0" w:line="240" w:lineRule="auto"/>
        <w:ind w:right="29"/>
        <w:rPr>
          <w:rFonts w:cs="Arial"/>
          <w:b/>
          <w:szCs w:val="20"/>
          <w:lang w:val="cs-CZ"/>
        </w:rPr>
      </w:pPr>
      <w:r w:rsidRPr="005A0E8D">
        <w:rPr>
          <w:rFonts w:cs="Arial"/>
          <w:b/>
          <w:szCs w:val="20"/>
          <w:lang w:val="cs-CZ"/>
        </w:rPr>
        <w:t>Zašlite dokladový výtlačok do našej agentúry:</w:t>
      </w:r>
    </w:p>
    <w:p w14:paraId="02644A79" w14:textId="77777777" w:rsidR="00322150" w:rsidRPr="005A0E8D" w:rsidRDefault="00322150" w:rsidP="00322150">
      <w:pPr>
        <w:pStyle w:val="Textkrper2"/>
        <w:spacing w:after="0" w:line="240" w:lineRule="auto"/>
        <w:ind w:right="29"/>
        <w:rPr>
          <w:rFonts w:cs="Arial"/>
          <w:szCs w:val="20"/>
          <w:lang w:val="de-DE"/>
        </w:rPr>
      </w:pPr>
      <w:r w:rsidRPr="005A0E8D">
        <w:rPr>
          <w:rFonts w:cs="Arial"/>
          <w:szCs w:val="20"/>
          <w:lang w:val="de-DE"/>
        </w:rPr>
        <w:t xml:space="preserve">a1kommunikation Schweizer GmbH, </w:t>
      </w:r>
      <w:proofErr w:type="spellStart"/>
      <w:r w:rsidRPr="005A0E8D">
        <w:rPr>
          <w:rFonts w:cs="Arial"/>
          <w:szCs w:val="20"/>
          <w:lang w:val="de-DE"/>
        </w:rPr>
        <w:t>pani</w:t>
      </w:r>
      <w:proofErr w:type="spellEnd"/>
      <w:r w:rsidRPr="005A0E8D">
        <w:rPr>
          <w:rFonts w:cs="Arial"/>
          <w:szCs w:val="20"/>
          <w:lang w:val="de-DE"/>
        </w:rPr>
        <w:t xml:space="preserve"> Kirsten Ludwig,</w:t>
      </w:r>
    </w:p>
    <w:p w14:paraId="5C89AB71" w14:textId="77777777" w:rsidR="00322150" w:rsidRPr="005A0E8D" w:rsidRDefault="00322150" w:rsidP="00322150">
      <w:pPr>
        <w:pStyle w:val="Textkrper2"/>
        <w:spacing w:after="0" w:line="240" w:lineRule="auto"/>
        <w:ind w:right="29"/>
        <w:rPr>
          <w:rFonts w:cs="Arial"/>
          <w:szCs w:val="20"/>
          <w:lang w:val="de-DE"/>
        </w:rPr>
      </w:pPr>
      <w:r w:rsidRPr="005A0E8D">
        <w:rPr>
          <w:rFonts w:cs="Arial"/>
          <w:szCs w:val="20"/>
          <w:lang w:val="de-DE"/>
        </w:rPr>
        <w:t>Oberdorfstraße 31 A, D – 70794 Filderstadt,</w:t>
      </w:r>
    </w:p>
    <w:p w14:paraId="288303B1" w14:textId="77777777" w:rsidR="00322150" w:rsidRPr="005A0E8D" w:rsidRDefault="00322150" w:rsidP="00322150">
      <w:pPr>
        <w:rPr>
          <w:rFonts w:cs="Arial"/>
          <w:szCs w:val="20"/>
          <w:lang w:val="de-DE"/>
        </w:rPr>
      </w:pPr>
      <w:r w:rsidRPr="005A0E8D">
        <w:rPr>
          <w:rFonts w:cs="Arial"/>
          <w:szCs w:val="20"/>
          <w:lang w:val="de-DE"/>
        </w:rPr>
        <w:t xml:space="preserve">tel.: +49 (0)711 9454161-20, </w:t>
      </w:r>
      <w:proofErr w:type="spellStart"/>
      <w:r w:rsidRPr="005A0E8D">
        <w:rPr>
          <w:rFonts w:cs="Arial"/>
          <w:szCs w:val="20"/>
          <w:lang w:val="de-DE"/>
        </w:rPr>
        <w:t>e-mail</w:t>
      </w:r>
      <w:proofErr w:type="spellEnd"/>
      <w:r w:rsidRPr="005A0E8D">
        <w:rPr>
          <w:rFonts w:cs="Arial"/>
          <w:szCs w:val="20"/>
          <w:lang w:val="de-DE"/>
        </w:rPr>
        <w:t xml:space="preserve">: </w:t>
      </w:r>
      <w:hyperlink r:id="rId20">
        <w:r w:rsidRPr="005A0E8D">
          <w:rPr>
            <w:rStyle w:val="Hyperlink"/>
            <w:rFonts w:cs="Arial"/>
            <w:szCs w:val="20"/>
            <w:lang w:val="de-DE"/>
          </w:rPr>
          <w:t>Kirsten.Ludwig@a1kommunikation.de</w:t>
        </w:r>
      </w:hyperlink>
    </w:p>
    <w:p w14:paraId="45316E86" w14:textId="77777777" w:rsidR="00322150" w:rsidRDefault="00322150" w:rsidP="00322150">
      <w:pPr>
        <w:rPr>
          <w:rFonts w:cs="Arial"/>
          <w:szCs w:val="20"/>
        </w:rPr>
      </w:pPr>
    </w:p>
    <w:p w14:paraId="1469E0A0" w14:textId="77777777" w:rsidR="00322150" w:rsidRDefault="00322150" w:rsidP="00322150">
      <w:pPr>
        <w:rPr>
          <w:rFonts w:cs="Arial"/>
          <w:szCs w:val="20"/>
        </w:rPr>
      </w:pPr>
    </w:p>
    <w:p w14:paraId="4B9D9159" w14:textId="3CDB1AB7" w:rsidR="009D3B05" w:rsidRPr="00322150" w:rsidRDefault="00322150" w:rsidP="00322150">
      <w:pPr>
        <w:rPr>
          <w:rFonts w:cs="Arial"/>
          <w:szCs w:val="20"/>
        </w:rPr>
      </w:pPr>
      <w:r w:rsidRPr="008156E2">
        <w:rPr>
          <w:rFonts w:cs="Arial"/>
          <w:szCs w:val="20"/>
        </w:rPr>
        <w:t>Ďalšie zaujímavé novinky nájdete na našom blogu na stránke blog.perfectwelding.fronius.com a sledujte nás aj na Facebooku (froniuswelding), Twitteri (froniusintweld), LinkedIne (perfect-welding), Instagrame (froniuswelding) a YouTube (froniuswelding)!</w:t>
      </w:r>
      <w:bookmarkStart w:id="0" w:name="_GoBack"/>
      <w:bookmarkEnd w:id="0"/>
    </w:p>
    <w:sectPr w:rsidR="009D3B05" w:rsidRPr="00322150"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361388" w14:textId="77777777" w:rsidR="00E40234" w:rsidRDefault="00E40234" w:rsidP="00B95BF4">
      <w:r>
        <w:separator/>
      </w:r>
    </w:p>
  </w:endnote>
  <w:endnote w:type="continuationSeparator" w:id="0">
    <w:p w14:paraId="7F44CC26" w14:textId="77777777" w:rsidR="00E40234" w:rsidRDefault="00E40234"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CCBAD9" w14:textId="77777777" w:rsidR="001418FA" w:rsidRPr="00E533E1" w:rsidRDefault="00E5311A" w:rsidP="00377B4F">
    <w:pPr>
      <w:tabs>
        <w:tab w:val="right" w:pos="10080"/>
      </w:tabs>
      <w:rPr>
        <w:sz w:val="16"/>
        <w:szCs w:val="16"/>
      </w:rPr>
    </w:pPr>
    <w:r>
      <w:rPr>
        <w:sz w:val="12"/>
        <w:szCs w:val="12"/>
      </w:rPr>
      <w:t>02/2018</w:t>
    </w:r>
    <w:r>
      <w:rPr>
        <w:sz w:val="16"/>
        <w:szCs w:val="16"/>
      </w:rPr>
      <w:tab/>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322150">
      <w:rPr>
        <w:noProof/>
        <w:sz w:val="16"/>
        <w:szCs w:val="16"/>
      </w:rPr>
      <w:t>3</w:t>
    </w:r>
    <w:r w:rsidR="001418FA" w:rsidRPr="00E533E1">
      <w:rPr>
        <w:sz w:val="16"/>
        <w:szCs w:val="16"/>
      </w:rPr>
      <w:fldChar w:fldCharType="end"/>
    </w:r>
    <w:r>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322150">
      <w:rPr>
        <w:noProof/>
        <w:sz w:val="16"/>
        <w:szCs w:val="16"/>
      </w:rPr>
      <w:t>3</w:t>
    </w:r>
    <w:r w:rsidR="001418FA"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D473A9" w14:textId="77777777" w:rsidR="00E40234" w:rsidRDefault="00E40234" w:rsidP="00B95BF4">
      <w:r>
        <w:separator/>
      </w:r>
    </w:p>
  </w:footnote>
  <w:footnote w:type="continuationSeparator" w:id="0">
    <w:p w14:paraId="5576D207" w14:textId="77777777" w:rsidR="00E40234" w:rsidRDefault="00E40234"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7960BF" w14:textId="77777777" w:rsidR="001418FA" w:rsidRDefault="006C5D8F">
    <w:r>
      <w:rPr>
        <w:noProof/>
        <w:lang w:val="de-AT" w:eastAsia="de-AT"/>
      </w:rPr>
      <w:drawing>
        <wp:anchor distT="0" distB="0" distL="114300" distR="114300" simplePos="0" relativeHeight="251657728" behindDoc="1" locked="0" layoutInCell="1" allowOverlap="1" wp14:anchorId="0D1D3FE9" wp14:editId="36298A1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6552"/>
    <w:rsid w:val="000A1D28"/>
    <w:rsid w:val="000A708E"/>
    <w:rsid w:val="000C13FB"/>
    <w:rsid w:val="000C3A52"/>
    <w:rsid w:val="000C3DA5"/>
    <w:rsid w:val="000C7498"/>
    <w:rsid w:val="000D3094"/>
    <w:rsid w:val="000D316F"/>
    <w:rsid w:val="000D4238"/>
    <w:rsid w:val="000E459D"/>
    <w:rsid w:val="000F1908"/>
    <w:rsid w:val="000F3585"/>
    <w:rsid w:val="000F5430"/>
    <w:rsid w:val="000F6B85"/>
    <w:rsid w:val="000F7051"/>
    <w:rsid w:val="000F79FA"/>
    <w:rsid w:val="00104498"/>
    <w:rsid w:val="00107262"/>
    <w:rsid w:val="00111FB8"/>
    <w:rsid w:val="001147ED"/>
    <w:rsid w:val="001148AA"/>
    <w:rsid w:val="00114FA9"/>
    <w:rsid w:val="0013069A"/>
    <w:rsid w:val="001310AB"/>
    <w:rsid w:val="00131EA2"/>
    <w:rsid w:val="001343DB"/>
    <w:rsid w:val="00134FCE"/>
    <w:rsid w:val="001418FA"/>
    <w:rsid w:val="00142BA2"/>
    <w:rsid w:val="001435E3"/>
    <w:rsid w:val="001530A1"/>
    <w:rsid w:val="00153C92"/>
    <w:rsid w:val="00155F5A"/>
    <w:rsid w:val="00156594"/>
    <w:rsid w:val="001617FB"/>
    <w:rsid w:val="00163C85"/>
    <w:rsid w:val="00166509"/>
    <w:rsid w:val="0017721C"/>
    <w:rsid w:val="001876C7"/>
    <w:rsid w:val="00192BA6"/>
    <w:rsid w:val="001A000F"/>
    <w:rsid w:val="001A60FA"/>
    <w:rsid w:val="001B07BA"/>
    <w:rsid w:val="001B31BA"/>
    <w:rsid w:val="001C0A99"/>
    <w:rsid w:val="001C1C9C"/>
    <w:rsid w:val="001C5BCA"/>
    <w:rsid w:val="001C69BE"/>
    <w:rsid w:val="001C796E"/>
    <w:rsid w:val="001D3408"/>
    <w:rsid w:val="001D7DFC"/>
    <w:rsid w:val="001D7F55"/>
    <w:rsid w:val="001E463E"/>
    <w:rsid w:val="001F0A6A"/>
    <w:rsid w:val="001F0CC2"/>
    <w:rsid w:val="001F20B5"/>
    <w:rsid w:val="001F2E3B"/>
    <w:rsid w:val="001F427C"/>
    <w:rsid w:val="001F447D"/>
    <w:rsid w:val="00201204"/>
    <w:rsid w:val="0020310E"/>
    <w:rsid w:val="002102E7"/>
    <w:rsid w:val="00217B32"/>
    <w:rsid w:val="00221602"/>
    <w:rsid w:val="002219CE"/>
    <w:rsid w:val="00227F9C"/>
    <w:rsid w:val="00230C60"/>
    <w:rsid w:val="00232846"/>
    <w:rsid w:val="002357F0"/>
    <w:rsid w:val="00241673"/>
    <w:rsid w:val="00244A05"/>
    <w:rsid w:val="002471BF"/>
    <w:rsid w:val="002509CB"/>
    <w:rsid w:val="00251D20"/>
    <w:rsid w:val="00252702"/>
    <w:rsid w:val="00256BC9"/>
    <w:rsid w:val="00262FAC"/>
    <w:rsid w:val="00271AE5"/>
    <w:rsid w:val="00275090"/>
    <w:rsid w:val="00280735"/>
    <w:rsid w:val="002820F2"/>
    <w:rsid w:val="00283096"/>
    <w:rsid w:val="00283F56"/>
    <w:rsid w:val="002937C4"/>
    <w:rsid w:val="002A1356"/>
    <w:rsid w:val="002A1C1A"/>
    <w:rsid w:val="002A21B3"/>
    <w:rsid w:val="002A2E7F"/>
    <w:rsid w:val="002A639C"/>
    <w:rsid w:val="002A7D11"/>
    <w:rsid w:val="002B00C8"/>
    <w:rsid w:val="002B21C3"/>
    <w:rsid w:val="002B2873"/>
    <w:rsid w:val="002C5176"/>
    <w:rsid w:val="002C6D84"/>
    <w:rsid w:val="002D42FD"/>
    <w:rsid w:val="002D685F"/>
    <w:rsid w:val="002E021F"/>
    <w:rsid w:val="002E18FC"/>
    <w:rsid w:val="002E6B82"/>
    <w:rsid w:val="002E7110"/>
    <w:rsid w:val="002E7136"/>
    <w:rsid w:val="002E7461"/>
    <w:rsid w:val="002F35E2"/>
    <w:rsid w:val="002F4D51"/>
    <w:rsid w:val="002F6645"/>
    <w:rsid w:val="002F7894"/>
    <w:rsid w:val="00305F75"/>
    <w:rsid w:val="00306869"/>
    <w:rsid w:val="00307DAC"/>
    <w:rsid w:val="0031548A"/>
    <w:rsid w:val="00315D72"/>
    <w:rsid w:val="00316BD6"/>
    <w:rsid w:val="00322150"/>
    <w:rsid w:val="00327E0E"/>
    <w:rsid w:val="00332262"/>
    <w:rsid w:val="00334AB3"/>
    <w:rsid w:val="00343A86"/>
    <w:rsid w:val="003446A8"/>
    <w:rsid w:val="003505E3"/>
    <w:rsid w:val="00353098"/>
    <w:rsid w:val="00355F53"/>
    <w:rsid w:val="00355F8C"/>
    <w:rsid w:val="003611C7"/>
    <w:rsid w:val="00362007"/>
    <w:rsid w:val="003635BF"/>
    <w:rsid w:val="00364594"/>
    <w:rsid w:val="00371551"/>
    <w:rsid w:val="003723E9"/>
    <w:rsid w:val="00374051"/>
    <w:rsid w:val="00377B4F"/>
    <w:rsid w:val="00391733"/>
    <w:rsid w:val="00397D0F"/>
    <w:rsid w:val="003A101F"/>
    <w:rsid w:val="003A5177"/>
    <w:rsid w:val="003A63D8"/>
    <w:rsid w:val="003A6EB3"/>
    <w:rsid w:val="003B5C20"/>
    <w:rsid w:val="003B7A33"/>
    <w:rsid w:val="003C36AC"/>
    <w:rsid w:val="003D0102"/>
    <w:rsid w:val="003D4771"/>
    <w:rsid w:val="003D573B"/>
    <w:rsid w:val="003E277C"/>
    <w:rsid w:val="003E3D91"/>
    <w:rsid w:val="003E6E14"/>
    <w:rsid w:val="003E7A99"/>
    <w:rsid w:val="003F3A37"/>
    <w:rsid w:val="003F4F68"/>
    <w:rsid w:val="003F6E14"/>
    <w:rsid w:val="00401432"/>
    <w:rsid w:val="00401A33"/>
    <w:rsid w:val="004021B0"/>
    <w:rsid w:val="0040631C"/>
    <w:rsid w:val="0040782D"/>
    <w:rsid w:val="00411053"/>
    <w:rsid w:val="004111DE"/>
    <w:rsid w:val="0041302B"/>
    <w:rsid w:val="004217B2"/>
    <w:rsid w:val="0043224D"/>
    <w:rsid w:val="00434D2C"/>
    <w:rsid w:val="00437A3C"/>
    <w:rsid w:val="00440FEC"/>
    <w:rsid w:val="00444419"/>
    <w:rsid w:val="004464CE"/>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460"/>
    <w:rsid w:val="004B5730"/>
    <w:rsid w:val="004C119D"/>
    <w:rsid w:val="004C3AFC"/>
    <w:rsid w:val="004C6F64"/>
    <w:rsid w:val="004D096B"/>
    <w:rsid w:val="004D0BF0"/>
    <w:rsid w:val="004D6BCE"/>
    <w:rsid w:val="004F08C4"/>
    <w:rsid w:val="004F2481"/>
    <w:rsid w:val="004F2F46"/>
    <w:rsid w:val="0050081C"/>
    <w:rsid w:val="005017D2"/>
    <w:rsid w:val="0050275D"/>
    <w:rsid w:val="005031ED"/>
    <w:rsid w:val="0050529E"/>
    <w:rsid w:val="00505D71"/>
    <w:rsid w:val="00512ECD"/>
    <w:rsid w:val="00514EB5"/>
    <w:rsid w:val="0052184E"/>
    <w:rsid w:val="00523F83"/>
    <w:rsid w:val="00526889"/>
    <w:rsid w:val="00530445"/>
    <w:rsid w:val="005358D2"/>
    <w:rsid w:val="005436F3"/>
    <w:rsid w:val="00543F1A"/>
    <w:rsid w:val="005454CE"/>
    <w:rsid w:val="00546D7A"/>
    <w:rsid w:val="00561C79"/>
    <w:rsid w:val="00572790"/>
    <w:rsid w:val="00573CE9"/>
    <w:rsid w:val="00580D7F"/>
    <w:rsid w:val="00581D30"/>
    <w:rsid w:val="00582A0C"/>
    <w:rsid w:val="00584F0C"/>
    <w:rsid w:val="00585291"/>
    <w:rsid w:val="00586FBE"/>
    <w:rsid w:val="00591296"/>
    <w:rsid w:val="00592295"/>
    <w:rsid w:val="00597AD5"/>
    <w:rsid w:val="005A4F3D"/>
    <w:rsid w:val="005B0718"/>
    <w:rsid w:val="005B1EA0"/>
    <w:rsid w:val="005B4657"/>
    <w:rsid w:val="005B6C47"/>
    <w:rsid w:val="005B7715"/>
    <w:rsid w:val="005C1F23"/>
    <w:rsid w:val="005C2630"/>
    <w:rsid w:val="005D4461"/>
    <w:rsid w:val="005D4E30"/>
    <w:rsid w:val="005D71F9"/>
    <w:rsid w:val="005D763E"/>
    <w:rsid w:val="005E3370"/>
    <w:rsid w:val="005F06F0"/>
    <w:rsid w:val="005F13D7"/>
    <w:rsid w:val="005F3A52"/>
    <w:rsid w:val="005F4B4F"/>
    <w:rsid w:val="005F50A4"/>
    <w:rsid w:val="006000A7"/>
    <w:rsid w:val="00602052"/>
    <w:rsid w:val="006021F3"/>
    <w:rsid w:val="006028B0"/>
    <w:rsid w:val="006054EA"/>
    <w:rsid w:val="006055D5"/>
    <w:rsid w:val="00605FA6"/>
    <w:rsid w:val="00613F12"/>
    <w:rsid w:val="00614684"/>
    <w:rsid w:val="00616271"/>
    <w:rsid w:val="006179C0"/>
    <w:rsid w:val="006202DC"/>
    <w:rsid w:val="00630C93"/>
    <w:rsid w:val="006321C6"/>
    <w:rsid w:val="00634414"/>
    <w:rsid w:val="00634499"/>
    <w:rsid w:val="0063630C"/>
    <w:rsid w:val="006449F8"/>
    <w:rsid w:val="00645064"/>
    <w:rsid w:val="00645E4A"/>
    <w:rsid w:val="006551B5"/>
    <w:rsid w:val="00661125"/>
    <w:rsid w:val="00661C95"/>
    <w:rsid w:val="00667BE7"/>
    <w:rsid w:val="0067612E"/>
    <w:rsid w:val="0067652B"/>
    <w:rsid w:val="0068168E"/>
    <w:rsid w:val="006820E2"/>
    <w:rsid w:val="00682A69"/>
    <w:rsid w:val="00683548"/>
    <w:rsid w:val="006856C7"/>
    <w:rsid w:val="0068704F"/>
    <w:rsid w:val="006920C3"/>
    <w:rsid w:val="00693D85"/>
    <w:rsid w:val="006A0BBF"/>
    <w:rsid w:val="006A0C98"/>
    <w:rsid w:val="006A148D"/>
    <w:rsid w:val="006A64A3"/>
    <w:rsid w:val="006B0607"/>
    <w:rsid w:val="006B154F"/>
    <w:rsid w:val="006B1A76"/>
    <w:rsid w:val="006B2007"/>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46AD"/>
    <w:rsid w:val="007054E2"/>
    <w:rsid w:val="007070DC"/>
    <w:rsid w:val="00724449"/>
    <w:rsid w:val="0073594D"/>
    <w:rsid w:val="00742B19"/>
    <w:rsid w:val="0074604A"/>
    <w:rsid w:val="0075110B"/>
    <w:rsid w:val="00752D0D"/>
    <w:rsid w:val="00753B1F"/>
    <w:rsid w:val="0075596F"/>
    <w:rsid w:val="00765AF4"/>
    <w:rsid w:val="00781113"/>
    <w:rsid w:val="00783D9E"/>
    <w:rsid w:val="00784186"/>
    <w:rsid w:val="0078545D"/>
    <w:rsid w:val="007857B6"/>
    <w:rsid w:val="007868C7"/>
    <w:rsid w:val="00786A2E"/>
    <w:rsid w:val="007876DB"/>
    <w:rsid w:val="00790419"/>
    <w:rsid w:val="0079157F"/>
    <w:rsid w:val="00792F0D"/>
    <w:rsid w:val="00794557"/>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00DAD"/>
    <w:rsid w:val="00810B30"/>
    <w:rsid w:val="00814D6D"/>
    <w:rsid w:val="008229D5"/>
    <w:rsid w:val="00823209"/>
    <w:rsid w:val="00831368"/>
    <w:rsid w:val="00847093"/>
    <w:rsid w:val="00847AE5"/>
    <w:rsid w:val="00851C40"/>
    <w:rsid w:val="008527B9"/>
    <w:rsid w:val="008548DC"/>
    <w:rsid w:val="00854CEA"/>
    <w:rsid w:val="0085519E"/>
    <w:rsid w:val="00855311"/>
    <w:rsid w:val="0085700F"/>
    <w:rsid w:val="00857BEC"/>
    <w:rsid w:val="008616CE"/>
    <w:rsid w:val="00864333"/>
    <w:rsid w:val="00864455"/>
    <w:rsid w:val="00864876"/>
    <w:rsid w:val="00866314"/>
    <w:rsid w:val="00867A57"/>
    <w:rsid w:val="00867D31"/>
    <w:rsid w:val="0087082E"/>
    <w:rsid w:val="0087310D"/>
    <w:rsid w:val="008758D5"/>
    <w:rsid w:val="0088714F"/>
    <w:rsid w:val="00887552"/>
    <w:rsid w:val="0089154A"/>
    <w:rsid w:val="00893021"/>
    <w:rsid w:val="008967EF"/>
    <w:rsid w:val="00896E4F"/>
    <w:rsid w:val="008A2AB3"/>
    <w:rsid w:val="008A31FD"/>
    <w:rsid w:val="008A4DA1"/>
    <w:rsid w:val="008B2945"/>
    <w:rsid w:val="008B523F"/>
    <w:rsid w:val="008B597B"/>
    <w:rsid w:val="008C15B9"/>
    <w:rsid w:val="008C2FB6"/>
    <w:rsid w:val="008C56E6"/>
    <w:rsid w:val="008D0873"/>
    <w:rsid w:val="008D4A91"/>
    <w:rsid w:val="008D5701"/>
    <w:rsid w:val="008D6CF2"/>
    <w:rsid w:val="008D72A4"/>
    <w:rsid w:val="008E04ED"/>
    <w:rsid w:val="008E2E3F"/>
    <w:rsid w:val="008E3435"/>
    <w:rsid w:val="008E6B74"/>
    <w:rsid w:val="008E6CC7"/>
    <w:rsid w:val="008E7EBC"/>
    <w:rsid w:val="008E7F7E"/>
    <w:rsid w:val="008F345C"/>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6FAE"/>
    <w:rsid w:val="0094770B"/>
    <w:rsid w:val="0095114F"/>
    <w:rsid w:val="0095249F"/>
    <w:rsid w:val="00953EF9"/>
    <w:rsid w:val="00954976"/>
    <w:rsid w:val="00954F03"/>
    <w:rsid w:val="00956D40"/>
    <w:rsid w:val="00957486"/>
    <w:rsid w:val="00961EE8"/>
    <w:rsid w:val="00974DFB"/>
    <w:rsid w:val="00977F64"/>
    <w:rsid w:val="00982602"/>
    <w:rsid w:val="0098454E"/>
    <w:rsid w:val="00987201"/>
    <w:rsid w:val="0099282C"/>
    <w:rsid w:val="009A0F98"/>
    <w:rsid w:val="009A2721"/>
    <w:rsid w:val="009A385C"/>
    <w:rsid w:val="009A659A"/>
    <w:rsid w:val="009B0C49"/>
    <w:rsid w:val="009B6017"/>
    <w:rsid w:val="009B7DB3"/>
    <w:rsid w:val="009C2A23"/>
    <w:rsid w:val="009C6595"/>
    <w:rsid w:val="009D1C43"/>
    <w:rsid w:val="009D3020"/>
    <w:rsid w:val="009D3B05"/>
    <w:rsid w:val="009D546A"/>
    <w:rsid w:val="009E595B"/>
    <w:rsid w:val="009E7629"/>
    <w:rsid w:val="009F052C"/>
    <w:rsid w:val="009F0857"/>
    <w:rsid w:val="009F588B"/>
    <w:rsid w:val="00A02819"/>
    <w:rsid w:val="00A033DC"/>
    <w:rsid w:val="00A10C62"/>
    <w:rsid w:val="00A12189"/>
    <w:rsid w:val="00A127AC"/>
    <w:rsid w:val="00A13E13"/>
    <w:rsid w:val="00A13E46"/>
    <w:rsid w:val="00A177A4"/>
    <w:rsid w:val="00A206DD"/>
    <w:rsid w:val="00A21C2F"/>
    <w:rsid w:val="00A2283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67347"/>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123F"/>
    <w:rsid w:val="00AF4641"/>
    <w:rsid w:val="00AF635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353"/>
    <w:rsid w:val="00B775D3"/>
    <w:rsid w:val="00B8748D"/>
    <w:rsid w:val="00B903D3"/>
    <w:rsid w:val="00B95BF4"/>
    <w:rsid w:val="00BA5FCE"/>
    <w:rsid w:val="00BA6039"/>
    <w:rsid w:val="00BA66C1"/>
    <w:rsid w:val="00BA67A4"/>
    <w:rsid w:val="00BB0CEC"/>
    <w:rsid w:val="00BB20D2"/>
    <w:rsid w:val="00BB497B"/>
    <w:rsid w:val="00BB4BD4"/>
    <w:rsid w:val="00BB4E54"/>
    <w:rsid w:val="00BB78D3"/>
    <w:rsid w:val="00BC0C1A"/>
    <w:rsid w:val="00BC1981"/>
    <w:rsid w:val="00BC3DE2"/>
    <w:rsid w:val="00BC4A58"/>
    <w:rsid w:val="00BC4E79"/>
    <w:rsid w:val="00BC510C"/>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697C"/>
    <w:rsid w:val="00C3770B"/>
    <w:rsid w:val="00C407C2"/>
    <w:rsid w:val="00C419E7"/>
    <w:rsid w:val="00C45A1C"/>
    <w:rsid w:val="00C532CE"/>
    <w:rsid w:val="00C53909"/>
    <w:rsid w:val="00C53BD1"/>
    <w:rsid w:val="00C55993"/>
    <w:rsid w:val="00C57436"/>
    <w:rsid w:val="00C62674"/>
    <w:rsid w:val="00C637B5"/>
    <w:rsid w:val="00C63C38"/>
    <w:rsid w:val="00C64647"/>
    <w:rsid w:val="00C6508F"/>
    <w:rsid w:val="00C65E61"/>
    <w:rsid w:val="00C706E3"/>
    <w:rsid w:val="00C81A69"/>
    <w:rsid w:val="00C8306E"/>
    <w:rsid w:val="00C85552"/>
    <w:rsid w:val="00C90D12"/>
    <w:rsid w:val="00C92968"/>
    <w:rsid w:val="00C95B40"/>
    <w:rsid w:val="00C960EB"/>
    <w:rsid w:val="00C9757D"/>
    <w:rsid w:val="00CA3FA6"/>
    <w:rsid w:val="00CA7A2E"/>
    <w:rsid w:val="00CB251A"/>
    <w:rsid w:val="00CC1A0F"/>
    <w:rsid w:val="00CC367E"/>
    <w:rsid w:val="00CC3B16"/>
    <w:rsid w:val="00CD14B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58E5"/>
    <w:rsid w:val="00D37056"/>
    <w:rsid w:val="00D40700"/>
    <w:rsid w:val="00D44972"/>
    <w:rsid w:val="00D46504"/>
    <w:rsid w:val="00D47D8D"/>
    <w:rsid w:val="00D533E9"/>
    <w:rsid w:val="00D541DB"/>
    <w:rsid w:val="00D55915"/>
    <w:rsid w:val="00D60FF1"/>
    <w:rsid w:val="00D6121D"/>
    <w:rsid w:val="00D6161E"/>
    <w:rsid w:val="00D66911"/>
    <w:rsid w:val="00D67A69"/>
    <w:rsid w:val="00D71774"/>
    <w:rsid w:val="00D72B0E"/>
    <w:rsid w:val="00D72E53"/>
    <w:rsid w:val="00D73B2F"/>
    <w:rsid w:val="00D73F90"/>
    <w:rsid w:val="00D8281E"/>
    <w:rsid w:val="00D82837"/>
    <w:rsid w:val="00D82D37"/>
    <w:rsid w:val="00D8729C"/>
    <w:rsid w:val="00D9700C"/>
    <w:rsid w:val="00DA47C2"/>
    <w:rsid w:val="00DA654E"/>
    <w:rsid w:val="00DB70A4"/>
    <w:rsid w:val="00DB7613"/>
    <w:rsid w:val="00DC3457"/>
    <w:rsid w:val="00DC4AE7"/>
    <w:rsid w:val="00DC72A3"/>
    <w:rsid w:val="00DD1940"/>
    <w:rsid w:val="00DD3488"/>
    <w:rsid w:val="00DD3CF2"/>
    <w:rsid w:val="00DE0B25"/>
    <w:rsid w:val="00DE116D"/>
    <w:rsid w:val="00DE2C6B"/>
    <w:rsid w:val="00DF102A"/>
    <w:rsid w:val="00DF12B6"/>
    <w:rsid w:val="00DF5B43"/>
    <w:rsid w:val="00DF5CF7"/>
    <w:rsid w:val="00E01A2F"/>
    <w:rsid w:val="00E02EEA"/>
    <w:rsid w:val="00E03620"/>
    <w:rsid w:val="00E04F19"/>
    <w:rsid w:val="00E06BD4"/>
    <w:rsid w:val="00E20A77"/>
    <w:rsid w:val="00E24368"/>
    <w:rsid w:val="00E25AFA"/>
    <w:rsid w:val="00E2736B"/>
    <w:rsid w:val="00E27CFF"/>
    <w:rsid w:val="00E354C0"/>
    <w:rsid w:val="00E35A6B"/>
    <w:rsid w:val="00E40234"/>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014E"/>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1A13"/>
    <w:rsid w:val="00EB3117"/>
    <w:rsid w:val="00EB68AA"/>
    <w:rsid w:val="00EC0EC2"/>
    <w:rsid w:val="00EC3896"/>
    <w:rsid w:val="00EC5C9B"/>
    <w:rsid w:val="00EC69CF"/>
    <w:rsid w:val="00ED0BF7"/>
    <w:rsid w:val="00ED1039"/>
    <w:rsid w:val="00ED4FC0"/>
    <w:rsid w:val="00ED52BC"/>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681"/>
    <w:rsid w:val="00F13FB4"/>
    <w:rsid w:val="00F202C1"/>
    <w:rsid w:val="00F22951"/>
    <w:rsid w:val="00F26FBE"/>
    <w:rsid w:val="00F360FB"/>
    <w:rsid w:val="00F36386"/>
    <w:rsid w:val="00F40365"/>
    <w:rsid w:val="00F42A07"/>
    <w:rsid w:val="00F43392"/>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3AF3"/>
    <w:rsid w:val="00FC5C29"/>
    <w:rsid w:val="00FD0D41"/>
    <w:rsid w:val="00FD1C8A"/>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22E17418"/>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sk-SK"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sk-SK"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sk-SK"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sk-SK"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sk-SK"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fronius.com/en/welding-technology/infocentre/press"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customXml" Target="../customXml/item6.xml"/><Relationship Id="rId10" Type="http://schemas.openxmlformats.org/officeDocument/2006/relationships/footnotes" Target="footnotes.xml"/><Relationship Id="rId19" Type="http://schemas.openxmlformats.org/officeDocument/2006/relationships/hyperlink" Target="mailto:karcz.lenka@fronius.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3e123716-e57e-43df-bff4-d192656f6566" ContentTypeId="0x01" PreviousValue="fals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itle_TI_PT xmlns="dc0c2c3d-e9fc-4a0d-820b-87ab82e65f20">TPS/i TWIN Push</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TPS/i TWIN Push</title_TI_DA>
    <Web_x0020_Display_x0020_Title_x0020_ET xmlns="dc0c2c3d-e9fc-4a0d-820b-87ab82e65f20">TPS/i TWIN Push</Web_x0020_Display_x0020_Title_x0020_ET>
    <title_ti_fi xmlns="dc0c2c3d-e9fc-4a0d-820b-87ab82e65f20">TPS/i TWIN Push</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#SK</TermName>
          <TermId xmlns="http://schemas.microsoft.com/office/infopath/2007/PartnerControls">5fe4d75c-d3a4-4080-9916-22de550760e6</TermId>
        </TermInfo>
      </Terms>
    </k62430406562456c9289cb18a9752f33>
    <title_TI_TR xmlns="dc0c2c3d-e9fc-4a0d-820b-87ab82e65f20">TPS/i TWIN Push</title_TI_TR>
    <countryok xmlns="dc0c2c3d-e9fc-4a0d-820b-87ab82e65f20">true</countryok>
    <Documenttype_ES xmlns="dc0c2c3d-e9fc-4a0d-820b-87ab82e65f20">Información de prensa</Documenttype_ES>
    <title_ti_nb xmlns="dc0c2c3d-e9fc-4a0d-820b-87ab82e65f20">TPS/i TWIN Push</title_ti_nb>
    <title_TI_ES xmlns="dc0c2c3d-e9fc-4a0d-820b-87ab82e65f20">TPS/i TWIN Push</title_TI_ES>
    <Documenttype_TR xmlns="dc0c2c3d-e9fc-4a0d-820b-87ab82e65f20">Basın bülteni</Documenttype_TR>
    <VersionInternal xmlns="dc0c2c3d-e9fc-4a0d-820b-87ab82e65f20">0</VersionInternal>
    <TaxCatchAll xmlns="92f60987-cbcc-4245-baaf-239af3bfd6e8">
      <Value>268</Value>
    </TaxCatchAll>
    <Resolution xmlns="dc0c2c3d-e9fc-4a0d-820b-87ab82e65f20" xsi:nil="true"/>
    <Country xmlns="dc0c2c3d-e9fc-4a0d-820b-87ab82e65f20">
      <Value>36</Value>
    </Country>
    <title_TI_DE xmlns="dc0c2c3d-e9fc-4a0d-820b-87ab82e65f20">TPS/i TWIN Push</title_TI_DE>
    <title_TI_HU xmlns="dc0c2c3d-e9fc-4a0d-820b-87ab82e65f20">TPS/i TWIN Push</title_TI_HU>
    <AGB xmlns="dc0c2c3d-e9fc-4a0d-820b-87ab82e65f20">false</AGB>
    <MRMKeyWords xmlns="dc0c2c3d-e9fc-4a0d-820b-87ab82e65f20">#TPS/i#Hochleistungs-Schweißen#Twin#Tandemprozess#TPS/i TWIN Push#high performance welding#Tandem process#tps i#hochleistungs-schweißen#twin#tps/i#highperformancewelding#tandemprozess#tps/itwinpush#</MRMKeyWords>
    <Documenttype_TH xmlns="dc0c2c3d-e9fc-4a0d-820b-87ab82e65f20">ข่าวประชาสัมพันธ์</Documenttype_TH>
    <Documenttype_NL xmlns="dc0c2c3d-e9fc-4a0d-820b-87ab82e65f20">Persbericht</Documenttype_NL>
    <fro_spid xmlns="dc0c2c3d-e9fc-4a0d-820b-87ab82e65f20">9576;SE</fro_spid>
    <Colour_x0020_space xmlns="dc0c2c3d-e9fc-4a0d-820b-87ab82e65f20" xsi:nil="true"/>
    <title_TI_EA xmlns="dc0c2c3d-e9fc-4a0d-820b-87ab82e65f20">TPS/i TWIN Push</title_TI_EA>
    <Fecha xmlns="53041210-5658-4a0d-8a74-f9413e00f15b" xsi:nil="true"/>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C-100406</contentservId>
    <title_TI_RO xmlns="dc0c2c3d-e9fc-4a0d-820b-87ab82e65f20">TPS/i TWIN Push</title_TI_RO>
    <title_TI_SK xmlns="dc0c2c3d-e9fc-4a0d-820b-87ab82e65f20">TPS/i TWIN Push</title_TI_SK>
    <Update xmlns="dc0c2c3d-e9fc-4a0d-820b-87ab82e65f20">150620</Update>
    <Documenttype_AR xmlns="dc0c2c3d-e9fc-4a0d-820b-87ab82e65f20">Press Release</Documenttype_AR>
    <title_TI_IT xmlns="dc0c2c3d-e9fc-4a0d-820b-87ab82e65f20">TPS/i TWIN Push</title_TI_IT>
    <title_ti_zh xmlns="dc0c2c3d-e9fc-4a0d-820b-87ab82e65f20">TPS/i TWIN Push</title_ti_zh>
    <Division xmlns="dc0c2c3d-e9fc-4a0d-820b-87ab82e65f20">Perfect Welding</Division>
    <title_TI_UA xmlns="dc0c2c3d-e9fc-4a0d-820b-87ab82e65f20">TPS/i TWIN Push</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false</FSM>
    <title_TI_FR xmlns="dc0c2c3d-e9fc-4a0d-820b-87ab82e65f20">TPS/i TWIN Push</title_TI_FR>
    <MRMID xmlns="dc0c2c3d-e9fc-4a0d-820b-87ab82e65f20">M-128474</MRMID>
    <Documenttype_UK xmlns="dc0c2c3d-e9fc-4a0d-820b-87ab82e65f20">Прес-релізи</Documenttype_UK>
    <title_TI_CS xmlns="dc0c2c3d-e9fc-4a0d-820b-87ab82e65f20">TPS/i TWIN Push</title_TI_CS>
    <Documenttype_FR xmlns="dc0c2c3d-e9fc-4a0d-820b-87ab82e65f20">Communiqué de presse</Documenttype_FR>
    <Documenttype_EN xmlns="dc0c2c3d-e9fc-4a0d-820b-87ab82e65f20">Press Release</Documenttype_EN>
    <FileMaster xmlns="dc0c2c3d-e9fc-4a0d-820b-87ab82e65f20">C-100392</FileMaster>
    <icfaae38c4274413b390559439863f3e xmlns="dc0c2c3d-e9fc-4a0d-820b-87ab82e65f20">
      <Terms xmlns="http://schemas.microsoft.com/office/infopath/2007/PartnerControls"/>
    </icfaae38c4274413b390559439863f3e>
    <title_TI_NL xmlns="dc0c2c3d-e9fc-4a0d-820b-87ab82e65f20">TPS/i TWIN Push</title_TI_NL>
    <title_TI_PL xmlns="dc0c2c3d-e9fc-4a0d-820b-87ab82e65f20">TPS/i TWIN Push</title_TI_PL>
    <title_TI_TH xmlns="dc0c2c3d-e9fc-4a0d-820b-87ab82e65f20">TPS/i TWIN Push</title_TI_TH>
    <Documenttype_DA xmlns="dc0c2c3d-e9fc-4a0d-820b-87ab82e65f20">Presseinformationer</Documenttype_DA>
    <Documenttype_HU xmlns="dc0c2c3d-e9fc-4a0d-820b-87ab82e65f20">Sajtóinformáció</Documenttype_HU>
    <title_TI_JP xmlns="dc0c2c3d-e9fc-4a0d-820b-87ab82e65f20">TPS/i TWIN Push</title_TI_JP>
    <title_TI_RU xmlns="dc0c2c3d-e9fc-4a0d-820b-87ab82e65f20">TPS/i TWIN Push</title_TI_RU>
    <Documenttype_PL xmlns="dc0c2c3d-e9fc-4a0d-820b-87ab82e65f20">Informacja prasowe</Documenttype_PL>
    <Licence_x0020_information xmlns="dc0c2c3d-e9fc-4a0d-820b-87ab82e65f20">(c) Fronius International</Licence_x0020_information>
    <title_TI_NO xmlns="dc0c2c3d-e9fc-4a0d-820b-87ab82e65f20">TPS/i TWIN Push</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TPS/i TWIN Push</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TPS/i TWIN Push</title_TI_JA>
    <Documenttype_IT xmlns="dc0c2c3d-e9fc-4a0d-820b-87ab82e65f20">Comunicato stampa</Documenttype_IT>
    <Country_x0020_Quick_x0020_Select xmlns="dc0c2c3d-e9fc-4a0d-820b-87ab82e65f20">Select...</Country_x0020_Quick_x0020_Select>
    <title_TI_EN xmlns="dc0c2c3d-e9fc-4a0d-820b-87ab82e65f20">TPS/i TWIN Push</title_TI_EN>
    <title_TI_AR xmlns="dc0c2c3d-e9fc-4a0d-820b-87ab82e65f20">TPS/i TWIN Push</title_TI_AR>
    <title_TI_SV xmlns="dc0c2c3d-e9fc-4a0d-820b-87ab82e65f20">TPS/i TWIN Push</title_TI_SV>
    <Documenttype_CS xmlns="dc0c2c3d-e9fc-4a0d-820b-87ab82e65f20">Tisková zpráva</Documenttype_CS>
    <TitelInternal xmlns="dc0c2c3d-e9fc-4a0d-820b-87ab82e65f20">PW_PR_TPSi_TWIN_SK</TitelInternal>
    <title_ti_uk xmlns="dc0c2c3d-e9fc-4a0d-820b-87ab82e65f20">TPS/i TWIN Push</title_ti_uk>
    <Description0 xmlns="53041210-5658-4a0d-8a74-f9413e00f15b" xsi:nil="true"/>
    <FroCountryExclusive xmlns="dc0c2c3d-e9fc-4a0d-820b-87ab82e65f20">No</FroCountryExclusive>
    <_dlc_DocId xmlns="92f60987-cbcc-4245-baaf-239af3bfd6e8">3457UUQQYVA2-1576582820-9576</_dlc_DocId>
    <_dlc_DocIdUrl xmlns="92f60987-cbcc-4245-baaf-239af3bfd6e8">
      <Url>https://downloads.fronius.com/_layouts/15/DocIdRedir.aspx?ID=3457UUQQYVA2-1576582820-9576</Url>
      <Description>3457UUQQYVA2-1576582820-9576</Description>
    </_dlc_DocIdUrl>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mso-contentType ?>
<spe:Receivers xmlns:spe="http://schemas.microsoft.com/sharepoint/events"/>
</file>

<file path=customXml/itemProps1.xml><?xml version="1.0" encoding="utf-8"?>
<ds:datastoreItem xmlns:ds="http://schemas.openxmlformats.org/officeDocument/2006/customXml" ds:itemID="{2535C5AC-4FCE-4C94-B1B2-D6B6E45A9F71}">
  <ds:schemaRefs>
    <ds:schemaRef ds:uri="Microsoft.SharePoint.Taxonomy.ContentTypeSync"/>
  </ds:schemaRefs>
</ds:datastoreItem>
</file>

<file path=customXml/itemProps2.xml><?xml version="1.0" encoding="utf-8"?>
<ds:datastoreItem xmlns:ds="http://schemas.openxmlformats.org/officeDocument/2006/customXml" ds:itemID="{7153C111-D964-4160-8103-0C83E32B66E7}">
  <ds:schemaRefs>
    <ds:schemaRef ds:uri="http://schemas.microsoft.com/sharepoint/v3/contenttype/forms"/>
  </ds:schemaRefs>
</ds:datastoreItem>
</file>

<file path=customXml/itemProps3.xml><?xml version="1.0" encoding="utf-8"?>
<ds:datastoreItem xmlns:ds="http://schemas.openxmlformats.org/officeDocument/2006/customXml" ds:itemID="{B84A3D12-F51B-4785-BBAD-1AC95413106D}"/>
</file>

<file path=customXml/itemProps4.xml><?xml version="1.0" encoding="utf-8"?>
<ds:datastoreItem xmlns:ds="http://schemas.openxmlformats.org/officeDocument/2006/customXml" ds:itemID="{217FCCAA-73EC-4783-BF30-81A113295114}">
  <ds:schemaRefs>
    <ds:schemaRef ds:uri="http://schemas.microsoft.com/office/2006/metadata/properties"/>
    <ds:schemaRef ds:uri="http://schemas.microsoft.com/office/infopath/2007/PartnerControls"/>
    <ds:schemaRef ds:uri="09f5b0be-d4a0-434e-b63f-a971eba1ef82"/>
  </ds:schemaRefs>
</ds:datastoreItem>
</file>

<file path=customXml/itemProps5.xml><?xml version="1.0" encoding="utf-8"?>
<ds:datastoreItem xmlns:ds="http://schemas.openxmlformats.org/officeDocument/2006/customXml" ds:itemID="{8B4DBCA4-9700-4DAC-A9EA-C34DFD4E3DA9}">
  <ds:schemaRefs>
    <ds:schemaRef ds:uri="http://schemas.openxmlformats.org/officeDocument/2006/bibliography"/>
  </ds:schemaRefs>
</ds:datastoreItem>
</file>

<file path=customXml/itemProps6.xml><?xml version="1.0" encoding="utf-8"?>
<ds:datastoreItem xmlns:ds="http://schemas.openxmlformats.org/officeDocument/2006/customXml" ds:itemID="{FAA463EB-7489-4DC8-BCF8-B908D3E0023A}"/>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909</Words>
  <Characters>6367</Characters>
  <Application>Microsoft Office Word</Application>
  <DocSecurity>4</DocSecurity>
  <Lines>53</Lines>
  <Paragraphs>14</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7262</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PW_PR_TPSi_TWIN_SK</dc:title>
  <dc:subject/>
  <dc:creator>Demirok Fidan</dc:creator>
  <cp:keywords/>
  <cp:lastModifiedBy>Stiglhuber Carolina</cp:lastModifiedBy>
  <cp:revision>2</cp:revision>
  <cp:lastPrinted>2016-07-21T12:13:00Z</cp:lastPrinted>
  <dcterms:created xsi:type="dcterms:W3CDTF">2019-07-08T08:10:00Z</dcterms:created>
  <dcterms:modified xsi:type="dcterms:W3CDTF">2019-07-08T08:10:00Z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o83eafb9fd8f4e0d935a1b8f7d26b594">
    <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acbd67c0-feba-4b17-8436-7d8f6d9fec2a,6;acbd67c0-feba-4b17-8436-7d8f6d9fec2a,6;beb323fc-0212-4837-8558-f431e1d953f5,90;beb323fc-0212-4837-8558-f431e1d953f5,94;beb323fc-0212-4837-8558-f431e1d953f5,99;f23899af-90e5-4213-b122-4e07c0f837c2,103;f23899af-90e5-4213-b122-4e07c0f837c2,107;f23899af-90e5-4213-b122-4e07c0f837c2,110;f23899af-90e5-4213-b122-4e07c0f837c2,113;f23899af-90e5-4213-b122-4e07c0f837c2,116;f23899af-90e5-4213-b122-4e07c0f837c2,119;f23899af-90e5-4213-b122-4e07c0f837c2,122;f23899af-90e5-4213-b122-4e07c0f837c2,125;f23899af-90e5-4213-b122-4e07c0f837c2,128;f23899af-90e5-4213-b122-4e07c0f837c2,132;f23899af-90e5-4213-b122-4e07c0f837c2,136;f23899af-90e5-4213-b122-4e07c0f837c2,140;f23899af-90e5-4213-b122-4e07c0f837c2,143;f23899af-90e5-4213-b122-4e07c0f837c2,147;f23899af-90e5-4213-b122-4e07c0f837c2,150;f23899af-90e5-4213-b122-4e07c0f837c2,153;f23899af-90e5-4213-b122-4e07c0f837c2,156;f23899af-90e5-4213-b122-4e07c0f837c2,160;f23899af-90e5-4213-b122-4e07c0f837c2,163;f23899af-90e5-4213-b122-4e07c0f837c2,166;f23899af-90e5-4213-b122-4e07c0f837c2,170;f23899af-90e5-4213-b122-4e07c0f837c2,174;f23899af-90e5-4213-b122-4e07c0f837c2,177;f23899af-90e5-4213-b122-4e07c0f837c2,180;f23899af-90e5-4213-b122-4e07c0f837c2,183;f23899af-90e5-4213-b122-4e07c0f837c2,186;f23899af-90e5-4213-b122-4e07c0f837c2,190;f23899af-90e5-4213-b122-4e07c0f837c2,193;f23899af-90e5-4213-b122-4e07c0f837c2,197;f23899af-90e5-4213-b122-4e07c0f837c2,201;f23899af-90e5-4213-b122-4e07c0f837c2,205;f23899af-90e5-4213-b122-4e07c0f837c2,208;a8dd0ddf-bfd4-44dd-a6bb-0c3c9675194c,212;a8dd0ddf-bfd4-44dd-a6bb-0c3c9675194c,212;6d1b5151-d866-4942-aea1-17c7cb28edce,238;6d1b5151-d866-4942-aea1-17c7cb28edce,242;84063e84-3b90-4264-9d91-20c80f9713f8,294;84063e84-3b90-4264-9d91-20c80f9713f8,294;84063e84-3b90-4264-9d91-20c80f9713f8,297;84063e84-3b90-4264-9d91-20c80f9713f8,310;</vt:lpwstr>
  </property>
  <property fmtid="{D5CDD505-2E9C-101B-9397-08002B2CF9AE}" pid="9" name="Web Display Title SV">
    <vt:lpwstr>TPS/i TWIN Push</vt:lpwstr>
  </property>
  <property fmtid="{D5CDD505-2E9C-101B-9397-08002B2CF9AE}" pid="10" name="_docset_NoMedatataSyncRequired">
    <vt:lpwstr>False</vt:lpwstr>
  </property>
  <property fmtid="{D5CDD505-2E9C-101B-9397-08002B2CF9AE}" pid="11" name="Language">
    <vt:lpwstr>268;##SK|5fe4d75c-d3a4-4080-9916-22de550760e6</vt:lpwstr>
  </property>
  <property fmtid="{D5CDD505-2E9C-101B-9397-08002B2CF9AE}" pid="12" name="DisableEventReceiver">
    <vt:bool>false</vt:bool>
  </property>
  <property fmtid="{D5CDD505-2E9C-101B-9397-08002B2CF9AE}" pid="13" name="_dlc_DocIdItemGuid">
    <vt:lpwstr>80d207e4-6571-481c-8823-ab3ed4be9054</vt:lpwstr>
  </property>
</Properties>
</file>