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2.xml" ContentType="application/vnd.openxmlformats-officedocument.customXmlProperties+xml"/>
  <Override PartName="/docProps/custom.xml" ContentType="application/vnd.openxmlformats-officedocument.custom-properties+xml"/>
  <Override PartName="/docProps/app.xml" ContentType="application/vnd.openxmlformats-officedocument.extended-properties+xml"/>
  <Override PartName="/customXml/itemProps1.xml" ContentType="application/vnd.openxmlformats-officedocument.customXmlProperties+xml"/>
  <Override PartName="/word/fontTable.xml" ContentType="application/vnd.openxmlformats-officedocument.wordprocessingml.fontTable+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docProps/core.xml" ContentType="application/vnd.openxmlformats-package.core-properties+xml"/>
  <Override PartName="/customXml/itemProps6.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F268F29" w14:textId="77777777" w:rsidR="00377B4F" w:rsidRPr="00EF7D7C" w:rsidRDefault="00377B4F" w:rsidP="003F6E14">
      <w:pPr>
        <w:rPr>
          <w:rFonts w:cs="Arial"/>
          <w:lang w:val="de-DE"/>
        </w:rPr>
      </w:pPr>
    </w:p>
    <w:p w14:paraId="154EF782" w14:textId="77777777" w:rsidR="006021F3" w:rsidRPr="00EF7D7C" w:rsidRDefault="006021F3" w:rsidP="003F6E14">
      <w:pPr>
        <w:rPr>
          <w:rFonts w:cs="Arial"/>
          <w:lang w:val="de-DE"/>
        </w:rPr>
      </w:pPr>
    </w:p>
    <w:p w14:paraId="1179E104" w14:textId="77777777" w:rsidR="006021F3" w:rsidRPr="00EF7D7C" w:rsidRDefault="006021F3" w:rsidP="003F6E14">
      <w:pPr>
        <w:rPr>
          <w:rFonts w:cs="Arial"/>
          <w:lang w:val="de-DE"/>
        </w:rPr>
        <w:sectPr w:rsidR="006021F3" w:rsidRPr="00EF7D7C" w:rsidSect="008527B9">
          <w:headerReference w:type="default" r:id="rId12"/>
          <w:footerReference w:type="default" r:id="rId13"/>
          <w:pgSz w:w="11906" w:h="16838"/>
          <w:pgMar w:top="1977" w:right="746" w:bottom="1134" w:left="1260" w:header="708" w:footer="481" w:gutter="0"/>
          <w:cols w:space="708"/>
          <w:docGrid w:linePitch="360"/>
        </w:sectPr>
      </w:pPr>
    </w:p>
    <w:p w14:paraId="0BB9FF11" w14:textId="77777777" w:rsidR="005B7715" w:rsidRPr="005118CA" w:rsidRDefault="002937C4" w:rsidP="003F6E14">
      <w:pPr>
        <w:pStyle w:val="berschrift1"/>
        <w:spacing w:before="0" w:after="0"/>
        <w:rPr>
          <w:lang w:val="de-DE"/>
        </w:rPr>
      </w:pPr>
      <w:r>
        <w:rPr>
          <w:rFonts w:hint="eastAsia"/>
        </w:rPr>
        <w:t>プレスリリース</w:t>
      </w:r>
    </w:p>
    <w:p w14:paraId="797AF3E2" w14:textId="77777777" w:rsidR="00A206DD" w:rsidRPr="007D19E2" w:rsidRDefault="00A206DD" w:rsidP="003F6E14">
      <w:pPr>
        <w:rPr>
          <w:rFonts w:cs="Arial"/>
          <w:szCs w:val="20"/>
          <w:lang w:val="de-DE"/>
        </w:rPr>
      </w:pPr>
    </w:p>
    <w:p w14:paraId="7CEB1497" w14:textId="77777777" w:rsidR="003F6E14" w:rsidRPr="00742B19" w:rsidRDefault="003F6E14" w:rsidP="003F6E14">
      <w:pPr>
        <w:pStyle w:val="Titel"/>
        <w:pBdr>
          <w:bottom w:val="none" w:sz="0" w:space="0" w:color="auto"/>
        </w:pBdr>
        <w:spacing w:after="0"/>
        <w:rPr>
          <w:rFonts w:ascii="Arial" w:hAnsi="Arial"/>
          <w:b/>
          <w:color w:val="000000"/>
          <w:sz w:val="28"/>
          <w:lang w:val="de-DE"/>
        </w:rPr>
      </w:pPr>
    </w:p>
    <w:p w14:paraId="6181EFD9" w14:textId="77777777" w:rsidR="00AE2683" w:rsidRPr="005118CA" w:rsidRDefault="0068168E" w:rsidP="003F6E14">
      <w:pPr>
        <w:pStyle w:val="Titel"/>
        <w:pBdr>
          <w:bottom w:val="none" w:sz="0" w:space="0" w:color="auto"/>
        </w:pBdr>
        <w:spacing w:after="0"/>
        <w:rPr>
          <w:rFonts w:ascii="Arial" w:hAnsi="Arial" w:cs="Arial"/>
          <w:b/>
          <w:color w:val="000000"/>
          <w:sz w:val="28"/>
          <w:szCs w:val="22"/>
          <w:lang w:val="de-DE"/>
        </w:rPr>
      </w:pPr>
      <w:r>
        <w:rPr>
          <w:rFonts w:ascii="Arial" w:hAnsi="Arial" w:hint="eastAsia"/>
          <w:b/>
          <w:color w:val="000000"/>
          <w:sz w:val="28"/>
        </w:rPr>
        <w:t>完璧な</w:t>
      </w:r>
      <w:r w:rsidRPr="005118CA">
        <w:rPr>
          <w:rFonts w:ascii="Arial" w:hAnsi="Arial" w:hint="eastAsia"/>
          <w:b/>
          <w:color w:val="000000"/>
          <w:sz w:val="28"/>
          <w:lang w:val="de-DE"/>
        </w:rPr>
        <w:t>２</w:t>
      </w:r>
      <w:r>
        <w:rPr>
          <w:rFonts w:ascii="Arial" w:hAnsi="Arial" w:hint="eastAsia"/>
          <w:b/>
          <w:color w:val="000000"/>
          <w:sz w:val="28"/>
        </w:rPr>
        <w:t>ワイヤ送給により効率性の向上を実現</w:t>
      </w:r>
      <w:r w:rsidRPr="005118CA">
        <w:rPr>
          <w:rFonts w:ascii="Arial" w:hAnsi="Arial" w:hint="eastAsia"/>
          <w:b/>
          <w:color w:val="000000"/>
          <w:sz w:val="28"/>
          <w:lang w:val="de-DE"/>
        </w:rPr>
        <w:t xml:space="preserve"> </w:t>
      </w:r>
    </w:p>
    <w:p w14:paraId="50DB2F93" w14:textId="77777777" w:rsidR="00AE2683" w:rsidRDefault="00742B19" w:rsidP="003F6E14">
      <w:pPr>
        <w:rPr>
          <w:rFonts w:cs="Arial"/>
          <w:b/>
          <w:szCs w:val="20"/>
        </w:rPr>
      </w:pPr>
      <w:proofErr w:type="spellStart"/>
      <w:r>
        <w:rPr>
          <w:rFonts w:hint="eastAsia"/>
          <w:b/>
          <w:szCs w:val="20"/>
        </w:rPr>
        <w:t>Fronius</w:t>
      </w:r>
      <w:proofErr w:type="spellEnd"/>
      <w:r>
        <w:rPr>
          <w:rFonts w:hint="eastAsia"/>
          <w:b/>
          <w:szCs w:val="20"/>
        </w:rPr>
        <w:t xml:space="preserve"> </w:t>
      </w:r>
      <w:r>
        <w:rPr>
          <w:rFonts w:hint="eastAsia"/>
          <w:b/>
          <w:szCs w:val="20"/>
        </w:rPr>
        <w:t>の</w:t>
      </w:r>
      <w:r>
        <w:rPr>
          <w:rFonts w:hint="eastAsia"/>
          <w:b/>
          <w:szCs w:val="20"/>
        </w:rPr>
        <w:t>TPS/</w:t>
      </w:r>
      <w:proofErr w:type="spellStart"/>
      <w:r>
        <w:rPr>
          <w:rFonts w:hint="eastAsia"/>
          <w:b/>
          <w:szCs w:val="20"/>
        </w:rPr>
        <w:t>i</w:t>
      </w:r>
      <w:proofErr w:type="spellEnd"/>
      <w:r>
        <w:rPr>
          <w:rFonts w:hint="eastAsia"/>
          <w:b/>
          <w:szCs w:val="20"/>
        </w:rPr>
        <w:t xml:space="preserve"> TWIN Push</w:t>
      </w:r>
      <w:r>
        <w:rPr>
          <w:rFonts w:hint="eastAsia"/>
          <w:b/>
          <w:szCs w:val="20"/>
        </w:rPr>
        <w:t>タンデム溶接</w:t>
      </w:r>
    </w:p>
    <w:p w14:paraId="03BCE8C8" w14:textId="77777777" w:rsidR="00742B19" w:rsidRPr="005118CA" w:rsidRDefault="00742B19" w:rsidP="003F6E14">
      <w:pPr>
        <w:rPr>
          <w:rFonts w:cs="Arial"/>
          <w:b/>
          <w:szCs w:val="20"/>
        </w:rPr>
      </w:pPr>
    </w:p>
    <w:p w14:paraId="013AF3FC" w14:textId="77777777" w:rsidR="00AE2683" w:rsidRPr="005118CA" w:rsidRDefault="00AE2683" w:rsidP="003F6E14">
      <w:pPr>
        <w:rPr>
          <w:rFonts w:cs="Arial"/>
          <w:b/>
          <w:szCs w:val="20"/>
        </w:rPr>
      </w:pPr>
    </w:p>
    <w:p w14:paraId="4DAECE48" w14:textId="3A678E22" w:rsidR="00283F56" w:rsidRDefault="00283F56" w:rsidP="003F6E14">
      <w:pPr>
        <w:rPr>
          <w:rFonts w:cs="Arial"/>
          <w:b/>
          <w:szCs w:val="20"/>
        </w:rPr>
      </w:pPr>
      <w:proofErr w:type="spellStart"/>
      <w:r>
        <w:rPr>
          <w:rFonts w:hint="eastAsia"/>
          <w:b/>
          <w:szCs w:val="20"/>
        </w:rPr>
        <w:t>Fronius</w:t>
      </w:r>
      <w:proofErr w:type="spellEnd"/>
      <w:r>
        <w:rPr>
          <w:rFonts w:hint="eastAsia"/>
          <w:b/>
          <w:szCs w:val="20"/>
        </w:rPr>
        <w:t>は、</w:t>
      </w:r>
      <w:r>
        <w:rPr>
          <w:rFonts w:hint="eastAsia"/>
          <w:b/>
          <w:szCs w:val="20"/>
        </w:rPr>
        <w:t>TPS/</w:t>
      </w:r>
      <w:proofErr w:type="spellStart"/>
      <w:r>
        <w:rPr>
          <w:rFonts w:hint="eastAsia"/>
          <w:b/>
          <w:szCs w:val="20"/>
        </w:rPr>
        <w:t>i</w:t>
      </w:r>
      <w:proofErr w:type="spellEnd"/>
      <w:r>
        <w:rPr>
          <w:rFonts w:hint="eastAsia"/>
          <w:b/>
          <w:szCs w:val="20"/>
        </w:rPr>
        <w:t>溶接プラットフォームにてタンデム溶接プロセスを提供します。</w:t>
      </w:r>
      <w:r>
        <w:rPr>
          <w:rFonts w:hint="eastAsia"/>
          <w:b/>
          <w:szCs w:val="20"/>
        </w:rPr>
        <w:t>TPS/</w:t>
      </w:r>
      <w:proofErr w:type="spellStart"/>
      <w:r>
        <w:rPr>
          <w:rFonts w:hint="eastAsia"/>
          <w:b/>
          <w:szCs w:val="20"/>
        </w:rPr>
        <w:t>i</w:t>
      </w:r>
      <w:proofErr w:type="spellEnd"/>
      <w:r>
        <w:rPr>
          <w:rFonts w:hint="eastAsia"/>
          <w:b/>
          <w:szCs w:val="20"/>
        </w:rPr>
        <w:t xml:space="preserve"> TWIN Push</w:t>
      </w:r>
      <w:r>
        <w:rPr>
          <w:rFonts w:hint="eastAsia"/>
          <w:b/>
          <w:szCs w:val="20"/>
        </w:rPr>
        <w:t>による高性能な溶接システムは、従来よりコンパクトで使いやすく、ネットワーク接続対応可であるだけでなく、溶接プロセスの性能向上を可能としました。ユーザーにとって、これは、より高い溶着、より速い溶接速度、および製造前および再加工の必要性が減少することによる生産効率の向上を意味します。</w:t>
      </w:r>
    </w:p>
    <w:p w14:paraId="347BFB53" w14:textId="77777777" w:rsidR="00AE2683" w:rsidRPr="00AE2683" w:rsidRDefault="00AE2683" w:rsidP="003F6E14">
      <w:pPr>
        <w:rPr>
          <w:rFonts w:eastAsia="Times New Roman" w:cs="Arial"/>
          <w:b/>
          <w:szCs w:val="20"/>
          <w:lang w:val="de-DE"/>
        </w:rPr>
      </w:pPr>
    </w:p>
    <w:p w14:paraId="136569EF" w14:textId="389E506A" w:rsidR="005F13D7" w:rsidRDefault="006054EA" w:rsidP="005F13D7">
      <w:pPr>
        <w:rPr>
          <w:rFonts w:cs="Arial"/>
          <w:szCs w:val="20"/>
        </w:rPr>
      </w:pPr>
      <w:r>
        <w:rPr>
          <w:rFonts w:hint="eastAsia"/>
        </w:rPr>
        <w:t>高性能な溶接は、溶接シームにおける溶着金属量の増大または高速溶接を可能とする、高溶着量によって特徴づけられます。これは、建設機械、商用車、自動車や造船に関わる大型部品や長いシームの接合において、とりわけ重要です。</w:t>
      </w:r>
      <w:r>
        <w:rPr>
          <w:rFonts w:hint="eastAsia"/>
        </w:rPr>
        <w:t xml:space="preserve">  </w:t>
      </w:r>
      <w:r>
        <w:rPr>
          <w:rFonts w:hint="eastAsia"/>
        </w:rPr>
        <w:t>高い処理能力を有する</w:t>
      </w:r>
      <w:r>
        <w:rPr>
          <w:rFonts w:hint="eastAsia"/>
        </w:rPr>
        <w:t>TPS/</w:t>
      </w:r>
      <w:proofErr w:type="spellStart"/>
      <w:r>
        <w:rPr>
          <w:rFonts w:hint="eastAsia"/>
        </w:rPr>
        <w:t>i</w:t>
      </w:r>
      <w:proofErr w:type="spellEnd"/>
      <w:r>
        <w:rPr>
          <w:rFonts w:hint="eastAsia"/>
        </w:rPr>
        <w:t>のプロセッサーは、</w:t>
      </w:r>
      <w:proofErr w:type="spellStart"/>
      <w:r>
        <w:rPr>
          <w:rFonts w:hint="eastAsia"/>
        </w:rPr>
        <w:t>TWINPush</w:t>
      </w:r>
      <w:proofErr w:type="spellEnd"/>
      <w:r>
        <w:rPr>
          <w:rFonts w:hint="eastAsia"/>
        </w:rPr>
        <w:t>タンデムプロセスの同期を向上させました。</w:t>
      </w:r>
      <w:r>
        <w:rPr>
          <w:rFonts w:hint="eastAsia"/>
        </w:rPr>
        <w:t xml:space="preserve">  </w:t>
      </w:r>
      <w:r>
        <w:rPr>
          <w:rFonts w:hint="eastAsia"/>
        </w:rPr>
        <w:t>このプロセスは従来より安定感および信頼性が高まり、向上したギャップブリッジ機能によって溶接する部品の準備に関わる工数を削減できます。溶接プロセスの精密な制御により、溶滴移行の制御が可能になり、溶接対象部品への低入熱を実現することで、歪みを極限まで抑えた低スパッタ溶接を可能とし、手直しの手間も削減できます。</w:t>
      </w:r>
      <w:r>
        <w:rPr>
          <w:rFonts w:hint="eastAsia"/>
        </w:rPr>
        <w:t xml:space="preserve"> </w:t>
      </w:r>
    </w:p>
    <w:p w14:paraId="349DB3F1" w14:textId="77777777" w:rsidR="00D72E53" w:rsidRDefault="00D72E53" w:rsidP="008F345C">
      <w:pPr>
        <w:rPr>
          <w:rFonts w:cs="Arial"/>
          <w:szCs w:val="20"/>
          <w:lang w:val="de-DE"/>
        </w:rPr>
      </w:pPr>
    </w:p>
    <w:p w14:paraId="0A2DFC88" w14:textId="10ACBC8F" w:rsidR="00262FAC" w:rsidRDefault="00ED52BC" w:rsidP="008F345C">
      <w:pPr>
        <w:rPr>
          <w:rFonts w:cs="Arial"/>
          <w:szCs w:val="20"/>
        </w:rPr>
      </w:pPr>
      <w:proofErr w:type="spellStart"/>
      <w:r w:rsidRPr="005118CA">
        <w:rPr>
          <w:rFonts w:hint="eastAsia"/>
          <w:lang w:val="de-DE"/>
        </w:rPr>
        <w:t>Fronius</w:t>
      </w:r>
      <w:proofErr w:type="spellEnd"/>
      <w:r>
        <w:rPr>
          <w:rFonts w:hint="eastAsia"/>
        </w:rPr>
        <w:t>は</w:t>
      </w:r>
      <w:r w:rsidRPr="005118CA">
        <w:rPr>
          <w:rFonts w:hint="eastAsia"/>
          <w:lang w:val="de-DE"/>
        </w:rPr>
        <w:t>TPS/i TWIN Push</w:t>
      </w:r>
      <w:r>
        <w:rPr>
          <w:rFonts w:hint="eastAsia"/>
        </w:rPr>
        <w:t>にて新しいプロセスと制御オプションを提案します</w:t>
      </w:r>
      <w:r w:rsidRPr="005118CA">
        <w:rPr>
          <w:rFonts w:hint="eastAsia"/>
          <w:lang w:val="de-DE"/>
        </w:rPr>
        <w:t>：</w:t>
      </w:r>
      <w:r w:rsidRPr="005118CA">
        <w:rPr>
          <w:rFonts w:hint="eastAsia"/>
          <w:lang w:val="de-DE"/>
        </w:rPr>
        <w:t>PMC (</w:t>
      </w:r>
      <w:r>
        <w:rPr>
          <w:rFonts w:hint="eastAsia"/>
        </w:rPr>
        <w:t>パルスマルチコントロール</w:t>
      </w:r>
      <w:r w:rsidRPr="005118CA">
        <w:rPr>
          <w:rFonts w:hint="eastAsia"/>
          <w:lang w:val="de-DE"/>
        </w:rPr>
        <w:t>) TWIN</w:t>
      </w:r>
      <w:r>
        <w:rPr>
          <w:rFonts w:hint="eastAsia"/>
        </w:rPr>
        <w:t>は、溶込そして溶接速度の向上を実現する短く集中したパルスアークが特徴です</w:t>
      </w:r>
      <w:proofErr w:type="gramStart"/>
      <w:r>
        <w:rPr>
          <w:rFonts w:hint="eastAsia"/>
        </w:rPr>
        <w:t>。</w:t>
      </w:r>
      <w:proofErr w:type="spellStart"/>
      <w:proofErr w:type="gramEnd"/>
      <w:r>
        <w:rPr>
          <w:rFonts w:hint="eastAsia"/>
        </w:rPr>
        <w:t>PulseSync</w:t>
      </w:r>
      <w:proofErr w:type="spellEnd"/>
      <w:r>
        <w:rPr>
          <w:rFonts w:hint="eastAsia"/>
        </w:rPr>
        <w:t>オプションを使用することで、ユーザーはそれぞれのワイヤ電極</w:t>
      </w:r>
      <w:r>
        <w:rPr>
          <w:rFonts w:hint="eastAsia"/>
        </w:rPr>
        <w:t>2</w:t>
      </w:r>
      <w:r>
        <w:rPr>
          <w:rFonts w:hint="eastAsia"/>
        </w:rPr>
        <w:t>本に対し、様々な供給速度を選択できます。これにより、ユーザーは大きな柔軟性が得られ、加工対象物に対して理想的な溶接パラメータを調整し、より高速の溶接速度を実現できるのです。溶接電源は、イグニッション特性、溶滴移行ポイント、パルス比などに関連する全パラメータを自動修正します。新しい制御メカニズムは様々な方法で溶接工を補助します。例えば、アーク長安定化機能と溶込安定化機能はプロセス安定性を向上させ、パラメータ設定をより容易にします。加工対象物の歪みまたはクランピングの精度低下によって接合部分の位置にばらつきがある場合は、自動シームトラッキングが補助します：溶接中、溶接システムは必要に応じて修正が加えられるよう、シームトラッキング信号をロボットに伝送します。</w:t>
      </w:r>
    </w:p>
    <w:p w14:paraId="76F2206F" w14:textId="77777777" w:rsidR="00262FAC" w:rsidRPr="006B2007" w:rsidRDefault="00262FAC" w:rsidP="008F345C">
      <w:pPr>
        <w:rPr>
          <w:rFonts w:cs="Arial"/>
          <w:szCs w:val="20"/>
          <w:lang w:val="de-DE"/>
        </w:rPr>
      </w:pPr>
    </w:p>
    <w:p w14:paraId="04512EE7" w14:textId="77777777" w:rsidR="00D73B2F" w:rsidRPr="005118CA" w:rsidRDefault="00742B19" w:rsidP="006054EA">
      <w:pPr>
        <w:rPr>
          <w:rFonts w:cs="Arial"/>
          <w:b/>
          <w:szCs w:val="20"/>
          <w:lang w:val="de-DE"/>
        </w:rPr>
      </w:pPr>
      <w:r>
        <w:rPr>
          <w:rFonts w:hint="eastAsia"/>
          <w:b/>
          <w:szCs w:val="20"/>
        </w:rPr>
        <w:t>巧みなシステムとその長寿命</w:t>
      </w:r>
    </w:p>
    <w:p w14:paraId="3980F7F6" w14:textId="77777777" w:rsidR="004F2F46" w:rsidRDefault="004F2F46" w:rsidP="004F2F46">
      <w:pPr>
        <w:rPr>
          <w:rFonts w:cs="Arial"/>
          <w:szCs w:val="20"/>
          <w:lang w:val="de-DE"/>
        </w:rPr>
      </w:pPr>
    </w:p>
    <w:p w14:paraId="23B55A02" w14:textId="7B26340E" w:rsidR="008F345C" w:rsidRDefault="004F2F46" w:rsidP="003F6E14">
      <w:pPr>
        <w:rPr>
          <w:rFonts w:cs="Arial"/>
          <w:szCs w:val="20"/>
        </w:rPr>
      </w:pPr>
      <w:r w:rsidRPr="005118CA">
        <w:rPr>
          <w:rFonts w:hint="eastAsia"/>
          <w:lang w:val="de-DE"/>
        </w:rPr>
        <w:t>TWIN</w:t>
      </w:r>
      <w:r>
        <w:rPr>
          <w:rFonts w:hint="eastAsia"/>
        </w:rPr>
        <w:t>プロセスはタンデム溶接をベースにしており、</w:t>
      </w:r>
      <w:r w:rsidRPr="005118CA">
        <w:rPr>
          <w:rFonts w:hint="eastAsia"/>
          <w:lang w:val="de-DE"/>
        </w:rPr>
        <w:t>2</w:t>
      </w:r>
      <w:r>
        <w:rPr>
          <w:rFonts w:hint="eastAsia"/>
        </w:rPr>
        <w:t>本の電極ワイヤが一つのガスノズルを備えたトーチから送給されますが、電気的にはそれぞれが独立しているのが特徴となります</w:t>
      </w:r>
      <w:proofErr w:type="gramStart"/>
      <w:r>
        <w:rPr>
          <w:rFonts w:hint="eastAsia"/>
        </w:rPr>
        <w:t>。</w:t>
      </w:r>
      <w:proofErr w:type="gramEnd"/>
      <w:r>
        <w:rPr>
          <w:rFonts w:hint="eastAsia"/>
        </w:rPr>
        <w:t>これによりアークを独立して制御できるだけでなく、出力が異なっていても精密に同期および調整が可能です。２台の</w:t>
      </w:r>
      <w:r>
        <w:rPr>
          <w:rFonts w:hint="eastAsia"/>
        </w:rPr>
        <w:t>TPS/</w:t>
      </w:r>
      <w:proofErr w:type="spellStart"/>
      <w:r>
        <w:rPr>
          <w:rFonts w:hint="eastAsia"/>
        </w:rPr>
        <w:t>i</w:t>
      </w:r>
      <w:proofErr w:type="spellEnd"/>
      <w:r>
        <w:rPr>
          <w:rFonts w:hint="eastAsia"/>
        </w:rPr>
        <w:t>溶接電源に加え、</w:t>
      </w:r>
      <w:r>
        <w:rPr>
          <w:rFonts w:hint="eastAsia"/>
        </w:rPr>
        <w:t>TWIN Push</w:t>
      </w:r>
      <w:r>
        <w:rPr>
          <w:rFonts w:hint="eastAsia"/>
        </w:rPr>
        <w:t>システムには</w:t>
      </w:r>
      <w:r>
        <w:rPr>
          <w:rFonts w:hint="eastAsia"/>
        </w:rPr>
        <w:t>TWIN</w:t>
      </w:r>
      <w:r>
        <w:rPr>
          <w:rFonts w:hint="eastAsia"/>
        </w:rPr>
        <w:t>コントローラを必要とします。このコントローラは溶接プロセスを同期し、あらゆるロボットと互換性があるインターフェースとして機能します。コンパクトなワイヤ送給装置、冷却システム、ホースパック、そして</w:t>
      </w:r>
      <w:r>
        <w:rPr>
          <w:rFonts w:hint="eastAsia"/>
        </w:rPr>
        <w:t>TWIN</w:t>
      </w:r>
      <w:r>
        <w:rPr>
          <w:rFonts w:hint="eastAsia"/>
        </w:rPr>
        <w:t>溶接トーチが溶接システムを完成させます。</w:t>
      </w:r>
    </w:p>
    <w:p w14:paraId="7F4AB6B2" w14:textId="77777777" w:rsidR="008F345C" w:rsidRDefault="008F345C" w:rsidP="003F6E14">
      <w:pPr>
        <w:rPr>
          <w:rFonts w:cs="Arial"/>
          <w:szCs w:val="20"/>
          <w:lang w:val="de-DE"/>
        </w:rPr>
      </w:pPr>
    </w:p>
    <w:p w14:paraId="704FBECD" w14:textId="3EAC2726" w:rsidR="002B21C3" w:rsidRPr="00CB251A" w:rsidRDefault="0068168E" w:rsidP="0068168E">
      <w:pPr>
        <w:rPr>
          <w:rFonts w:cs="Arial"/>
          <w:szCs w:val="20"/>
        </w:rPr>
      </w:pPr>
      <w:r>
        <w:rPr>
          <w:rFonts w:hint="eastAsia"/>
        </w:rPr>
        <w:t>トーチ用冷却システムはさらなる改良を遂げ、消耗品を長寿命とすることを可能としました。これに加えて、</w:t>
      </w:r>
      <w:proofErr w:type="spellStart"/>
      <w:r>
        <w:rPr>
          <w:rFonts w:hint="eastAsia"/>
        </w:rPr>
        <w:t>Fronius</w:t>
      </w:r>
      <w:proofErr w:type="spellEnd"/>
      <w:r>
        <w:rPr>
          <w:rFonts w:hint="eastAsia"/>
        </w:rPr>
        <w:t>は</w:t>
      </w:r>
      <w:proofErr w:type="spellStart"/>
      <w:r>
        <w:rPr>
          <w:rFonts w:hint="eastAsia"/>
        </w:rPr>
        <w:t>Robacta</w:t>
      </w:r>
      <w:proofErr w:type="spellEnd"/>
      <w:r>
        <w:rPr>
          <w:rFonts w:hint="eastAsia"/>
        </w:rPr>
        <w:t xml:space="preserve"> TSS/</w:t>
      </w:r>
      <w:proofErr w:type="spellStart"/>
      <w:r>
        <w:rPr>
          <w:rFonts w:hint="eastAsia"/>
        </w:rPr>
        <w:t>i</w:t>
      </w:r>
      <w:proofErr w:type="spellEnd"/>
      <w:r>
        <w:rPr>
          <w:rFonts w:hint="eastAsia"/>
        </w:rPr>
        <w:t xml:space="preserve"> </w:t>
      </w:r>
      <w:r>
        <w:rPr>
          <w:rFonts w:hint="eastAsia"/>
        </w:rPr>
        <w:t>（トーチサービスステーション）を開発しました。この溶接トーチ洗浄システムは、高圧洗浄、ブラッシング洗浄、磁気クリーニング、カッターによる切断など豊富な種類のクリーニング方法を組み合わせたものです。プロ仕様のトーチ洗浄装置を使えば、消耗品の寿命が延び、システム全体のコストを削減できます。</w:t>
      </w:r>
    </w:p>
    <w:p w14:paraId="3E57AD4B" w14:textId="77777777" w:rsidR="00F13681" w:rsidRDefault="00F13681" w:rsidP="003F6E14">
      <w:pPr>
        <w:rPr>
          <w:rFonts w:cs="Arial"/>
          <w:szCs w:val="20"/>
          <w:lang w:val="de-DE"/>
        </w:rPr>
      </w:pPr>
    </w:p>
    <w:p w14:paraId="75A3B335" w14:textId="4B6AB510" w:rsidR="00FD1C8A" w:rsidRDefault="001F2E3B" w:rsidP="003F6E14">
      <w:pPr>
        <w:rPr>
          <w:rFonts w:cs="Arial"/>
          <w:szCs w:val="20"/>
        </w:rPr>
      </w:pPr>
      <w:r>
        <w:rPr>
          <w:rFonts w:hint="eastAsia"/>
        </w:rPr>
        <w:t>また、</w:t>
      </w:r>
      <w:r w:rsidRPr="005118CA">
        <w:rPr>
          <w:rFonts w:hint="eastAsia"/>
          <w:lang w:val="de-DE"/>
        </w:rPr>
        <w:t>TX TWIN</w:t>
      </w:r>
      <w:r>
        <w:rPr>
          <w:rFonts w:hint="eastAsia"/>
        </w:rPr>
        <w:t>溶接トーチ交換ステーションを使用することで、溶接システムのさらなる効率アップが図れます</w:t>
      </w:r>
      <w:r w:rsidRPr="005118CA">
        <w:rPr>
          <w:rFonts w:hint="eastAsia"/>
          <w:lang w:val="de-DE"/>
        </w:rPr>
        <w:t>：</w:t>
      </w:r>
      <w:r w:rsidRPr="005118CA">
        <w:rPr>
          <w:rFonts w:hint="eastAsia"/>
          <w:lang w:val="de-DE"/>
        </w:rPr>
        <w:t>TX TWIN</w:t>
      </w:r>
      <w:r>
        <w:rPr>
          <w:rFonts w:hint="eastAsia"/>
        </w:rPr>
        <w:t>コンソールによって、</w:t>
      </w:r>
      <w:r w:rsidRPr="005118CA">
        <w:rPr>
          <w:rFonts w:hint="eastAsia"/>
          <w:lang w:val="de-DE"/>
        </w:rPr>
        <w:t>TWIN</w:t>
      </w:r>
      <w:r>
        <w:rPr>
          <w:rFonts w:hint="eastAsia"/>
        </w:rPr>
        <w:t>およびシングルのトーチボディを自動で交換できるようになります。これにより、</w:t>
      </w:r>
      <w:r>
        <w:rPr>
          <w:rFonts w:hint="eastAsia"/>
        </w:rPr>
        <w:t>TWIN</w:t>
      </w:r>
      <w:r>
        <w:rPr>
          <w:rFonts w:hint="eastAsia"/>
        </w:rPr>
        <w:t>のトーチボディではアクセスが難しい溶接箇所に対して、同じシステムを使用したまま、コンパクトなシングルトーチボディでアクセスできるメリットがあります。ロボットはトーチボディを自動で交換するので、無人でのシフトを可能とします。</w:t>
      </w:r>
    </w:p>
    <w:p w14:paraId="449FE299" w14:textId="77777777" w:rsidR="005B0718" w:rsidRDefault="005B0718" w:rsidP="003F6E14">
      <w:pPr>
        <w:rPr>
          <w:rFonts w:cs="Arial"/>
          <w:color w:val="FF0000"/>
          <w:szCs w:val="20"/>
          <w:lang w:val="de-DE"/>
        </w:rPr>
      </w:pPr>
    </w:p>
    <w:p w14:paraId="44C4E4F1" w14:textId="77777777" w:rsidR="002A1356" w:rsidRPr="00EB3117" w:rsidRDefault="002A1356" w:rsidP="003F6E14">
      <w:pPr>
        <w:rPr>
          <w:rFonts w:cs="Arial"/>
          <w:szCs w:val="20"/>
          <w:lang w:val="de-DE"/>
        </w:rPr>
      </w:pPr>
    </w:p>
    <w:p w14:paraId="508FD7D4" w14:textId="51DBB9B9" w:rsidR="00ED4FC0" w:rsidRPr="005118CA" w:rsidRDefault="005118CA" w:rsidP="003F6E14">
      <w:pPr>
        <w:rPr>
          <w:rFonts w:cs="Arial"/>
          <w:i/>
          <w:szCs w:val="20"/>
          <w:lang w:val="de-DE"/>
        </w:rPr>
      </w:pPr>
      <w:r>
        <w:rPr>
          <w:i/>
          <w:szCs w:val="20"/>
          <w:lang w:val="de-DE"/>
        </w:rPr>
        <w:t>1</w:t>
      </w:r>
      <w:r w:rsidR="00E24368" w:rsidRPr="005118CA">
        <w:rPr>
          <w:rFonts w:hint="eastAsia"/>
          <w:i/>
          <w:szCs w:val="20"/>
          <w:lang w:val="de-DE"/>
        </w:rPr>
        <w:t>,</w:t>
      </w:r>
      <w:r>
        <w:rPr>
          <w:i/>
          <w:szCs w:val="20"/>
          <w:lang w:val="de-DE"/>
        </w:rPr>
        <w:t>787</w:t>
      </w:r>
      <w:r w:rsidR="00E24368">
        <w:rPr>
          <w:rFonts w:hint="eastAsia"/>
          <w:i/>
          <w:szCs w:val="20"/>
        </w:rPr>
        <w:t>文字</w:t>
      </w:r>
      <w:r w:rsidR="00E24368" w:rsidRPr="005118CA">
        <w:rPr>
          <w:rFonts w:hint="eastAsia"/>
          <w:i/>
          <w:szCs w:val="20"/>
          <w:lang w:val="de-DE"/>
        </w:rPr>
        <w:t>（</w:t>
      </w:r>
      <w:r w:rsidR="00E24368">
        <w:rPr>
          <w:rFonts w:hint="eastAsia"/>
          <w:i/>
          <w:szCs w:val="20"/>
        </w:rPr>
        <w:t>スペース含む</w:t>
      </w:r>
      <w:r w:rsidR="00E24368" w:rsidRPr="005118CA">
        <w:rPr>
          <w:rFonts w:hint="eastAsia"/>
          <w:i/>
          <w:szCs w:val="20"/>
          <w:lang w:val="de-DE"/>
        </w:rPr>
        <w:t>）</w:t>
      </w:r>
    </w:p>
    <w:p w14:paraId="3957B788" w14:textId="77777777" w:rsidR="00505D71" w:rsidRDefault="00505D71" w:rsidP="003F6E14">
      <w:pPr>
        <w:rPr>
          <w:rFonts w:cs="Arial"/>
          <w:b/>
          <w:szCs w:val="20"/>
          <w:lang w:val="de-DE"/>
        </w:rPr>
      </w:pPr>
    </w:p>
    <w:p w14:paraId="6614926E" w14:textId="77777777" w:rsidR="00A64948" w:rsidRDefault="00A64948" w:rsidP="003F6E14">
      <w:pPr>
        <w:rPr>
          <w:rFonts w:cs="Arial"/>
          <w:b/>
          <w:szCs w:val="20"/>
          <w:lang w:val="de-DE"/>
        </w:rPr>
      </w:pPr>
    </w:p>
    <w:p w14:paraId="3E427A40" w14:textId="77777777" w:rsidR="00A64948" w:rsidRPr="005118CA" w:rsidRDefault="00A64948" w:rsidP="00A64948">
      <w:pPr>
        <w:rPr>
          <w:b/>
          <w:lang w:val="de-DE"/>
        </w:rPr>
      </w:pPr>
      <w:r w:rsidRPr="005118CA">
        <w:rPr>
          <w:rFonts w:hint="eastAsia"/>
          <w:b/>
          <w:lang w:val="de-DE"/>
        </w:rPr>
        <w:t>[</w:t>
      </w:r>
      <w:r>
        <w:rPr>
          <w:rFonts w:hint="eastAsia"/>
          <w:b/>
        </w:rPr>
        <w:t>ナビゲーションタイトル</w:t>
      </w:r>
      <w:r w:rsidRPr="005118CA">
        <w:rPr>
          <w:rFonts w:hint="eastAsia"/>
          <w:b/>
          <w:lang w:val="de-DE"/>
        </w:rPr>
        <w:t>：</w:t>
      </w:r>
      <w:r>
        <w:rPr>
          <w:rFonts w:hint="eastAsia"/>
          <w:b/>
        </w:rPr>
        <w:t>ウェブサイト</w:t>
      </w:r>
      <w:r w:rsidRPr="005118CA">
        <w:rPr>
          <w:rFonts w:hint="eastAsia"/>
          <w:b/>
          <w:lang w:val="de-DE"/>
        </w:rPr>
        <w:t>]</w:t>
      </w:r>
    </w:p>
    <w:p w14:paraId="1758BF7F" w14:textId="77777777" w:rsidR="00A64948" w:rsidRPr="0095114F" w:rsidRDefault="002F6645" w:rsidP="00A64948">
      <w:r>
        <w:rPr>
          <w:rFonts w:hint="eastAsia"/>
        </w:rPr>
        <w:t>TPS/</w:t>
      </w:r>
      <w:proofErr w:type="spellStart"/>
      <w:r>
        <w:rPr>
          <w:rFonts w:hint="eastAsia"/>
        </w:rPr>
        <w:t>i</w:t>
      </w:r>
      <w:proofErr w:type="spellEnd"/>
      <w:r>
        <w:rPr>
          <w:rFonts w:hint="eastAsia"/>
        </w:rPr>
        <w:t xml:space="preserve"> TWIN Push</w:t>
      </w:r>
      <w:r>
        <w:rPr>
          <w:rFonts w:hint="eastAsia"/>
        </w:rPr>
        <w:t>によるタンデム溶接</w:t>
      </w:r>
    </w:p>
    <w:p w14:paraId="42B7213C" w14:textId="77777777" w:rsidR="002F6645" w:rsidRPr="0095114F" w:rsidRDefault="002F6645" w:rsidP="00A64948"/>
    <w:p w14:paraId="0682DA2F" w14:textId="77777777" w:rsidR="00A64948" w:rsidRPr="00DD3CF2" w:rsidRDefault="00A64948" w:rsidP="00A64948">
      <w:pPr>
        <w:rPr>
          <w:b/>
        </w:rPr>
      </w:pPr>
      <w:r>
        <w:rPr>
          <w:rFonts w:hint="eastAsia"/>
          <w:b/>
        </w:rPr>
        <w:t>[</w:t>
      </w:r>
      <w:r>
        <w:rPr>
          <w:rFonts w:hint="eastAsia"/>
          <w:b/>
        </w:rPr>
        <w:t>表示名：</w:t>
      </w:r>
      <w:r>
        <w:rPr>
          <w:rFonts w:hint="eastAsia"/>
          <w:b/>
        </w:rPr>
        <w:t xml:space="preserve"> URL]</w:t>
      </w:r>
    </w:p>
    <w:p w14:paraId="64F8F951" w14:textId="77777777" w:rsidR="00A64948" w:rsidRDefault="002F6645" w:rsidP="00A64948">
      <w:proofErr w:type="spellStart"/>
      <w:proofErr w:type="gramStart"/>
      <w:r>
        <w:rPr>
          <w:rFonts w:hint="eastAsia"/>
        </w:rPr>
        <w:t>tpsi</w:t>
      </w:r>
      <w:proofErr w:type="spellEnd"/>
      <w:r>
        <w:rPr>
          <w:rFonts w:hint="eastAsia"/>
        </w:rPr>
        <w:t>-twin-push</w:t>
      </w:r>
      <w:proofErr w:type="gramEnd"/>
    </w:p>
    <w:p w14:paraId="3E8173C4" w14:textId="77777777" w:rsidR="002F6645" w:rsidRPr="00283F56" w:rsidRDefault="002F6645" w:rsidP="00A64948"/>
    <w:p w14:paraId="0742E9CB" w14:textId="77777777" w:rsidR="00A64948" w:rsidRPr="00DD3CF2" w:rsidRDefault="00946FAE" w:rsidP="00A64948">
      <w:pPr>
        <w:rPr>
          <w:b/>
        </w:rPr>
      </w:pPr>
      <w:r>
        <w:rPr>
          <w:rFonts w:hint="eastAsia"/>
          <w:b/>
        </w:rPr>
        <w:t>[</w:t>
      </w:r>
      <w:r>
        <w:rPr>
          <w:rFonts w:hint="eastAsia"/>
          <w:b/>
        </w:rPr>
        <w:t>メタタイトル</w:t>
      </w:r>
      <w:r>
        <w:rPr>
          <w:rFonts w:hint="eastAsia"/>
          <w:b/>
        </w:rPr>
        <w:t>]</w:t>
      </w:r>
    </w:p>
    <w:p w14:paraId="2D0FBE14" w14:textId="77777777" w:rsidR="002F6645" w:rsidRPr="002F6645" w:rsidRDefault="002F6645" w:rsidP="002F6645">
      <w:pPr>
        <w:rPr>
          <w:rFonts w:cs="Arial"/>
          <w:szCs w:val="20"/>
        </w:rPr>
      </w:pPr>
      <w:proofErr w:type="spellStart"/>
      <w:r>
        <w:rPr>
          <w:rFonts w:hint="eastAsia"/>
        </w:rPr>
        <w:t>Fronius</w:t>
      </w:r>
      <w:proofErr w:type="spellEnd"/>
      <w:r>
        <w:rPr>
          <w:rFonts w:hint="eastAsia"/>
        </w:rPr>
        <w:t xml:space="preserve"> </w:t>
      </w:r>
      <w:r>
        <w:rPr>
          <w:rFonts w:hint="eastAsia"/>
        </w:rPr>
        <w:t>の</w:t>
      </w:r>
      <w:r>
        <w:rPr>
          <w:rFonts w:hint="eastAsia"/>
        </w:rPr>
        <w:t>TPS/</w:t>
      </w:r>
      <w:proofErr w:type="spellStart"/>
      <w:r>
        <w:rPr>
          <w:rFonts w:hint="eastAsia"/>
        </w:rPr>
        <w:t>i</w:t>
      </w:r>
      <w:proofErr w:type="spellEnd"/>
      <w:r>
        <w:rPr>
          <w:rFonts w:hint="eastAsia"/>
        </w:rPr>
        <w:t xml:space="preserve"> TWIN Push </w:t>
      </w:r>
      <w:r>
        <w:rPr>
          <w:rFonts w:hint="eastAsia"/>
        </w:rPr>
        <w:t>タンデム溶接により効率性を実現</w:t>
      </w:r>
      <w:r>
        <w:rPr>
          <w:rFonts w:hint="eastAsia"/>
        </w:rPr>
        <w:t xml:space="preserve"> </w:t>
      </w:r>
    </w:p>
    <w:p w14:paraId="4FFBDAFC" w14:textId="77777777" w:rsidR="002F6645" w:rsidRPr="005118CA" w:rsidRDefault="002F6645" w:rsidP="00A64948"/>
    <w:p w14:paraId="0C0CC799" w14:textId="2FFEDF6A" w:rsidR="00A64948" w:rsidRPr="00DD3CF2" w:rsidRDefault="00A64948" w:rsidP="00A64948">
      <w:pPr>
        <w:rPr>
          <w:b/>
        </w:rPr>
      </w:pPr>
      <w:r>
        <w:rPr>
          <w:rFonts w:hint="eastAsia"/>
          <w:b/>
        </w:rPr>
        <w:t>[</w:t>
      </w:r>
      <w:r>
        <w:rPr>
          <w:rFonts w:hint="eastAsia"/>
          <w:b/>
        </w:rPr>
        <w:t>メタ説明</w:t>
      </w:r>
      <w:r>
        <w:rPr>
          <w:rFonts w:hint="eastAsia"/>
          <w:b/>
        </w:rPr>
        <w:t>]</w:t>
      </w:r>
    </w:p>
    <w:p w14:paraId="6151E816" w14:textId="57B10213" w:rsidR="002F6645" w:rsidRPr="002F6645" w:rsidRDefault="002357F0" w:rsidP="002F6645">
      <w:pPr>
        <w:rPr>
          <w:rFonts w:cs="Arial"/>
          <w:szCs w:val="20"/>
        </w:rPr>
      </w:pPr>
      <w:r>
        <w:rPr>
          <w:rFonts w:hint="eastAsia"/>
        </w:rPr>
        <w:t>TPS/</w:t>
      </w:r>
      <w:proofErr w:type="spellStart"/>
      <w:r>
        <w:rPr>
          <w:rFonts w:hint="eastAsia"/>
        </w:rPr>
        <w:t>i</w:t>
      </w:r>
      <w:proofErr w:type="spellEnd"/>
      <w:r>
        <w:rPr>
          <w:rFonts w:hint="eastAsia"/>
        </w:rPr>
        <w:t xml:space="preserve"> TWIN Push</w:t>
      </w:r>
      <w:r>
        <w:rPr>
          <w:rFonts w:hint="eastAsia"/>
        </w:rPr>
        <w:t>による高性能の溶接システムは、高溶着・高速溶接そして生産効率の向上を実現し、溶接前の準備や後工程の手直しの手間を低減できます。</w:t>
      </w:r>
      <w:r>
        <w:rPr>
          <w:rFonts w:hint="eastAsia"/>
        </w:rPr>
        <w:t xml:space="preserve"> </w:t>
      </w:r>
    </w:p>
    <w:p w14:paraId="52C2F525" w14:textId="77777777" w:rsidR="00A64948" w:rsidRPr="005118CA" w:rsidRDefault="00A64948" w:rsidP="003F6E14">
      <w:pPr>
        <w:rPr>
          <w:rFonts w:cs="Arial"/>
          <w:szCs w:val="20"/>
        </w:rPr>
      </w:pPr>
    </w:p>
    <w:p w14:paraId="472984C6" w14:textId="77777777" w:rsidR="0017721C" w:rsidRPr="005118CA" w:rsidRDefault="0017721C" w:rsidP="003F6E14">
      <w:pPr>
        <w:rPr>
          <w:rFonts w:cs="Arial"/>
          <w:b/>
          <w:szCs w:val="20"/>
        </w:rPr>
      </w:pPr>
    </w:p>
    <w:p w14:paraId="1C437964" w14:textId="77777777" w:rsidR="00A72F91" w:rsidRPr="00AE2683" w:rsidRDefault="00634499" w:rsidP="003F6E14">
      <w:pPr>
        <w:rPr>
          <w:rFonts w:cs="Arial"/>
          <w:b/>
          <w:szCs w:val="20"/>
        </w:rPr>
      </w:pPr>
      <w:r>
        <w:rPr>
          <w:rFonts w:hint="eastAsia"/>
          <w:b/>
          <w:szCs w:val="20"/>
        </w:rPr>
        <w:t>キャプション：</w:t>
      </w:r>
      <w:r>
        <w:rPr>
          <w:rFonts w:hint="eastAsia"/>
          <w:b/>
          <w:szCs w:val="20"/>
        </w:rPr>
        <w:t xml:space="preserve"> </w:t>
      </w:r>
    </w:p>
    <w:p w14:paraId="6394A8D9" w14:textId="77777777" w:rsidR="00DA654E" w:rsidRDefault="00DA654E" w:rsidP="003F6E14">
      <w:pPr>
        <w:rPr>
          <w:rFonts w:cs="Arial"/>
          <w:szCs w:val="20"/>
          <w:lang w:val="de-DE"/>
        </w:rPr>
      </w:pPr>
    </w:p>
    <w:p w14:paraId="591E7D86" w14:textId="48431FF8" w:rsidR="00FC3AF3" w:rsidRPr="00AE2683" w:rsidRDefault="00B77353" w:rsidP="003F6E14">
      <w:pPr>
        <w:rPr>
          <w:rFonts w:cs="Arial"/>
          <w:szCs w:val="20"/>
        </w:rPr>
      </w:pPr>
      <w:r>
        <w:rPr>
          <w:rFonts w:hint="eastAsia"/>
          <w:noProof/>
          <w:lang w:val="de-AT" w:eastAsia="de-AT"/>
        </w:rPr>
        <w:drawing>
          <wp:inline distT="0" distB="0" distL="0" distR="0" wp14:anchorId="522E4522" wp14:editId="483E5E97">
            <wp:extent cx="1993906" cy="1333500"/>
            <wp:effectExtent l="0" t="0" r="635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email">
                      <a:extLst>
                        <a:ext uri="{28A0092B-C50C-407E-A947-70E740481C1C}">
                          <a14:useLocalDpi xmlns:a14="http://schemas.microsoft.com/office/drawing/2010/main"/>
                        </a:ext>
                      </a:extLst>
                    </a:blip>
                    <a:stretch>
                      <a:fillRect/>
                    </a:stretch>
                  </pic:blipFill>
                  <pic:spPr>
                    <a:xfrm>
                      <a:off x="0" y="0"/>
                      <a:ext cx="2001712" cy="1338721"/>
                    </a:xfrm>
                    <a:prstGeom prst="rect">
                      <a:avLst/>
                    </a:prstGeom>
                  </pic:spPr>
                </pic:pic>
              </a:graphicData>
            </a:graphic>
          </wp:inline>
        </w:drawing>
      </w:r>
    </w:p>
    <w:p w14:paraId="01C25EB7" w14:textId="7BC5EA2C" w:rsidR="00512ECD" w:rsidRDefault="00512ECD" w:rsidP="003F6E14">
      <w:pPr>
        <w:rPr>
          <w:rFonts w:cs="Arial"/>
          <w:szCs w:val="20"/>
        </w:rPr>
      </w:pPr>
      <w:r>
        <w:rPr>
          <w:rFonts w:hint="eastAsia"/>
          <w:b/>
          <w:szCs w:val="20"/>
        </w:rPr>
        <w:t>画像</w:t>
      </w:r>
      <w:r>
        <w:rPr>
          <w:rFonts w:hint="eastAsia"/>
          <w:b/>
          <w:szCs w:val="20"/>
        </w:rPr>
        <w:t>1</w:t>
      </w:r>
      <w:r>
        <w:rPr>
          <w:rFonts w:hint="eastAsia"/>
          <w:b/>
          <w:szCs w:val="20"/>
        </w:rPr>
        <w:t>：</w:t>
      </w:r>
      <w:r>
        <w:rPr>
          <w:rFonts w:hint="eastAsia"/>
        </w:rPr>
        <w:t>高性能なタンデム溶接プロセスは、大型部品や長いシームの効率的な接合を可能とします。</w:t>
      </w:r>
      <w:r>
        <w:rPr>
          <w:rFonts w:hint="eastAsia"/>
        </w:rPr>
        <w:t xml:space="preserve"> </w:t>
      </w:r>
    </w:p>
    <w:p w14:paraId="18B84E93" w14:textId="77777777" w:rsidR="00C57436" w:rsidRPr="005118CA" w:rsidRDefault="00C57436" w:rsidP="003F6E14">
      <w:pPr>
        <w:rPr>
          <w:rFonts w:cs="Arial"/>
          <w:b/>
          <w:szCs w:val="20"/>
        </w:rPr>
      </w:pPr>
    </w:p>
    <w:p w14:paraId="71AB2ACE" w14:textId="5D3BA10A" w:rsidR="00FC3AF3" w:rsidRDefault="00B77353" w:rsidP="003F6E14">
      <w:pPr>
        <w:rPr>
          <w:rFonts w:cs="Arial"/>
          <w:b/>
          <w:szCs w:val="20"/>
        </w:rPr>
      </w:pPr>
      <w:r>
        <w:rPr>
          <w:rFonts w:hint="eastAsia"/>
          <w:noProof/>
          <w:lang w:val="de-AT" w:eastAsia="de-AT"/>
        </w:rPr>
        <w:drawing>
          <wp:inline distT="0" distB="0" distL="0" distR="0" wp14:anchorId="539DE7DB" wp14:editId="1AB5357F">
            <wp:extent cx="1987550" cy="1479219"/>
            <wp:effectExtent l="0" t="0" r="0" b="6985"/>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email">
                      <a:extLst>
                        <a:ext uri="{28A0092B-C50C-407E-A947-70E740481C1C}">
                          <a14:useLocalDpi xmlns:a14="http://schemas.microsoft.com/office/drawing/2010/main"/>
                        </a:ext>
                      </a:extLst>
                    </a:blip>
                    <a:stretch>
                      <a:fillRect/>
                    </a:stretch>
                  </pic:blipFill>
                  <pic:spPr>
                    <a:xfrm>
                      <a:off x="0" y="0"/>
                      <a:ext cx="2014114" cy="1498989"/>
                    </a:xfrm>
                    <a:prstGeom prst="rect">
                      <a:avLst/>
                    </a:prstGeom>
                  </pic:spPr>
                </pic:pic>
              </a:graphicData>
            </a:graphic>
          </wp:inline>
        </w:drawing>
      </w:r>
    </w:p>
    <w:p w14:paraId="4E9603AA" w14:textId="77777777" w:rsidR="00FC3AF3" w:rsidRPr="00D358E5" w:rsidRDefault="00FC3AF3" w:rsidP="003F6E14">
      <w:pPr>
        <w:rPr>
          <w:rFonts w:cs="Arial"/>
          <w:szCs w:val="20"/>
        </w:rPr>
      </w:pPr>
      <w:r>
        <w:rPr>
          <w:rFonts w:hint="eastAsia"/>
          <w:b/>
          <w:szCs w:val="20"/>
        </w:rPr>
        <w:t>画像</w:t>
      </w:r>
      <w:r>
        <w:rPr>
          <w:rFonts w:hint="eastAsia"/>
          <w:b/>
          <w:szCs w:val="20"/>
        </w:rPr>
        <w:t>2</w:t>
      </w:r>
      <w:r>
        <w:rPr>
          <w:rFonts w:hint="eastAsia"/>
          <w:b/>
          <w:szCs w:val="20"/>
        </w:rPr>
        <w:t>：</w:t>
      </w:r>
      <w:r>
        <w:rPr>
          <w:rFonts w:hint="eastAsia"/>
        </w:rPr>
        <w:t>2</w:t>
      </w:r>
      <w:r>
        <w:rPr>
          <w:rFonts w:hint="eastAsia"/>
        </w:rPr>
        <w:t>本のワイヤ電極間隔を保って配置され、アークを独立して制御することが可能です。</w:t>
      </w:r>
    </w:p>
    <w:p w14:paraId="6C178113" w14:textId="77777777" w:rsidR="00FC3AF3" w:rsidRPr="005118CA" w:rsidRDefault="00FC3AF3" w:rsidP="003F6E14">
      <w:pPr>
        <w:rPr>
          <w:rFonts w:cs="Arial"/>
          <w:b/>
          <w:szCs w:val="20"/>
        </w:rPr>
      </w:pPr>
    </w:p>
    <w:p w14:paraId="5CBF9A74" w14:textId="277012C5" w:rsidR="00512ECD" w:rsidRPr="00AE2683" w:rsidRDefault="00B77353" w:rsidP="003F6E14">
      <w:pPr>
        <w:rPr>
          <w:rFonts w:cs="Arial"/>
          <w:b/>
          <w:szCs w:val="20"/>
        </w:rPr>
      </w:pPr>
      <w:r>
        <w:rPr>
          <w:rFonts w:hint="eastAsia"/>
          <w:noProof/>
          <w:lang w:val="de-AT" w:eastAsia="de-AT"/>
        </w:rPr>
        <w:drawing>
          <wp:inline distT="0" distB="0" distL="0" distR="0" wp14:anchorId="118CCE36" wp14:editId="44F25F22">
            <wp:extent cx="1441450" cy="1840621"/>
            <wp:effectExtent l="0" t="0" r="6350" b="762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email">
                      <a:extLst>
                        <a:ext uri="{28A0092B-C50C-407E-A947-70E740481C1C}">
                          <a14:useLocalDpi xmlns:a14="http://schemas.microsoft.com/office/drawing/2010/main"/>
                        </a:ext>
                      </a:extLst>
                    </a:blip>
                    <a:stretch>
                      <a:fillRect/>
                    </a:stretch>
                  </pic:blipFill>
                  <pic:spPr>
                    <a:xfrm>
                      <a:off x="0" y="0"/>
                      <a:ext cx="1450145" cy="1851724"/>
                    </a:xfrm>
                    <a:prstGeom prst="rect">
                      <a:avLst/>
                    </a:prstGeom>
                  </pic:spPr>
                </pic:pic>
              </a:graphicData>
            </a:graphic>
          </wp:inline>
        </w:drawing>
      </w:r>
    </w:p>
    <w:p w14:paraId="3D954B5A" w14:textId="77777777" w:rsidR="00512ECD" w:rsidRPr="00D358E5" w:rsidRDefault="00FC3AF3" w:rsidP="003F6E14">
      <w:pPr>
        <w:rPr>
          <w:rFonts w:cs="Arial"/>
          <w:szCs w:val="20"/>
        </w:rPr>
      </w:pPr>
      <w:r>
        <w:rPr>
          <w:rFonts w:hint="eastAsia"/>
          <w:b/>
          <w:szCs w:val="20"/>
        </w:rPr>
        <w:lastRenderedPageBreak/>
        <w:t>画像</w:t>
      </w:r>
      <w:r>
        <w:rPr>
          <w:rFonts w:hint="eastAsia"/>
          <w:b/>
          <w:szCs w:val="20"/>
        </w:rPr>
        <w:t>3</w:t>
      </w:r>
      <w:r>
        <w:rPr>
          <w:rFonts w:hint="eastAsia"/>
          <w:b/>
          <w:szCs w:val="20"/>
        </w:rPr>
        <w:t>：</w:t>
      </w:r>
      <w:r>
        <w:rPr>
          <w:rFonts w:hint="eastAsia"/>
        </w:rPr>
        <w:t>より改善されたトーチ冷却システムが</w:t>
      </w:r>
      <w:r>
        <w:rPr>
          <w:rFonts w:hint="eastAsia"/>
        </w:rPr>
        <w:t>TPS/</w:t>
      </w:r>
      <w:proofErr w:type="spellStart"/>
      <w:r>
        <w:rPr>
          <w:rFonts w:hint="eastAsia"/>
        </w:rPr>
        <w:t>i</w:t>
      </w:r>
      <w:proofErr w:type="spellEnd"/>
      <w:r>
        <w:rPr>
          <w:rFonts w:hint="eastAsia"/>
        </w:rPr>
        <w:t xml:space="preserve"> TWIN Push</w:t>
      </w:r>
      <w:r>
        <w:rPr>
          <w:rFonts w:hint="eastAsia"/>
        </w:rPr>
        <w:t>システムに搭載されており、消耗品の寿命を延ばします。</w:t>
      </w:r>
    </w:p>
    <w:p w14:paraId="23789529" w14:textId="77777777" w:rsidR="00512ECD" w:rsidRPr="005118CA" w:rsidRDefault="00512ECD" w:rsidP="003F6E14">
      <w:pPr>
        <w:rPr>
          <w:rFonts w:cs="Arial"/>
          <w:b/>
          <w:szCs w:val="20"/>
        </w:rPr>
      </w:pPr>
    </w:p>
    <w:p w14:paraId="63FF1B16" w14:textId="3FFE1C79" w:rsidR="00FC3AF3" w:rsidRDefault="00B77353" w:rsidP="003F6E14">
      <w:pPr>
        <w:rPr>
          <w:rFonts w:cs="Arial"/>
          <w:b/>
          <w:szCs w:val="20"/>
        </w:rPr>
      </w:pPr>
      <w:r>
        <w:rPr>
          <w:rFonts w:hint="eastAsia"/>
          <w:noProof/>
          <w:lang w:val="de-AT" w:eastAsia="de-AT"/>
        </w:rPr>
        <w:drawing>
          <wp:inline distT="0" distB="0" distL="0" distR="0" wp14:anchorId="12971298" wp14:editId="78C47AF1">
            <wp:extent cx="2018931" cy="1428750"/>
            <wp:effectExtent l="0" t="0" r="635"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cstate="email">
                      <a:extLst>
                        <a:ext uri="{28A0092B-C50C-407E-A947-70E740481C1C}">
                          <a14:useLocalDpi xmlns:a14="http://schemas.microsoft.com/office/drawing/2010/main"/>
                        </a:ext>
                      </a:extLst>
                    </a:blip>
                    <a:stretch>
                      <a:fillRect/>
                    </a:stretch>
                  </pic:blipFill>
                  <pic:spPr>
                    <a:xfrm>
                      <a:off x="0" y="0"/>
                      <a:ext cx="2026800" cy="1434319"/>
                    </a:xfrm>
                    <a:prstGeom prst="rect">
                      <a:avLst/>
                    </a:prstGeom>
                  </pic:spPr>
                </pic:pic>
              </a:graphicData>
            </a:graphic>
          </wp:inline>
        </w:drawing>
      </w:r>
    </w:p>
    <w:p w14:paraId="4CBF08FD" w14:textId="08F86801" w:rsidR="00FC3AF3" w:rsidRPr="00D358E5" w:rsidRDefault="00FC3AF3" w:rsidP="00D358E5">
      <w:pPr>
        <w:rPr>
          <w:rFonts w:cs="Arial"/>
          <w:szCs w:val="20"/>
        </w:rPr>
      </w:pPr>
      <w:r>
        <w:rPr>
          <w:rFonts w:hint="eastAsia"/>
          <w:b/>
          <w:szCs w:val="20"/>
        </w:rPr>
        <w:t>画像</w:t>
      </w:r>
      <w:r>
        <w:rPr>
          <w:rFonts w:hint="eastAsia"/>
          <w:b/>
          <w:szCs w:val="20"/>
        </w:rPr>
        <w:t>4</w:t>
      </w:r>
      <w:r>
        <w:rPr>
          <w:rFonts w:hint="eastAsia"/>
          <w:b/>
          <w:szCs w:val="20"/>
        </w:rPr>
        <w:t>：</w:t>
      </w:r>
      <w:r>
        <w:rPr>
          <w:rFonts w:hint="eastAsia"/>
        </w:rPr>
        <w:t>TPS/</w:t>
      </w:r>
      <w:proofErr w:type="spellStart"/>
      <w:r>
        <w:rPr>
          <w:rFonts w:hint="eastAsia"/>
        </w:rPr>
        <w:t>i</w:t>
      </w:r>
      <w:proofErr w:type="spellEnd"/>
      <w:r>
        <w:rPr>
          <w:rFonts w:hint="eastAsia"/>
        </w:rPr>
        <w:t xml:space="preserve"> TWIN Push</w:t>
      </w:r>
      <w:r>
        <w:rPr>
          <w:rFonts w:hint="eastAsia"/>
        </w:rPr>
        <w:t>溶接システムは、</w:t>
      </w:r>
      <w:r>
        <w:rPr>
          <w:rFonts w:hint="eastAsia"/>
        </w:rPr>
        <w:t>2</w:t>
      </w:r>
      <w:r>
        <w:rPr>
          <w:rFonts w:hint="eastAsia"/>
        </w:rPr>
        <w:t>つのパワフルな</w:t>
      </w:r>
      <w:r>
        <w:rPr>
          <w:rFonts w:hint="eastAsia"/>
        </w:rPr>
        <w:t>TPS/</w:t>
      </w:r>
      <w:proofErr w:type="spellStart"/>
      <w:r>
        <w:rPr>
          <w:rFonts w:hint="eastAsia"/>
        </w:rPr>
        <w:t>i</w:t>
      </w:r>
      <w:proofErr w:type="spellEnd"/>
      <w:r>
        <w:rPr>
          <w:rFonts w:hint="eastAsia"/>
        </w:rPr>
        <w:t>溶接システム、</w:t>
      </w:r>
      <w:r>
        <w:rPr>
          <w:rFonts w:hint="eastAsia"/>
        </w:rPr>
        <w:t xml:space="preserve"> TWIN</w:t>
      </w:r>
      <w:r>
        <w:rPr>
          <w:rFonts w:hint="eastAsia"/>
        </w:rPr>
        <w:t>コントローラ、コンパクトなワイヤ送給装置、冷却システム、ホースパックおよび</w:t>
      </w:r>
      <w:r>
        <w:rPr>
          <w:rFonts w:hint="eastAsia"/>
        </w:rPr>
        <w:t>TWIN</w:t>
      </w:r>
      <w:r>
        <w:rPr>
          <w:rFonts w:hint="eastAsia"/>
        </w:rPr>
        <w:t>溶接トーチから構成されます。そして、新型の</w:t>
      </w:r>
      <w:proofErr w:type="spellStart"/>
      <w:r>
        <w:rPr>
          <w:rFonts w:hint="eastAsia"/>
        </w:rPr>
        <w:t>Robacta</w:t>
      </w:r>
      <w:proofErr w:type="spellEnd"/>
      <w:r>
        <w:rPr>
          <w:rFonts w:hint="eastAsia"/>
        </w:rPr>
        <w:t xml:space="preserve"> TSS/</w:t>
      </w:r>
      <w:proofErr w:type="spellStart"/>
      <w:r>
        <w:rPr>
          <w:rFonts w:hint="eastAsia"/>
        </w:rPr>
        <w:t>i</w:t>
      </w:r>
      <w:proofErr w:type="spellEnd"/>
      <w:r>
        <w:rPr>
          <w:rFonts w:hint="eastAsia"/>
        </w:rPr>
        <w:t xml:space="preserve"> </w:t>
      </w:r>
      <w:r>
        <w:rPr>
          <w:rFonts w:hint="eastAsia"/>
        </w:rPr>
        <w:t>トーチサービスステーション（トーチ洗浄ステーション）と</w:t>
      </w:r>
      <w:r>
        <w:rPr>
          <w:rFonts w:hint="eastAsia"/>
        </w:rPr>
        <w:t>TX TWIN</w:t>
      </w:r>
      <w:r>
        <w:rPr>
          <w:rFonts w:hint="eastAsia"/>
        </w:rPr>
        <w:t>溶接トーチ交換ステーションがシステムを完成させます。</w:t>
      </w:r>
    </w:p>
    <w:p w14:paraId="57C89E43" w14:textId="77777777" w:rsidR="00FC3AF3" w:rsidRDefault="00FC3AF3" w:rsidP="003F6E14">
      <w:pPr>
        <w:rPr>
          <w:rFonts w:cs="Arial"/>
          <w:b/>
          <w:szCs w:val="20"/>
          <w:lang w:val="de-DE"/>
        </w:rPr>
      </w:pPr>
    </w:p>
    <w:p w14:paraId="466C4DB3" w14:textId="77777777" w:rsidR="00FC3AF3" w:rsidRPr="00AE2683" w:rsidRDefault="00FC3AF3" w:rsidP="003F6E14">
      <w:pPr>
        <w:rPr>
          <w:rFonts w:cs="Arial"/>
          <w:b/>
          <w:szCs w:val="20"/>
          <w:lang w:val="de-DE"/>
        </w:rPr>
      </w:pPr>
    </w:p>
    <w:p w14:paraId="2E8FA9C4" w14:textId="77777777" w:rsidR="005118CA" w:rsidRDefault="005118CA" w:rsidP="005118CA">
      <w:pPr>
        <w:rPr>
          <w:rFonts w:ascii="MS Mincho" w:hAnsi="MS Mincho" w:cs="MS Mincho"/>
          <w:szCs w:val="20"/>
        </w:rPr>
      </w:pPr>
    </w:p>
    <w:p w14:paraId="797ED71B" w14:textId="77777777" w:rsidR="005118CA" w:rsidRPr="005118CA" w:rsidRDefault="005118CA" w:rsidP="005118CA">
      <w:pPr>
        <w:rPr>
          <w:rFonts w:cs="Arial"/>
          <w:szCs w:val="20"/>
          <w:lang w:val="de-DE"/>
        </w:rPr>
      </w:pPr>
      <w:r w:rsidRPr="00ED2E38">
        <w:rPr>
          <w:rFonts w:ascii="MS Mincho" w:hAnsi="MS Mincho" w:cs="MS Mincho"/>
          <w:szCs w:val="20"/>
        </w:rPr>
        <w:t>写真の著作権</w:t>
      </w:r>
      <w:r w:rsidRPr="005118CA">
        <w:rPr>
          <w:rFonts w:ascii="MS Mincho" w:hAnsi="MS Mincho" w:cs="MS Mincho"/>
          <w:szCs w:val="20"/>
          <w:lang w:val="de-DE"/>
        </w:rPr>
        <w:t xml:space="preserve">: </w:t>
      </w:r>
      <w:proofErr w:type="spellStart"/>
      <w:r w:rsidRPr="005118CA">
        <w:rPr>
          <w:rFonts w:ascii="MS Mincho" w:hAnsi="MS Mincho" w:cs="MS Mincho"/>
          <w:szCs w:val="20"/>
          <w:lang w:val="de-DE"/>
        </w:rPr>
        <w:t>Fronius</w:t>
      </w:r>
      <w:proofErr w:type="spellEnd"/>
      <w:r w:rsidRPr="005118CA">
        <w:rPr>
          <w:rFonts w:ascii="MS Mincho" w:hAnsi="MS Mincho" w:cs="MS Mincho"/>
          <w:szCs w:val="20"/>
          <w:lang w:val="de-DE"/>
        </w:rPr>
        <w:t xml:space="preserve"> International GmbH</w:t>
      </w:r>
      <w:r w:rsidRPr="00ED2E38">
        <w:rPr>
          <w:rFonts w:ascii="MS Mincho" w:hAnsi="MS Mincho" w:cs="MS Mincho"/>
          <w:szCs w:val="20"/>
        </w:rPr>
        <w:t>、複製無料</w:t>
      </w:r>
    </w:p>
    <w:p w14:paraId="120F2EF5" w14:textId="77777777" w:rsidR="005118CA" w:rsidRPr="005118CA" w:rsidRDefault="005118CA" w:rsidP="005118CA">
      <w:pPr>
        <w:rPr>
          <w:rFonts w:ascii="MS Mincho" w:hAnsi="MS Mincho" w:cs="MS Mincho"/>
          <w:szCs w:val="20"/>
          <w:lang w:val="de-DE"/>
        </w:rPr>
      </w:pPr>
    </w:p>
    <w:p w14:paraId="6B892220" w14:textId="77777777" w:rsidR="005118CA" w:rsidRPr="005118CA" w:rsidRDefault="005118CA" w:rsidP="005118CA">
      <w:pPr>
        <w:rPr>
          <w:rFonts w:ascii="MS Mincho" w:hAnsi="MS Mincho" w:cs="MS Mincho"/>
          <w:szCs w:val="20"/>
          <w:lang w:val="de-DE"/>
        </w:rPr>
      </w:pPr>
      <w:r w:rsidRPr="00ED2E38">
        <w:rPr>
          <w:rFonts w:ascii="MS Mincho" w:hAnsi="MS Mincho" w:cs="MS Mincho"/>
          <w:szCs w:val="20"/>
        </w:rPr>
        <w:t>高画質の画像は以下のリンクからダウンロードできます。</w:t>
      </w:r>
    </w:p>
    <w:p w14:paraId="06EF1D84" w14:textId="77777777" w:rsidR="005118CA" w:rsidRPr="005118CA" w:rsidRDefault="005118CA" w:rsidP="005118CA">
      <w:pPr>
        <w:rPr>
          <w:rFonts w:cs="Arial"/>
          <w:szCs w:val="20"/>
          <w:lang w:val="de-DE"/>
        </w:rPr>
      </w:pPr>
      <w:hyperlink r:id="rId18" w:history="1">
        <w:r w:rsidRPr="005118CA">
          <w:rPr>
            <w:rStyle w:val="Hyperlink"/>
            <w:rFonts w:cs="Arial"/>
            <w:szCs w:val="20"/>
            <w:lang w:val="de-DE"/>
          </w:rPr>
          <w:t>http://www.fronius.com/en/welding-technology/info-centre/press</w:t>
        </w:r>
      </w:hyperlink>
    </w:p>
    <w:p w14:paraId="1E4BF60C" w14:textId="77777777" w:rsidR="005118CA" w:rsidRPr="005118CA" w:rsidRDefault="005118CA" w:rsidP="005118CA">
      <w:pPr>
        <w:rPr>
          <w:rFonts w:cs="Arial"/>
          <w:b/>
          <w:szCs w:val="20"/>
          <w:lang w:val="de-DE"/>
        </w:rPr>
      </w:pPr>
    </w:p>
    <w:p w14:paraId="632ADA76" w14:textId="77777777" w:rsidR="005118CA" w:rsidRPr="005118CA" w:rsidRDefault="005118CA" w:rsidP="005118CA">
      <w:pPr>
        <w:rPr>
          <w:rFonts w:cs="Arial"/>
          <w:b/>
          <w:szCs w:val="20"/>
          <w:lang w:val="de-DE"/>
        </w:rPr>
      </w:pPr>
    </w:p>
    <w:p w14:paraId="7E0BD23B" w14:textId="77777777" w:rsidR="005118CA" w:rsidRPr="005118CA" w:rsidRDefault="005118CA" w:rsidP="005118CA">
      <w:pPr>
        <w:rPr>
          <w:rFonts w:cs="Arial"/>
          <w:b/>
          <w:szCs w:val="20"/>
          <w:lang w:val="de-DE"/>
        </w:rPr>
      </w:pPr>
    </w:p>
    <w:p w14:paraId="268D1AD2" w14:textId="77777777" w:rsidR="005118CA" w:rsidRDefault="005118CA" w:rsidP="005118CA">
      <w:pPr>
        <w:rPr>
          <w:rFonts w:cs="Arial"/>
          <w:b/>
          <w:szCs w:val="20"/>
          <w:lang w:val="de-DE"/>
        </w:rPr>
      </w:pPr>
    </w:p>
    <w:p w14:paraId="5870A0D0" w14:textId="77777777" w:rsidR="005118CA" w:rsidRPr="005118CA" w:rsidRDefault="005118CA" w:rsidP="005118CA">
      <w:pPr>
        <w:rPr>
          <w:rFonts w:cs="Arial"/>
          <w:b/>
          <w:szCs w:val="20"/>
          <w:lang w:val="de-DE"/>
        </w:rPr>
      </w:pPr>
    </w:p>
    <w:p w14:paraId="0E4AA7A9" w14:textId="77777777" w:rsidR="005118CA" w:rsidRPr="005118CA" w:rsidRDefault="005118CA" w:rsidP="005118CA">
      <w:pPr>
        <w:rPr>
          <w:rFonts w:cs="Arial"/>
          <w:b/>
          <w:szCs w:val="20"/>
          <w:lang w:val="de-DE"/>
        </w:rPr>
      </w:pPr>
    </w:p>
    <w:p w14:paraId="610EA8CD" w14:textId="77777777" w:rsidR="005118CA" w:rsidRPr="005118CA" w:rsidRDefault="005118CA" w:rsidP="005118CA">
      <w:pPr>
        <w:rPr>
          <w:b/>
          <w:szCs w:val="20"/>
          <w:lang w:val="de-DE"/>
        </w:rPr>
      </w:pPr>
      <w:proofErr w:type="spellStart"/>
      <w:r w:rsidRPr="005118CA">
        <w:rPr>
          <w:rFonts w:ascii="MS Mincho" w:hAnsi="MS Mincho" w:cs="MS Mincho"/>
          <w:b/>
          <w:szCs w:val="20"/>
          <w:lang w:val="de-DE"/>
        </w:rPr>
        <w:t>Perfect</w:t>
      </w:r>
      <w:proofErr w:type="spellEnd"/>
      <w:r w:rsidRPr="005118CA">
        <w:rPr>
          <w:rFonts w:ascii="MS Mincho" w:hAnsi="MS Mincho" w:cs="MS Mincho"/>
          <w:b/>
          <w:szCs w:val="20"/>
          <w:lang w:val="de-DE"/>
        </w:rPr>
        <w:t xml:space="preserve"> </w:t>
      </w:r>
      <w:proofErr w:type="spellStart"/>
      <w:r w:rsidRPr="005118CA">
        <w:rPr>
          <w:rFonts w:ascii="MS Mincho" w:hAnsi="MS Mincho" w:cs="MS Mincho"/>
          <w:b/>
          <w:szCs w:val="20"/>
          <w:lang w:val="de-DE"/>
        </w:rPr>
        <w:t>Welding</w:t>
      </w:r>
      <w:proofErr w:type="spellEnd"/>
      <w:r w:rsidRPr="00ED2E38">
        <w:rPr>
          <w:rFonts w:ascii="MS Mincho" w:hAnsi="MS Mincho" w:cs="MS Mincho"/>
          <w:b/>
          <w:szCs w:val="20"/>
        </w:rPr>
        <w:t>ビジネスユニット</w:t>
      </w:r>
    </w:p>
    <w:p w14:paraId="0A6EB956" w14:textId="77777777" w:rsidR="005118CA" w:rsidRPr="005118CA" w:rsidRDefault="005118CA" w:rsidP="005118CA">
      <w:pPr>
        <w:rPr>
          <w:rFonts w:cs="Arial"/>
          <w:szCs w:val="20"/>
          <w:lang w:val="de-DE"/>
        </w:rPr>
      </w:pPr>
    </w:p>
    <w:p w14:paraId="54C8CB31" w14:textId="77777777" w:rsidR="005118CA" w:rsidRPr="00ED2E38" w:rsidRDefault="005118CA" w:rsidP="005118CA">
      <w:pPr>
        <w:rPr>
          <w:szCs w:val="20"/>
        </w:rPr>
      </w:pPr>
      <w:proofErr w:type="spellStart"/>
      <w:r w:rsidRPr="005118CA">
        <w:rPr>
          <w:rFonts w:ascii="MS Mincho" w:hAnsi="MS Mincho" w:cs="MS Mincho"/>
          <w:szCs w:val="20"/>
          <w:lang w:val="de-DE"/>
        </w:rPr>
        <w:t>Fronius</w:t>
      </w:r>
      <w:proofErr w:type="spellEnd"/>
      <w:r w:rsidRPr="005118CA">
        <w:rPr>
          <w:rFonts w:ascii="MS Mincho" w:hAnsi="MS Mincho" w:cs="MS Mincho"/>
          <w:szCs w:val="20"/>
          <w:lang w:val="de-DE"/>
        </w:rPr>
        <w:t xml:space="preserve"> </w:t>
      </w:r>
      <w:proofErr w:type="spellStart"/>
      <w:r w:rsidRPr="005118CA">
        <w:rPr>
          <w:rFonts w:ascii="MS Mincho" w:hAnsi="MS Mincho" w:cs="MS Mincho"/>
          <w:szCs w:val="20"/>
          <w:lang w:val="de-DE"/>
        </w:rPr>
        <w:t>Perfect</w:t>
      </w:r>
      <w:proofErr w:type="spellEnd"/>
      <w:r w:rsidRPr="005118CA">
        <w:rPr>
          <w:rFonts w:ascii="MS Mincho" w:hAnsi="MS Mincho" w:cs="MS Mincho"/>
          <w:szCs w:val="20"/>
          <w:lang w:val="de-DE"/>
        </w:rPr>
        <w:t xml:space="preserve"> </w:t>
      </w:r>
      <w:proofErr w:type="spellStart"/>
      <w:r w:rsidRPr="005118CA">
        <w:rPr>
          <w:rFonts w:ascii="MS Mincho" w:hAnsi="MS Mincho" w:cs="MS Mincho"/>
          <w:szCs w:val="20"/>
          <w:lang w:val="de-DE"/>
        </w:rPr>
        <w:t>Welding</w:t>
      </w:r>
      <w:proofErr w:type="spellEnd"/>
      <w:r w:rsidRPr="00ED2E38">
        <w:rPr>
          <w:rFonts w:ascii="MS Mincho" w:hAnsi="MS Mincho" w:cs="MS Mincho"/>
          <w:szCs w:val="20"/>
        </w:rPr>
        <w:t>は、アークおよび抵抗スポット溶接の先駆的リーダーであり、ロボット溶接の世界的なマーケットリーダーです</w:t>
      </w:r>
      <w:proofErr w:type="gramStart"/>
      <w:r w:rsidRPr="00ED2E38">
        <w:rPr>
          <w:rFonts w:ascii="MS Mincho" w:hAnsi="MS Mincho" w:cs="MS Mincho"/>
          <w:szCs w:val="20"/>
        </w:rPr>
        <w:t>。</w:t>
      </w:r>
      <w:proofErr w:type="gramEnd"/>
      <w:r w:rsidRPr="00ED2E38">
        <w:rPr>
          <w:rFonts w:ascii="MS Mincho" w:hAnsi="MS Mincho" w:cs="MS Mincho"/>
          <w:szCs w:val="20"/>
        </w:rPr>
        <w:t>また、</w:t>
      </w:r>
      <w:proofErr w:type="spellStart"/>
      <w:r w:rsidRPr="00ED2E38">
        <w:rPr>
          <w:rFonts w:ascii="MS Mincho" w:hAnsi="MS Mincho" w:cs="MS Mincho"/>
          <w:szCs w:val="20"/>
        </w:rPr>
        <w:t>Fronius</w:t>
      </w:r>
      <w:proofErr w:type="spellEnd"/>
      <w:r w:rsidRPr="00ED2E38">
        <w:rPr>
          <w:rFonts w:ascii="MS Mincho" w:hAnsi="MS Mincho" w:cs="MS Mincho"/>
          <w:szCs w:val="20"/>
        </w:rPr>
        <w:t xml:space="preserve"> Welding Automationは、システムプロバイダとしてコンテナの建設から海洋掘削装置の肉盛溶接まで、さまざまな分野でお客様に適した自動完成溶接ソリューションを提供しています。そして、手動用溶接電源、溶接付属品、そして幅広いサービスを提供しています。また、1,000を超える世界中のセールスパートナーと提携しており、</w:t>
      </w:r>
      <w:proofErr w:type="spellStart"/>
      <w:r w:rsidRPr="00ED2E38">
        <w:rPr>
          <w:rFonts w:ascii="MS Mincho" w:hAnsi="MS Mincho" w:cs="MS Mincho"/>
          <w:szCs w:val="20"/>
        </w:rPr>
        <w:t>Fronius</w:t>
      </w:r>
      <w:proofErr w:type="spellEnd"/>
      <w:r w:rsidRPr="00ED2E38">
        <w:rPr>
          <w:rFonts w:ascii="MS Mincho" w:hAnsi="MS Mincho" w:cs="MS Mincho"/>
          <w:szCs w:val="20"/>
        </w:rPr>
        <w:t xml:space="preserve"> Perfect Weldingは常にお客様に近くでサポートします。 </w:t>
      </w:r>
    </w:p>
    <w:p w14:paraId="3628046C" w14:textId="77777777" w:rsidR="005118CA" w:rsidRPr="00ED2E38" w:rsidRDefault="005118CA" w:rsidP="005118CA">
      <w:pPr>
        <w:rPr>
          <w:szCs w:val="20"/>
        </w:rPr>
      </w:pPr>
    </w:p>
    <w:p w14:paraId="383E731C" w14:textId="77777777" w:rsidR="005118CA" w:rsidRPr="00ED2E38" w:rsidRDefault="005118CA" w:rsidP="005118CA">
      <w:pPr>
        <w:rPr>
          <w:rFonts w:ascii="MS Mincho" w:hAnsi="MS Mincho" w:cs="MS Mincho"/>
          <w:b/>
          <w:szCs w:val="20"/>
        </w:rPr>
      </w:pPr>
      <w:proofErr w:type="spellStart"/>
      <w:r w:rsidRPr="00ED2E38">
        <w:rPr>
          <w:rFonts w:ascii="MS Mincho" w:hAnsi="MS Mincho" w:cs="MS Mincho" w:hint="eastAsia"/>
          <w:b/>
          <w:szCs w:val="20"/>
        </w:rPr>
        <w:t>Fronius</w:t>
      </w:r>
      <w:proofErr w:type="spellEnd"/>
      <w:r w:rsidRPr="00ED2E38">
        <w:rPr>
          <w:rFonts w:ascii="MS Mincho" w:hAnsi="MS Mincho" w:cs="MS Mincho" w:hint="eastAsia"/>
          <w:b/>
          <w:szCs w:val="20"/>
        </w:rPr>
        <w:t xml:space="preserve"> International GmbH</w:t>
      </w:r>
    </w:p>
    <w:p w14:paraId="4ED2C4C6" w14:textId="77777777" w:rsidR="005118CA" w:rsidRPr="00632362" w:rsidRDefault="005118CA" w:rsidP="005118CA">
      <w:pPr>
        <w:rPr>
          <w:szCs w:val="20"/>
        </w:rPr>
      </w:pPr>
      <w:proofErr w:type="spellStart"/>
      <w:r w:rsidRPr="00ED2E38">
        <w:rPr>
          <w:rFonts w:ascii="MS Mincho" w:hAnsi="MS Mincho" w:cs="MS Mincho" w:hint="eastAsia"/>
          <w:szCs w:val="20"/>
        </w:rPr>
        <w:t>Fronius</w:t>
      </w:r>
      <w:proofErr w:type="spellEnd"/>
      <w:r w:rsidRPr="00ED2E38">
        <w:rPr>
          <w:rFonts w:ascii="MS Mincho" w:hAnsi="MS Mincho" w:cs="MS Mincho" w:hint="eastAsia"/>
          <w:szCs w:val="20"/>
        </w:rPr>
        <w:t xml:space="preserve"> International </w:t>
      </w:r>
      <w:r w:rsidRPr="00632362">
        <w:rPr>
          <w:rFonts w:ascii="MS Mincho" w:hAnsi="MS Mincho" w:cs="MS Mincho" w:hint="eastAsia"/>
          <w:szCs w:val="20"/>
        </w:rPr>
        <w:t>GmbH</w:t>
      </w:r>
      <w:r w:rsidRPr="00632362">
        <w:rPr>
          <w:rFonts w:hint="eastAsia"/>
          <w:szCs w:val="20"/>
        </w:rPr>
        <w:t>はペッテンバッハに本社を置き、ベルス、タールハイム、スタインハウスおよびザットレット拠点を有するオーストリアの企業です。</w:t>
      </w:r>
      <w:proofErr w:type="spellStart"/>
      <w:r w:rsidRPr="00632362">
        <w:rPr>
          <w:rFonts w:hint="eastAsia"/>
          <w:szCs w:val="20"/>
        </w:rPr>
        <w:t>Fronius</w:t>
      </w:r>
      <w:proofErr w:type="spellEnd"/>
      <w:r w:rsidRPr="00632362">
        <w:rPr>
          <w:rFonts w:hint="eastAsia"/>
          <w:szCs w:val="20"/>
        </w:rPr>
        <w:t>社は世界に</w:t>
      </w:r>
      <w:r>
        <w:rPr>
          <w:rFonts w:cs="Arial"/>
          <w:szCs w:val="20"/>
          <w:lang w:val="de-DE"/>
        </w:rPr>
        <w:t>4</w:t>
      </w:r>
      <w:proofErr w:type="gramStart"/>
      <w:r>
        <w:rPr>
          <w:rFonts w:cs="Arial"/>
          <w:szCs w:val="20"/>
          <w:lang w:val="de-DE"/>
        </w:rPr>
        <w:t>,760</w:t>
      </w:r>
      <w:r w:rsidRPr="00632362">
        <w:rPr>
          <w:rFonts w:hint="eastAsia"/>
          <w:szCs w:val="20"/>
        </w:rPr>
        <w:t>名の従業員を擁し</w:t>
      </w:r>
      <w:proofErr w:type="gramEnd"/>
      <w:r w:rsidRPr="00632362">
        <w:rPr>
          <w:rFonts w:hint="eastAsia"/>
          <w:szCs w:val="20"/>
        </w:rPr>
        <w:t>、溶接技術、太陽エネルギーおよびバッテリー充電技術の分野で活躍しています。当社製品の約</w:t>
      </w:r>
      <w:r>
        <w:rPr>
          <w:rFonts w:hint="eastAsia"/>
          <w:szCs w:val="20"/>
        </w:rPr>
        <w:t>92</w:t>
      </w:r>
      <w:r w:rsidRPr="00632362">
        <w:rPr>
          <w:rFonts w:hint="eastAsia"/>
          <w:szCs w:val="20"/>
        </w:rPr>
        <w:t>%</w:t>
      </w:r>
      <w:r w:rsidRPr="00632362">
        <w:rPr>
          <w:rFonts w:hint="eastAsia"/>
          <w:szCs w:val="20"/>
        </w:rPr>
        <w:t>は</w:t>
      </w:r>
      <w:r w:rsidRPr="00632362">
        <w:rPr>
          <w:rFonts w:hint="eastAsia"/>
          <w:szCs w:val="20"/>
        </w:rPr>
        <w:t>30</w:t>
      </w:r>
      <w:r w:rsidRPr="00632362">
        <w:rPr>
          <w:rFonts w:hint="eastAsia"/>
          <w:szCs w:val="20"/>
        </w:rPr>
        <w:t>ヵ国にある</w:t>
      </w:r>
      <w:proofErr w:type="spellStart"/>
      <w:r w:rsidRPr="00632362">
        <w:rPr>
          <w:rFonts w:hint="eastAsia"/>
          <w:szCs w:val="20"/>
        </w:rPr>
        <w:t>Fronius</w:t>
      </w:r>
      <w:proofErr w:type="spellEnd"/>
      <w:r w:rsidRPr="00632362">
        <w:rPr>
          <w:rFonts w:hint="eastAsia"/>
          <w:szCs w:val="20"/>
        </w:rPr>
        <w:t>の海外子会社および販売パートナー</w:t>
      </w:r>
      <w:r w:rsidRPr="00632362">
        <w:rPr>
          <w:rFonts w:hint="eastAsia"/>
          <w:szCs w:val="20"/>
        </w:rPr>
        <w:t>/</w:t>
      </w:r>
      <w:r w:rsidRPr="00632362">
        <w:rPr>
          <w:rFonts w:hint="eastAsia"/>
          <w:szCs w:val="20"/>
        </w:rPr>
        <w:t>代理店を通して</w:t>
      </w:r>
      <w:r w:rsidRPr="00632362">
        <w:rPr>
          <w:rFonts w:hint="eastAsia"/>
          <w:szCs w:val="20"/>
        </w:rPr>
        <w:t>60</w:t>
      </w:r>
      <w:r w:rsidRPr="00632362">
        <w:rPr>
          <w:rFonts w:hint="eastAsia"/>
          <w:szCs w:val="20"/>
        </w:rPr>
        <w:t>ヵ国以上に輸出されています。革新的な製品とサービスを提供し、</w:t>
      </w:r>
      <w:r>
        <w:rPr>
          <w:rFonts w:hint="eastAsia"/>
          <w:szCs w:val="20"/>
        </w:rPr>
        <w:t>1,253</w:t>
      </w:r>
      <w:r w:rsidRPr="00632362">
        <w:rPr>
          <w:rFonts w:hint="eastAsia"/>
          <w:szCs w:val="20"/>
        </w:rPr>
        <w:t>件の特許登録件数を有する</w:t>
      </w:r>
      <w:proofErr w:type="spellStart"/>
      <w:r w:rsidRPr="00632362">
        <w:rPr>
          <w:rFonts w:hint="eastAsia"/>
          <w:szCs w:val="20"/>
        </w:rPr>
        <w:t>Fronius</w:t>
      </w:r>
      <w:proofErr w:type="spellEnd"/>
      <w:r w:rsidRPr="00632362">
        <w:rPr>
          <w:rFonts w:hint="eastAsia"/>
          <w:szCs w:val="20"/>
        </w:rPr>
        <w:t>は、イノベーションで世界をけん引しています。</w:t>
      </w:r>
    </w:p>
    <w:p w14:paraId="06D3C456" w14:textId="77777777" w:rsidR="005118CA" w:rsidRPr="00632362" w:rsidRDefault="005118CA" w:rsidP="005118CA">
      <w:pPr>
        <w:rPr>
          <w:szCs w:val="20"/>
        </w:rPr>
      </w:pPr>
    </w:p>
    <w:p w14:paraId="0BD8F10B" w14:textId="77777777" w:rsidR="005118CA" w:rsidRPr="00ED2E38" w:rsidRDefault="005118CA" w:rsidP="005118CA">
      <w:pPr>
        <w:pStyle w:val="Textkrper2"/>
        <w:spacing w:after="0" w:line="240" w:lineRule="auto"/>
        <w:ind w:right="29"/>
        <w:rPr>
          <w:szCs w:val="20"/>
        </w:rPr>
      </w:pPr>
    </w:p>
    <w:p w14:paraId="1CA3DA90" w14:textId="77777777" w:rsidR="005118CA" w:rsidRPr="00ED2E38" w:rsidRDefault="005118CA" w:rsidP="005118CA">
      <w:pPr>
        <w:pStyle w:val="Textkrper2"/>
        <w:spacing w:after="0" w:line="240" w:lineRule="auto"/>
        <w:ind w:right="29"/>
        <w:rPr>
          <w:szCs w:val="20"/>
        </w:rPr>
      </w:pPr>
    </w:p>
    <w:p w14:paraId="55047631" w14:textId="77777777" w:rsidR="005118CA" w:rsidRPr="00ED2E38" w:rsidRDefault="005118CA" w:rsidP="005118CA">
      <w:pPr>
        <w:pStyle w:val="Textkrper2"/>
        <w:spacing w:after="0" w:line="240" w:lineRule="auto"/>
        <w:ind w:right="29"/>
        <w:rPr>
          <w:rFonts w:cs="Arial"/>
          <w:b/>
          <w:szCs w:val="20"/>
        </w:rPr>
      </w:pPr>
    </w:p>
    <w:p w14:paraId="27371244" w14:textId="77777777" w:rsidR="005118CA" w:rsidRPr="00ED2E38" w:rsidRDefault="005118CA" w:rsidP="005118CA">
      <w:pPr>
        <w:pStyle w:val="Textkrper2"/>
        <w:spacing w:after="0" w:line="240" w:lineRule="auto"/>
        <w:ind w:right="29"/>
        <w:rPr>
          <w:rFonts w:cs="Arial"/>
          <w:b/>
          <w:szCs w:val="20"/>
        </w:rPr>
      </w:pPr>
      <w:r w:rsidRPr="00ED2E38">
        <w:rPr>
          <w:rFonts w:hint="eastAsia"/>
          <w:b/>
          <w:szCs w:val="20"/>
        </w:rPr>
        <w:t>詳細は、以下にお問い合わせください：</w:t>
      </w:r>
    </w:p>
    <w:p w14:paraId="06C473BA" w14:textId="77777777" w:rsidR="005118CA" w:rsidRPr="00ED2E38" w:rsidRDefault="005118CA" w:rsidP="005118CA">
      <w:pPr>
        <w:rPr>
          <w:rFonts w:ascii="MS Mincho" w:hAnsi="MS Mincho" w:cs="MS Mincho"/>
          <w:szCs w:val="20"/>
        </w:rPr>
      </w:pPr>
      <w:proofErr w:type="spellStart"/>
      <w:r w:rsidRPr="00ED2E38">
        <w:rPr>
          <w:rFonts w:ascii="MS Mincho" w:hAnsi="MS Mincho" w:cs="MS Mincho" w:hint="eastAsia"/>
          <w:szCs w:val="20"/>
        </w:rPr>
        <w:t>Fronius</w:t>
      </w:r>
      <w:proofErr w:type="spellEnd"/>
      <w:r w:rsidRPr="00ED2E38">
        <w:rPr>
          <w:rFonts w:ascii="MS Mincho" w:hAnsi="MS Mincho" w:cs="MS Mincho" w:hint="eastAsia"/>
          <w:szCs w:val="20"/>
        </w:rPr>
        <w:t xml:space="preserve"> Japan K.K.</w:t>
      </w:r>
    </w:p>
    <w:p w14:paraId="399862D0" w14:textId="77777777" w:rsidR="005118CA" w:rsidRPr="00ED2E38" w:rsidRDefault="005118CA" w:rsidP="005118CA">
      <w:pPr>
        <w:rPr>
          <w:rFonts w:cs="Arial"/>
          <w:szCs w:val="20"/>
        </w:rPr>
      </w:pPr>
      <w:r w:rsidRPr="00ED2E38">
        <w:rPr>
          <w:rFonts w:hint="eastAsia"/>
          <w:szCs w:val="20"/>
        </w:rPr>
        <w:t>〒</w:t>
      </w:r>
      <w:r w:rsidRPr="00ED2E38">
        <w:rPr>
          <w:rFonts w:hint="eastAsia"/>
          <w:szCs w:val="20"/>
        </w:rPr>
        <w:t>465-0025</w:t>
      </w:r>
      <w:r w:rsidRPr="00ED2E38">
        <w:rPr>
          <w:rFonts w:hint="eastAsia"/>
          <w:szCs w:val="20"/>
        </w:rPr>
        <w:t xml:space="preserve">　愛知県名古屋市名東区上社</w:t>
      </w:r>
      <w:r w:rsidRPr="00ED2E38">
        <w:rPr>
          <w:rFonts w:hint="eastAsia"/>
          <w:szCs w:val="20"/>
        </w:rPr>
        <w:t>1-407</w:t>
      </w:r>
      <w:r w:rsidRPr="00ED2E38">
        <w:rPr>
          <w:rFonts w:hint="eastAsia"/>
          <w:szCs w:val="20"/>
        </w:rPr>
        <w:t>、電話番号：</w:t>
      </w:r>
      <w:r w:rsidRPr="00ED2E38">
        <w:rPr>
          <w:rFonts w:hint="eastAsia"/>
          <w:szCs w:val="20"/>
        </w:rPr>
        <w:t>+81 (52) 726 6646</w:t>
      </w:r>
    </w:p>
    <w:p w14:paraId="2613A0E7" w14:textId="77777777" w:rsidR="005118CA" w:rsidRPr="00ED2E38" w:rsidRDefault="005118CA" w:rsidP="005118CA">
      <w:pPr>
        <w:rPr>
          <w:rFonts w:cs="Arial"/>
          <w:szCs w:val="20"/>
        </w:rPr>
      </w:pPr>
      <w:r w:rsidRPr="00ED2E38">
        <w:rPr>
          <w:rFonts w:hint="eastAsia"/>
          <w:szCs w:val="20"/>
        </w:rPr>
        <w:t>E</w:t>
      </w:r>
      <w:r w:rsidRPr="00ED2E38">
        <w:rPr>
          <w:rFonts w:hint="eastAsia"/>
          <w:szCs w:val="20"/>
        </w:rPr>
        <w:t>メールアドレス：</w:t>
      </w:r>
      <w:r>
        <w:rPr>
          <w:rStyle w:val="Hyperlink"/>
          <w:szCs w:val="20"/>
        </w:rPr>
        <w:fldChar w:fldCharType="begin"/>
      </w:r>
      <w:r>
        <w:rPr>
          <w:rStyle w:val="Hyperlink"/>
          <w:szCs w:val="20"/>
        </w:rPr>
        <w:instrText xml:space="preserve"> HYPERLINK "mailto:info.japan@fronius.com" </w:instrText>
      </w:r>
      <w:r>
        <w:rPr>
          <w:rStyle w:val="Hyperlink"/>
          <w:szCs w:val="20"/>
        </w:rPr>
        <w:fldChar w:fldCharType="separate"/>
      </w:r>
      <w:r w:rsidRPr="00ED2E38">
        <w:rPr>
          <w:rStyle w:val="Hyperlink"/>
          <w:szCs w:val="20"/>
        </w:rPr>
        <w:t>info.japan</w:t>
      </w:r>
      <w:r w:rsidRPr="00ED2E38">
        <w:rPr>
          <w:rStyle w:val="Hyperlink"/>
          <w:rFonts w:hint="eastAsia"/>
          <w:szCs w:val="20"/>
        </w:rPr>
        <w:t>@fronius.com</w:t>
      </w:r>
      <w:r>
        <w:rPr>
          <w:rStyle w:val="Hyperlink"/>
          <w:szCs w:val="20"/>
        </w:rPr>
        <w:fldChar w:fldCharType="end"/>
      </w:r>
    </w:p>
    <w:p w14:paraId="5A108181" w14:textId="77777777" w:rsidR="005118CA" w:rsidRPr="00ED2E38" w:rsidRDefault="005118CA" w:rsidP="005118CA">
      <w:pPr>
        <w:rPr>
          <w:rFonts w:cs="Arial"/>
          <w:szCs w:val="20"/>
        </w:rPr>
      </w:pPr>
    </w:p>
    <w:p w14:paraId="4645058F" w14:textId="77777777" w:rsidR="005118CA" w:rsidRPr="00ED2E38" w:rsidRDefault="005118CA" w:rsidP="005118CA">
      <w:pPr>
        <w:rPr>
          <w:rFonts w:cs="Arial"/>
          <w:szCs w:val="20"/>
        </w:rPr>
      </w:pPr>
      <w:bookmarkStart w:id="0" w:name="_GoBack"/>
      <w:bookmarkEnd w:id="0"/>
    </w:p>
    <w:p w14:paraId="60F314AA" w14:textId="77777777" w:rsidR="005118CA" w:rsidRPr="00ED2E38" w:rsidRDefault="005118CA" w:rsidP="005118CA">
      <w:pPr>
        <w:pStyle w:val="Textkrper2"/>
        <w:spacing w:after="0" w:line="240" w:lineRule="auto"/>
        <w:ind w:right="29"/>
        <w:rPr>
          <w:b/>
          <w:szCs w:val="20"/>
        </w:rPr>
      </w:pPr>
      <w:r w:rsidRPr="00ED2E38">
        <w:rPr>
          <w:rFonts w:hint="eastAsia"/>
          <w:b/>
          <w:szCs w:val="20"/>
        </w:rPr>
        <w:lastRenderedPageBreak/>
        <w:t>献呈版は当社代理店までご送付ください：</w:t>
      </w:r>
    </w:p>
    <w:p w14:paraId="686CB62A" w14:textId="77777777" w:rsidR="005118CA" w:rsidRPr="005118CA" w:rsidRDefault="005118CA" w:rsidP="005118CA">
      <w:pPr>
        <w:pStyle w:val="Textkrper2"/>
        <w:spacing w:after="0" w:line="240" w:lineRule="auto"/>
        <w:ind w:right="29"/>
        <w:rPr>
          <w:rFonts w:ascii="MS Mincho" w:hAnsi="MS Mincho" w:cs="MS Mincho"/>
          <w:szCs w:val="20"/>
          <w:lang w:val="de-AT"/>
        </w:rPr>
      </w:pPr>
      <w:r w:rsidRPr="00ED2E38">
        <w:rPr>
          <w:rFonts w:ascii="MS Mincho" w:hAnsi="MS Mincho" w:cs="MS Mincho" w:hint="eastAsia"/>
          <w:szCs w:val="20"/>
        </w:rPr>
        <w:t xml:space="preserve"> </w:t>
      </w:r>
      <w:r w:rsidRPr="005118CA">
        <w:rPr>
          <w:rFonts w:ascii="MS Mincho" w:hAnsi="MS Mincho" w:cs="MS Mincho" w:hint="eastAsia"/>
          <w:szCs w:val="20"/>
          <w:lang w:val="de-AT"/>
        </w:rPr>
        <w:t>a1kommunikation Schweizer GmbH, FAO Kirsten Ludwig,</w:t>
      </w:r>
    </w:p>
    <w:p w14:paraId="2D95657E" w14:textId="77777777" w:rsidR="005118CA" w:rsidRPr="005118CA" w:rsidRDefault="005118CA" w:rsidP="005118CA">
      <w:pPr>
        <w:pStyle w:val="Textkrper2"/>
        <w:spacing w:after="0" w:line="240" w:lineRule="auto"/>
        <w:ind w:right="29"/>
        <w:rPr>
          <w:rFonts w:ascii="MS Mincho" w:hAnsi="MS Mincho" w:cs="MS Mincho"/>
          <w:szCs w:val="20"/>
          <w:lang w:val="de-AT"/>
        </w:rPr>
      </w:pPr>
      <w:r w:rsidRPr="005118CA">
        <w:rPr>
          <w:rFonts w:ascii="MS Mincho" w:hAnsi="MS Mincho" w:cs="MS Mincho" w:hint="eastAsia"/>
          <w:szCs w:val="20"/>
          <w:lang w:val="de-AT"/>
        </w:rPr>
        <w:t>Oberdorfstraße 31 A, 70794 Filderstadt, Germany,</w:t>
      </w:r>
    </w:p>
    <w:p w14:paraId="57634C64" w14:textId="77777777" w:rsidR="005118CA" w:rsidRPr="00ED2E38" w:rsidRDefault="005118CA" w:rsidP="005118CA">
      <w:pPr>
        <w:rPr>
          <w:szCs w:val="20"/>
          <w:lang w:val="de-DE"/>
        </w:rPr>
      </w:pPr>
      <w:r w:rsidRPr="00ED2E38">
        <w:rPr>
          <w:rFonts w:hint="eastAsia"/>
          <w:szCs w:val="20"/>
        </w:rPr>
        <w:t>電話番号</w:t>
      </w:r>
      <w:r w:rsidRPr="00ED2E38">
        <w:rPr>
          <w:rFonts w:hint="eastAsia"/>
          <w:szCs w:val="20"/>
          <w:lang w:val="de-DE"/>
        </w:rPr>
        <w:t>：</w:t>
      </w:r>
      <w:r w:rsidRPr="00ED2E38">
        <w:rPr>
          <w:rFonts w:hint="eastAsia"/>
          <w:szCs w:val="20"/>
          <w:lang w:val="de-DE"/>
        </w:rPr>
        <w:t>+49 (0)711 9454161-20</w:t>
      </w:r>
      <w:r w:rsidRPr="00ED2E38">
        <w:rPr>
          <w:rFonts w:hint="eastAsia"/>
          <w:szCs w:val="20"/>
        </w:rPr>
        <w:t>、電子メールアドレス</w:t>
      </w:r>
      <w:r w:rsidRPr="00ED2E38">
        <w:rPr>
          <w:rFonts w:hint="eastAsia"/>
          <w:szCs w:val="20"/>
          <w:lang w:val="de-DE"/>
        </w:rPr>
        <w:t>：</w:t>
      </w:r>
      <w:hyperlink r:id="rId19" w:history="1">
        <w:r w:rsidRPr="00ED2E38">
          <w:rPr>
            <w:rStyle w:val="Hyperlink"/>
            <w:rFonts w:hint="eastAsia"/>
            <w:szCs w:val="20"/>
            <w:lang w:val="de-DE"/>
          </w:rPr>
          <w:t>Kirsten.Ludwig@a1kommunikation.de</w:t>
        </w:r>
      </w:hyperlink>
    </w:p>
    <w:p w14:paraId="17768C52" w14:textId="77777777" w:rsidR="005118CA" w:rsidRPr="005118CA" w:rsidRDefault="005118CA" w:rsidP="005118CA">
      <w:pPr>
        <w:rPr>
          <w:rFonts w:ascii="MS Mincho" w:hAnsi="MS Mincho" w:cs="MS Mincho"/>
          <w:b/>
          <w:szCs w:val="20"/>
          <w:lang w:val="de-AT"/>
        </w:rPr>
      </w:pPr>
    </w:p>
    <w:p w14:paraId="39F1E029" w14:textId="77777777" w:rsidR="005118CA" w:rsidRPr="005118CA" w:rsidRDefault="005118CA" w:rsidP="005118CA">
      <w:pPr>
        <w:rPr>
          <w:rFonts w:ascii="MS Mincho" w:hAnsi="MS Mincho" w:cs="MS Mincho"/>
          <w:b/>
          <w:szCs w:val="20"/>
          <w:lang w:val="de-AT"/>
        </w:rPr>
      </w:pPr>
    </w:p>
    <w:p w14:paraId="0F314B7B" w14:textId="77777777" w:rsidR="005118CA" w:rsidRPr="005118CA" w:rsidRDefault="005118CA" w:rsidP="005118CA">
      <w:pPr>
        <w:rPr>
          <w:b/>
          <w:vanish/>
          <w:szCs w:val="20"/>
          <w:lang w:val="de-AT"/>
        </w:rPr>
      </w:pPr>
      <w:r w:rsidRPr="009512B0">
        <w:rPr>
          <w:rFonts w:ascii="MS Mincho" w:hAnsi="MS Mincho" w:cs="MS Mincho" w:hint="eastAsia"/>
          <w:b/>
          <w:szCs w:val="20"/>
        </w:rPr>
        <w:t>その他の最新情報については、当社公式ブロ</w:t>
      </w:r>
      <w:r w:rsidRPr="005118CA">
        <w:rPr>
          <w:rFonts w:ascii="MS Mincho" w:hAnsi="MS Mincho" w:cs="MS Mincho" w:hint="eastAsia"/>
          <w:b/>
          <w:szCs w:val="20"/>
          <w:lang w:val="de-AT"/>
        </w:rPr>
        <w:t>（</w:t>
      </w:r>
      <w:r w:rsidRPr="005118CA">
        <w:rPr>
          <w:rFonts w:ascii="MS Mincho" w:hAnsi="MS Mincho" w:cs="MS Mincho"/>
          <w:b/>
          <w:szCs w:val="20"/>
          <w:lang w:val="de-AT"/>
        </w:rPr>
        <w:t>blog.perfectwelding.fronius.com</w:t>
      </w:r>
      <w:r w:rsidRPr="005118CA">
        <w:rPr>
          <w:rFonts w:ascii="MS Mincho" w:hAnsi="MS Mincho" w:cs="MS Mincho" w:hint="eastAsia"/>
          <w:b/>
          <w:szCs w:val="20"/>
          <w:lang w:val="de-AT"/>
        </w:rPr>
        <w:t>）</w:t>
      </w:r>
      <w:r w:rsidRPr="009512B0">
        <w:rPr>
          <w:rFonts w:ascii="MS Mincho" w:hAnsi="MS Mincho" w:cs="MS Mincho" w:hint="eastAsia"/>
          <w:b/>
          <w:szCs w:val="20"/>
        </w:rPr>
        <w:t>をご覧いただくか、</w:t>
      </w:r>
      <w:r w:rsidRPr="005118CA">
        <w:rPr>
          <w:rFonts w:ascii="MS Mincho" w:hAnsi="MS Mincho" w:cs="MS Mincho"/>
          <w:b/>
          <w:szCs w:val="20"/>
          <w:lang w:val="de-AT"/>
        </w:rPr>
        <w:t>Facebook (</w:t>
      </w:r>
      <w:proofErr w:type="spellStart"/>
      <w:r w:rsidRPr="005118CA">
        <w:rPr>
          <w:rFonts w:ascii="MS Mincho" w:hAnsi="MS Mincho" w:cs="MS Mincho"/>
          <w:b/>
          <w:szCs w:val="20"/>
          <w:lang w:val="de-AT"/>
        </w:rPr>
        <w:t>froniuswelding</w:t>
      </w:r>
      <w:proofErr w:type="spellEnd"/>
      <w:r w:rsidRPr="005118CA">
        <w:rPr>
          <w:rFonts w:ascii="MS Mincho" w:hAnsi="MS Mincho" w:cs="MS Mincho"/>
          <w:b/>
          <w:szCs w:val="20"/>
          <w:lang w:val="de-AT"/>
        </w:rPr>
        <w:t>)</w:t>
      </w:r>
      <w:r w:rsidRPr="009512B0">
        <w:rPr>
          <w:rFonts w:ascii="MS Mincho" w:hAnsi="MS Mincho" w:cs="MS Mincho" w:hint="eastAsia"/>
          <w:b/>
          <w:szCs w:val="20"/>
        </w:rPr>
        <w:t>、</w:t>
      </w:r>
      <w:r w:rsidRPr="005118CA">
        <w:rPr>
          <w:rFonts w:ascii="MS Mincho" w:hAnsi="MS Mincho" w:cs="MS Mincho"/>
          <w:b/>
          <w:szCs w:val="20"/>
          <w:lang w:val="de-AT"/>
        </w:rPr>
        <w:t>Twitter (</w:t>
      </w:r>
      <w:proofErr w:type="spellStart"/>
      <w:r w:rsidRPr="005118CA">
        <w:rPr>
          <w:rFonts w:ascii="MS Mincho" w:hAnsi="MS Mincho" w:cs="MS Mincho"/>
          <w:b/>
          <w:szCs w:val="20"/>
          <w:lang w:val="de-AT"/>
        </w:rPr>
        <w:t>froniusintweld</w:t>
      </w:r>
      <w:proofErr w:type="spellEnd"/>
      <w:r w:rsidRPr="005118CA">
        <w:rPr>
          <w:rFonts w:ascii="MS Mincho" w:hAnsi="MS Mincho" w:cs="MS Mincho"/>
          <w:b/>
          <w:szCs w:val="20"/>
          <w:lang w:val="de-AT"/>
        </w:rPr>
        <w:t>)</w:t>
      </w:r>
      <w:r w:rsidRPr="009512B0">
        <w:rPr>
          <w:rFonts w:ascii="MS Mincho" w:hAnsi="MS Mincho" w:cs="MS Mincho" w:hint="eastAsia"/>
          <w:b/>
          <w:szCs w:val="20"/>
        </w:rPr>
        <w:t>、</w:t>
      </w:r>
      <w:r w:rsidRPr="005118CA">
        <w:rPr>
          <w:rFonts w:ascii="MS Mincho" w:hAnsi="MS Mincho" w:cs="MS Mincho"/>
          <w:b/>
          <w:szCs w:val="20"/>
          <w:lang w:val="de-AT"/>
        </w:rPr>
        <w:t>LinkedIn (</w:t>
      </w:r>
      <w:proofErr w:type="spellStart"/>
      <w:r w:rsidRPr="005118CA">
        <w:rPr>
          <w:rFonts w:ascii="MS Mincho" w:hAnsi="MS Mincho" w:cs="MS Mincho"/>
          <w:b/>
          <w:szCs w:val="20"/>
          <w:lang w:val="de-AT"/>
        </w:rPr>
        <w:t>perfect-welding</w:t>
      </w:r>
      <w:proofErr w:type="spellEnd"/>
      <w:r w:rsidRPr="005118CA">
        <w:rPr>
          <w:rFonts w:ascii="MS Mincho" w:hAnsi="MS Mincho" w:cs="MS Mincho"/>
          <w:b/>
          <w:szCs w:val="20"/>
          <w:lang w:val="de-AT"/>
        </w:rPr>
        <w:t>)</w:t>
      </w:r>
      <w:r w:rsidRPr="009512B0">
        <w:rPr>
          <w:rFonts w:ascii="MS Mincho" w:hAnsi="MS Mincho" w:cs="MS Mincho" w:hint="eastAsia"/>
          <w:b/>
          <w:szCs w:val="20"/>
        </w:rPr>
        <w:t>、</w:t>
      </w:r>
      <w:r w:rsidRPr="005118CA">
        <w:rPr>
          <w:rFonts w:ascii="MS Mincho" w:hAnsi="MS Mincho" w:cs="MS Mincho"/>
          <w:b/>
          <w:szCs w:val="20"/>
          <w:lang w:val="de-AT"/>
        </w:rPr>
        <w:t>Instagram (</w:t>
      </w:r>
      <w:proofErr w:type="spellStart"/>
      <w:r w:rsidRPr="005118CA">
        <w:rPr>
          <w:rFonts w:ascii="MS Mincho" w:hAnsi="MS Mincho" w:cs="MS Mincho"/>
          <w:b/>
          <w:szCs w:val="20"/>
          <w:lang w:val="de-AT"/>
        </w:rPr>
        <w:t>froniuswelding</w:t>
      </w:r>
      <w:proofErr w:type="spellEnd"/>
      <w:r w:rsidRPr="005118CA">
        <w:rPr>
          <w:rFonts w:ascii="MS Mincho" w:hAnsi="MS Mincho" w:cs="MS Mincho"/>
          <w:b/>
          <w:szCs w:val="20"/>
          <w:lang w:val="de-AT"/>
        </w:rPr>
        <w:t>)</w:t>
      </w:r>
      <w:r w:rsidRPr="009512B0">
        <w:rPr>
          <w:rFonts w:ascii="MS Mincho" w:hAnsi="MS Mincho" w:cs="MS Mincho" w:hint="eastAsia"/>
          <w:b/>
          <w:szCs w:val="20"/>
        </w:rPr>
        <w:t>、</w:t>
      </w:r>
      <w:r w:rsidRPr="005118CA">
        <w:rPr>
          <w:rFonts w:ascii="MS Mincho" w:hAnsi="MS Mincho" w:cs="MS Mincho"/>
          <w:b/>
          <w:szCs w:val="20"/>
          <w:lang w:val="de-AT"/>
        </w:rPr>
        <w:t>YouTube (</w:t>
      </w:r>
      <w:proofErr w:type="spellStart"/>
      <w:r w:rsidRPr="005118CA">
        <w:rPr>
          <w:rFonts w:ascii="MS Mincho" w:hAnsi="MS Mincho" w:cs="MS Mincho"/>
          <w:b/>
          <w:szCs w:val="20"/>
          <w:lang w:val="de-AT"/>
        </w:rPr>
        <w:t>froniuswelding</w:t>
      </w:r>
      <w:proofErr w:type="spellEnd"/>
      <w:r w:rsidRPr="005118CA">
        <w:rPr>
          <w:rFonts w:ascii="MS Mincho" w:hAnsi="MS Mincho" w:cs="MS Mincho"/>
          <w:b/>
          <w:szCs w:val="20"/>
          <w:lang w:val="de-AT"/>
        </w:rPr>
        <w:t>)</w:t>
      </w:r>
      <w:r w:rsidRPr="009512B0">
        <w:rPr>
          <w:rFonts w:ascii="MS Mincho" w:hAnsi="MS Mincho" w:cs="MS Mincho" w:hint="eastAsia"/>
          <w:b/>
          <w:szCs w:val="20"/>
        </w:rPr>
        <w:t>をフォローしてください</w:t>
      </w:r>
      <w:r w:rsidRPr="005118CA">
        <w:rPr>
          <w:rFonts w:ascii="MS Mincho" w:hAnsi="MS Mincho" w:cs="MS Mincho" w:hint="eastAsia"/>
          <w:b/>
          <w:szCs w:val="20"/>
          <w:lang w:val="de-AT"/>
        </w:rPr>
        <w:t>！</w:t>
      </w:r>
      <w:r w:rsidRPr="005118CA">
        <w:rPr>
          <w:rFonts w:ascii="MS Mincho" w:hAnsi="MS Mincho" w:cs="MS Mincho"/>
          <w:b/>
          <w:vanish/>
          <w:szCs w:val="20"/>
          <w:lang w:val="de-AT"/>
        </w:rPr>
        <w:t>Fronius International GmbH</w:t>
      </w:r>
    </w:p>
    <w:p w14:paraId="71296534" w14:textId="77777777" w:rsidR="005118CA" w:rsidRPr="005118CA" w:rsidRDefault="005118CA" w:rsidP="005118CA">
      <w:pPr>
        <w:rPr>
          <w:vanish/>
          <w:szCs w:val="20"/>
          <w:lang w:val="de-AT"/>
        </w:rPr>
      </w:pPr>
    </w:p>
    <w:p w14:paraId="5C1C6C95" w14:textId="77777777" w:rsidR="005118CA" w:rsidRPr="005118CA" w:rsidRDefault="005118CA" w:rsidP="005118CA">
      <w:pPr>
        <w:rPr>
          <w:rFonts w:cs="Arial"/>
          <w:i/>
          <w:vanish/>
          <w:szCs w:val="20"/>
          <w:lang w:val="de-AT"/>
        </w:rPr>
      </w:pPr>
      <w:r w:rsidRPr="005118CA">
        <w:rPr>
          <w:rFonts w:ascii="MS Mincho" w:hAnsi="MS Mincho" w:cs="MS Mincho"/>
          <w:vanish/>
          <w:szCs w:val="20"/>
          <w:lang w:val="de-AT"/>
        </w:rPr>
        <w:t xml:space="preserve">Fronius International ist ein österreichisches Unternehmen mit Sitz in Pettenbach und weiteren Standorten in Wels, Thalheim, Steinhaus und Sattledt. Die Firma ist mit 3.817 Mitarbeitern weltweit in den Bereichen Schweißtechnik, Photovoltaik und Batterieladetechnik tätig. Mit 28 internationalen Gesellschaften sowie Vertriebspartnern und Repräsentanten in mehr als 60 Ländern erzielt Fronius einen Exportanteil von rund 89 Prozent. Fortschrittliche Produkte, umfangreiche Dienstleistungen sowie 1.242 erteilte Patente machen Fronius zum Innovationsführer am Weltmarkt. </w:t>
      </w:r>
    </w:p>
    <w:p w14:paraId="497E7129" w14:textId="77777777" w:rsidR="005118CA" w:rsidRPr="005118CA" w:rsidRDefault="005118CA" w:rsidP="005118CA">
      <w:pPr>
        <w:rPr>
          <w:rFonts w:cs="Arial"/>
          <w:b/>
          <w:i/>
          <w:vanish/>
          <w:szCs w:val="20"/>
          <w:lang w:val="de-AT"/>
        </w:rPr>
      </w:pPr>
    </w:p>
    <w:p w14:paraId="12C8145A" w14:textId="77777777" w:rsidR="005118CA" w:rsidRPr="005118CA" w:rsidRDefault="005118CA" w:rsidP="005118CA">
      <w:pPr>
        <w:rPr>
          <w:rFonts w:cs="Arial"/>
          <w:b/>
          <w:vanish/>
          <w:szCs w:val="20"/>
          <w:lang w:val="de-AT"/>
        </w:rPr>
      </w:pPr>
    </w:p>
    <w:p w14:paraId="20C18E19" w14:textId="77777777" w:rsidR="005118CA" w:rsidRPr="005118CA" w:rsidRDefault="005118CA" w:rsidP="005118CA">
      <w:pPr>
        <w:rPr>
          <w:rFonts w:cs="Arial"/>
          <w:vanish/>
          <w:szCs w:val="20"/>
          <w:lang w:val="de-AT"/>
        </w:rPr>
      </w:pPr>
    </w:p>
    <w:p w14:paraId="3C7520E9" w14:textId="77777777" w:rsidR="005118CA" w:rsidRPr="005118CA" w:rsidRDefault="005118CA" w:rsidP="005118CA">
      <w:pPr>
        <w:rPr>
          <w:rFonts w:cs="Arial"/>
          <w:vanish/>
          <w:szCs w:val="20"/>
          <w:lang w:val="de-AT"/>
        </w:rPr>
      </w:pPr>
      <w:r w:rsidRPr="005118CA">
        <w:rPr>
          <w:rFonts w:ascii="MS Mincho" w:hAnsi="MS Mincho" w:cs="MS Mincho"/>
          <w:vanish/>
          <w:szCs w:val="20"/>
          <w:lang w:val="de-AT"/>
        </w:rPr>
        <w:t>Diese Presseinformation sowie die Bilder stehen für Sie zum Download im Internet zur Verfügung:</w:t>
      </w:r>
    </w:p>
    <w:p w14:paraId="747C5D96" w14:textId="77777777" w:rsidR="005118CA" w:rsidRPr="005118CA" w:rsidRDefault="005118CA" w:rsidP="005118CA">
      <w:pPr>
        <w:rPr>
          <w:rFonts w:cs="Arial"/>
          <w:vanish/>
          <w:szCs w:val="20"/>
          <w:lang w:val="de-AT"/>
        </w:rPr>
      </w:pPr>
      <w:hyperlink r:id="rId20" w:history="1">
        <w:r w:rsidRPr="005118CA">
          <w:rPr>
            <w:rFonts w:ascii="MS Mincho" w:hAnsi="MS Mincho" w:cs="MS Mincho"/>
            <w:vanish/>
            <w:color w:val="0000FF"/>
            <w:szCs w:val="20"/>
            <w:u w:val="single"/>
            <w:lang w:val="de-AT"/>
          </w:rPr>
          <w:t>www.fronius.com/de/schweisstechnik/infocenter/presse</w:t>
        </w:r>
      </w:hyperlink>
    </w:p>
    <w:p w14:paraId="621F469D" w14:textId="77777777" w:rsidR="005118CA" w:rsidRPr="005118CA" w:rsidRDefault="005118CA" w:rsidP="005118CA">
      <w:pPr>
        <w:rPr>
          <w:rFonts w:cs="Arial"/>
          <w:b/>
          <w:vanish/>
          <w:szCs w:val="20"/>
          <w:lang w:val="de-AT"/>
        </w:rPr>
      </w:pPr>
    </w:p>
    <w:p w14:paraId="64E4F071" w14:textId="77777777" w:rsidR="005118CA" w:rsidRPr="005118CA" w:rsidRDefault="005118CA" w:rsidP="005118CA">
      <w:pPr>
        <w:rPr>
          <w:rFonts w:cs="Arial"/>
          <w:b/>
          <w:vanish/>
          <w:szCs w:val="20"/>
          <w:lang w:val="de-AT"/>
        </w:rPr>
      </w:pPr>
    </w:p>
    <w:p w14:paraId="3DE8FF1C" w14:textId="77777777" w:rsidR="005118CA" w:rsidRPr="005118CA" w:rsidRDefault="005118CA" w:rsidP="005118CA">
      <w:pPr>
        <w:rPr>
          <w:rFonts w:cs="Arial"/>
          <w:szCs w:val="20"/>
          <w:lang w:val="de-AT"/>
        </w:rPr>
      </w:pPr>
    </w:p>
    <w:p w14:paraId="4B9D9159" w14:textId="77777777" w:rsidR="009D3B05" w:rsidRPr="005118CA" w:rsidRDefault="009D3B05" w:rsidP="005118CA">
      <w:pPr>
        <w:rPr>
          <w:rFonts w:cs="Arial"/>
          <w:szCs w:val="20"/>
          <w:lang w:val="de-AT"/>
        </w:rPr>
      </w:pPr>
    </w:p>
    <w:sectPr w:rsidR="009D3B05" w:rsidRPr="005118CA"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3361388" w14:textId="77777777" w:rsidR="00E40234" w:rsidRDefault="00E40234" w:rsidP="00B95BF4">
      <w:r>
        <w:separator/>
      </w:r>
    </w:p>
  </w:endnote>
  <w:endnote w:type="continuationSeparator" w:id="0">
    <w:p w14:paraId="7F44CC26" w14:textId="77777777" w:rsidR="00E40234" w:rsidRDefault="00E40234"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MS Gothic"/>
    <w:panose1 w:val="02020609040205080304"/>
    <w:charset w:val="80"/>
    <w:family w:val="roman"/>
    <w:notTrueType/>
    <w:pitch w:val="fixed"/>
    <w:sig w:usb0="00000000" w:usb1="08070000" w:usb2="00000010" w:usb3="00000000" w:csb0="00020000"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3CCBAD9" w14:textId="77777777" w:rsidR="001418FA" w:rsidRPr="00E533E1" w:rsidRDefault="00E5311A" w:rsidP="00377B4F">
    <w:pPr>
      <w:tabs>
        <w:tab w:val="right" w:pos="10080"/>
      </w:tabs>
      <w:rPr>
        <w:sz w:val="16"/>
        <w:szCs w:val="16"/>
      </w:rPr>
    </w:pPr>
    <w:r>
      <w:rPr>
        <w:rFonts w:hint="eastAsia"/>
        <w:sz w:val="12"/>
        <w:szCs w:val="12"/>
      </w:rPr>
      <w:t>2018</w:t>
    </w:r>
    <w:r>
      <w:rPr>
        <w:rFonts w:hint="eastAsia"/>
        <w:sz w:val="12"/>
        <w:szCs w:val="12"/>
      </w:rPr>
      <w:t>年</w:t>
    </w:r>
    <w:r>
      <w:rPr>
        <w:rFonts w:hint="eastAsia"/>
        <w:sz w:val="12"/>
        <w:szCs w:val="12"/>
      </w:rPr>
      <w:t>2</w:t>
    </w:r>
    <w:r>
      <w:rPr>
        <w:rFonts w:hint="eastAsia"/>
        <w:sz w:val="12"/>
        <w:szCs w:val="12"/>
      </w:rPr>
      <w:t>月</w:t>
    </w:r>
    <w:r>
      <w:rPr>
        <w:rFonts w:hint="eastAsia"/>
        <w:sz w:val="16"/>
        <w:szCs w:val="16"/>
      </w:rPr>
      <w:t xml:space="preserve"> </w:t>
    </w:r>
    <w:r w:rsidR="001418FA" w:rsidRPr="00E533E1">
      <w:rPr>
        <w:rFonts w:hint="eastAsia"/>
        <w:sz w:val="16"/>
        <w:szCs w:val="16"/>
      </w:rPr>
      <w:fldChar w:fldCharType="begin"/>
    </w:r>
    <w:r w:rsidR="001418FA" w:rsidRPr="00E533E1">
      <w:rPr>
        <w:rFonts w:hint="eastAsia"/>
        <w:sz w:val="16"/>
        <w:szCs w:val="16"/>
      </w:rPr>
      <w:instrText xml:space="preserve"> PAGE </w:instrText>
    </w:r>
    <w:r w:rsidR="001418FA" w:rsidRPr="00E533E1">
      <w:rPr>
        <w:rFonts w:hint="eastAsia"/>
        <w:sz w:val="16"/>
        <w:szCs w:val="16"/>
      </w:rPr>
      <w:fldChar w:fldCharType="separate"/>
    </w:r>
    <w:r w:rsidR="005118CA">
      <w:rPr>
        <w:noProof/>
        <w:sz w:val="16"/>
        <w:szCs w:val="16"/>
      </w:rPr>
      <w:t>4</w:t>
    </w:r>
    <w:r w:rsidR="001418FA" w:rsidRPr="00E533E1">
      <w:rPr>
        <w:rFonts w:hint="eastAsia"/>
        <w:sz w:val="16"/>
        <w:szCs w:val="16"/>
      </w:rPr>
      <w:fldChar w:fldCharType="end"/>
    </w:r>
    <w:r>
      <w:rPr>
        <w:rFonts w:hint="eastAsia"/>
        <w:sz w:val="16"/>
        <w:szCs w:val="16"/>
      </w:rPr>
      <w:t>/</w:t>
    </w:r>
    <w:r w:rsidR="001418FA" w:rsidRPr="00E533E1">
      <w:rPr>
        <w:rFonts w:hint="eastAsia"/>
        <w:sz w:val="16"/>
        <w:szCs w:val="16"/>
      </w:rPr>
      <w:fldChar w:fldCharType="begin"/>
    </w:r>
    <w:r w:rsidR="001418FA" w:rsidRPr="00E533E1">
      <w:rPr>
        <w:rFonts w:hint="eastAsia"/>
        <w:sz w:val="16"/>
        <w:szCs w:val="16"/>
      </w:rPr>
      <w:instrText xml:space="preserve"> NUMPAGES </w:instrText>
    </w:r>
    <w:r w:rsidR="001418FA" w:rsidRPr="00E533E1">
      <w:rPr>
        <w:rFonts w:hint="eastAsia"/>
        <w:sz w:val="16"/>
        <w:szCs w:val="16"/>
      </w:rPr>
      <w:fldChar w:fldCharType="separate"/>
    </w:r>
    <w:r w:rsidR="005118CA">
      <w:rPr>
        <w:noProof/>
        <w:sz w:val="16"/>
        <w:szCs w:val="16"/>
      </w:rPr>
      <w:t>4</w:t>
    </w:r>
    <w:r w:rsidR="001418FA" w:rsidRPr="00E533E1">
      <w:rPr>
        <w:rFonts w:hint="eastAsia"/>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4D473A9" w14:textId="77777777" w:rsidR="00E40234" w:rsidRDefault="00E40234" w:rsidP="00B95BF4">
      <w:r>
        <w:separator/>
      </w:r>
    </w:p>
  </w:footnote>
  <w:footnote w:type="continuationSeparator" w:id="0">
    <w:p w14:paraId="5576D207" w14:textId="77777777" w:rsidR="00E40234" w:rsidRDefault="00E40234"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D7960BF" w14:textId="77777777" w:rsidR="001418FA" w:rsidRDefault="006C5D8F">
    <w:r>
      <w:rPr>
        <w:rFonts w:hint="eastAsia"/>
        <w:noProof/>
        <w:lang w:val="de-AT" w:eastAsia="de-AT"/>
      </w:rPr>
      <w:drawing>
        <wp:anchor distT="0" distB="0" distL="114300" distR="114300" simplePos="0" relativeHeight="251657728" behindDoc="1" locked="0" layoutInCell="1" allowOverlap="1" wp14:anchorId="0D1D3FE9" wp14:editId="36298A1D">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activeWritingStyle w:appName="MSWord" w:lang="it-IT" w:vendorID="64" w:dllVersion="131078" w:nlCheck="1" w:checkStyle="0"/>
  <w:activeWritingStyle w:appName="MSWord" w:lang="de-AT" w:vendorID="64" w:dllVersion="131078" w:nlCheck="1" w:checkStyle="0"/>
  <w:activeWritingStyle w:appName="MSWord" w:lang="de-DE" w:vendorID="64" w:dllVersion="131078" w:nlCheck="1" w:checkStyle="0"/>
  <w:activeWritingStyle w:appName="MSWord" w:lang="en-US" w:vendorID="64" w:dllVersion="131078"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131078" w:nlCheck="1" w:checkStyle="1"/>
  <w:activeWritingStyle w:appName="MSWord" w:lang="en-GB" w:vendorID="64" w:dllVersion="131078" w:nlCheck="1"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1638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001555"/>
    <w:rsid w:val="000059C2"/>
    <w:rsid w:val="00013DD5"/>
    <w:rsid w:val="00015E66"/>
    <w:rsid w:val="0001648C"/>
    <w:rsid w:val="00023B5C"/>
    <w:rsid w:val="00026575"/>
    <w:rsid w:val="0002791D"/>
    <w:rsid w:val="00030F74"/>
    <w:rsid w:val="00035992"/>
    <w:rsid w:val="0004044A"/>
    <w:rsid w:val="00040C3B"/>
    <w:rsid w:val="00054E14"/>
    <w:rsid w:val="00070925"/>
    <w:rsid w:val="00071283"/>
    <w:rsid w:val="00081016"/>
    <w:rsid w:val="000838A9"/>
    <w:rsid w:val="00086080"/>
    <w:rsid w:val="00086208"/>
    <w:rsid w:val="00087DA0"/>
    <w:rsid w:val="0009057D"/>
    <w:rsid w:val="00090759"/>
    <w:rsid w:val="00094CED"/>
    <w:rsid w:val="00096552"/>
    <w:rsid w:val="000A1D28"/>
    <w:rsid w:val="000A708E"/>
    <w:rsid w:val="000C13FB"/>
    <w:rsid w:val="000C3A52"/>
    <w:rsid w:val="000C3DA5"/>
    <w:rsid w:val="000C7498"/>
    <w:rsid w:val="000D3094"/>
    <w:rsid w:val="000D316F"/>
    <w:rsid w:val="000D4238"/>
    <w:rsid w:val="000E459D"/>
    <w:rsid w:val="000F1908"/>
    <w:rsid w:val="000F3585"/>
    <w:rsid w:val="000F5430"/>
    <w:rsid w:val="000F6B85"/>
    <w:rsid w:val="000F7051"/>
    <w:rsid w:val="000F79FA"/>
    <w:rsid w:val="00104498"/>
    <w:rsid w:val="00107262"/>
    <w:rsid w:val="00111FB8"/>
    <w:rsid w:val="001147ED"/>
    <w:rsid w:val="001148AA"/>
    <w:rsid w:val="00114FA9"/>
    <w:rsid w:val="0013069A"/>
    <w:rsid w:val="001310AB"/>
    <w:rsid w:val="00131EA2"/>
    <w:rsid w:val="001343DB"/>
    <w:rsid w:val="00134FCE"/>
    <w:rsid w:val="001418FA"/>
    <w:rsid w:val="00142BA2"/>
    <w:rsid w:val="001435E3"/>
    <w:rsid w:val="001530A1"/>
    <w:rsid w:val="00153C92"/>
    <w:rsid w:val="00155F5A"/>
    <w:rsid w:val="00156594"/>
    <w:rsid w:val="001617FB"/>
    <w:rsid w:val="00163C85"/>
    <w:rsid w:val="00166509"/>
    <w:rsid w:val="0017721C"/>
    <w:rsid w:val="001876C7"/>
    <w:rsid w:val="00192BA6"/>
    <w:rsid w:val="001A000F"/>
    <w:rsid w:val="001A60FA"/>
    <w:rsid w:val="001B07BA"/>
    <w:rsid w:val="001B31BA"/>
    <w:rsid w:val="001C0A99"/>
    <w:rsid w:val="001C1C9C"/>
    <w:rsid w:val="001C5BCA"/>
    <w:rsid w:val="001C69BE"/>
    <w:rsid w:val="001C796E"/>
    <w:rsid w:val="001D3408"/>
    <w:rsid w:val="001D7DFC"/>
    <w:rsid w:val="001D7F55"/>
    <w:rsid w:val="001E463E"/>
    <w:rsid w:val="001F0A6A"/>
    <w:rsid w:val="001F0CC2"/>
    <w:rsid w:val="001F20B5"/>
    <w:rsid w:val="001F2E3B"/>
    <w:rsid w:val="001F427C"/>
    <w:rsid w:val="001F447D"/>
    <w:rsid w:val="00201204"/>
    <w:rsid w:val="0020310E"/>
    <w:rsid w:val="002102E7"/>
    <w:rsid w:val="00217B32"/>
    <w:rsid w:val="00221602"/>
    <w:rsid w:val="002219CE"/>
    <w:rsid w:val="00227F9C"/>
    <w:rsid w:val="00230C60"/>
    <w:rsid w:val="00232846"/>
    <w:rsid w:val="002357F0"/>
    <w:rsid w:val="00241673"/>
    <w:rsid w:val="00244A05"/>
    <w:rsid w:val="002471BF"/>
    <w:rsid w:val="002509CB"/>
    <w:rsid w:val="00251D20"/>
    <w:rsid w:val="00252702"/>
    <w:rsid w:val="00256BC9"/>
    <w:rsid w:val="00262FAC"/>
    <w:rsid w:val="00271AE5"/>
    <w:rsid w:val="00275090"/>
    <w:rsid w:val="00280735"/>
    <w:rsid w:val="002820F2"/>
    <w:rsid w:val="00283096"/>
    <w:rsid w:val="00283F56"/>
    <w:rsid w:val="002937C4"/>
    <w:rsid w:val="002A1356"/>
    <w:rsid w:val="002A1C1A"/>
    <w:rsid w:val="002A21B3"/>
    <w:rsid w:val="002A2E7F"/>
    <w:rsid w:val="002A639C"/>
    <w:rsid w:val="002A7D11"/>
    <w:rsid w:val="002B00C8"/>
    <w:rsid w:val="002B21C3"/>
    <w:rsid w:val="002B2873"/>
    <w:rsid w:val="002C5176"/>
    <w:rsid w:val="002C6D84"/>
    <w:rsid w:val="002D42FD"/>
    <w:rsid w:val="002D685F"/>
    <w:rsid w:val="002E021F"/>
    <w:rsid w:val="002E18FC"/>
    <w:rsid w:val="002E6B82"/>
    <w:rsid w:val="002E7110"/>
    <w:rsid w:val="002E7136"/>
    <w:rsid w:val="002E7461"/>
    <w:rsid w:val="002F35E2"/>
    <w:rsid w:val="002F4D51"/>
    <w:rsid w:val="002F6645"/>
    <w:rsid w:val="002F7894"/>
    <w:rsid w:val="00305F75"/>
    <w:rsid w:val="00306869"/>
    <w:rsid w:val="00307DAC"/>
    <w:rsid w:val="0031548A"/>
    <w:rsid w:val="00315D72"/>
    <w:rsid w:val="00316BD6"/>
    <w:rsid w:val="00327E0E"/>
    <w:rsid w:val="00332262"/>
    <w:rsid w:val="00334AB3"/>
    <w:rsid w:val="00343A86"/>
    <w:rsid w:val="003446A8"/>
    <w:rsid w:val="003505E3"/>
    <w:rsid w:val="00353098"/>
    <w:rsid w:val="00355F53"/>
    <w:rsid w:val="00355F8C"/>
    <w:rsid w:val="003611C7"/>
    <w:rsid w:val="00362007"/>
    <w:rsid w:val="003635BF"/>
    <w:rsid w:val="00364594"/>
    <w:rsid w:val="00371551"/>
    <w:rsid w:val="003723E9"/>
    <w:rsid w:val="00374051"/>
    <w:rsid w:val="00377B4F"/>
    <w:rsid w:val="00391733"/>
    <w:rsid w:val="00397D0F"/>
    <w:rsid w:val="003A101F"/>
    <w:rsid w:val="003A5177"/>
    <w:rsid w:val="003A63D8"/>
    <w:rsid w:val="003A6EB3"/>
    <w:rsid w:val="003B5C20"/>
    <w:rsid w:val="003B7A33"/>
    <w:rsid w:val="003C36AC"/>
    <w:rsid w:val="003D0102"/>
    <w:rsid w:val="003D4771"/>
    <w:rsid w:val="003D573B"/>
    <w:rsid w:val="003E277C"/>
    <w:rsid w:val="003E3D91"/>
    <w:rsid w:val="003E6E14"/>
    <w:rsid w:val="003E7A99"/>
    <w:rsid w:val="003F3A37"/>
    <w:rsid w:val="003F4F68"/>
    <w:rsid w:val="003F6E14"/>
    <w:rsid w:val="00401432"/>
    <w:rsid w:val="00401A33"/>
    <w:rsid w:val="004021B0"/>
    <w:rsid w:val="0040631C"/>
    <w:rsid w:val="0040782D"/>
    <w:rsid w:val="00411053"/>
    <w:rsid w:val="004111DE"/>
    <w:rsid w:val="0041302B"/>
    <w:rsid w:val="004217B2"/>
    <w:rsid w:val="0043224D"/>
    <w:rsid w:val="00434D2C"/>
    <w:rsid w:val="00437A3C"/>
    <w:rsid w:val="00440FEC"/>
    <w:rsid w:val="00444419"/>
    <w:rsid w:val="004464CE"/>
    <w:rsid w:val="00446719"/>
    <w:rsid w:val="0047111E"/>
    <w:rsid w:val="00471CB6"/>
    <w:rsid w:val="00474685"/>
    <w:rsid w:val="00474B5E"/>
    <w:rsid w:val="00475449"/>
    <w:rsid w:val="00475630"/>
    <w:rsid w:val="00480286"/>
    <w:rsid w:val="00493571"/>
    <w:rsid w:val="0049361F"/>
    <w:rsid w:val="004967C1"/>
    <w:rsid w:val="004A0FE3"/>
    <w:rsid w:val="004A1935"/>
    <w:rsid w:val="004A7309"/>
    <w:rsid w:val="004B097D"/>
    <w:rsid w:val="004B5460"/>
    <w:rsid w:val="004B5730"/>
    <w:rsid w:val="004C119D"/>
    <w:rsid w:val="004C3AFC"/>
    <w:rsid w:val="004C6F64"/>
    <w:rsid w:val="004D096B"/>
    <w:rsid w:val="004D0BF0"/>
    <w:rsid w:val="004D6BCE"/>
    <w:rsid w:val="004F08C4"/>
    <w:rsid w:val="004F2481"/>
    <w:rsid w:val="004F2F46"/>
    <w:rsid w:val="0050081C"/>
    <w:rsid w:val="005017D2"/>
    <w:rsid w:val="0050275D"/>
    <w:rsid w:val="005031ED"/>
    <w:rsid w:val="0050529E"/>
    <w:rsid w:val="00505D71"/>
    <w:rsid w:val="005118CA"/>
    <w:rsid w:val="00512ECD"/>
    <w:rsid w:val="00514EB5"/>
    <w:rsid w:val="0052184E"/>
    <w:rsid w:val="00523F83"/>
    <w:rsid w:val="00526889"/>
    <w:rsid w:val="00530445"/>
    <w:rsid w:val="005358D2"/>
    <w:rsid w:val="005436F3"/>
    <w:rsid w:val="00543F1A"/>
    <w:rsid w:val="005454CE"/>
    <w:rsid w:val="00546D7A"/>
    <w:rsid w:val="00561C79"/>
    <w:rsid w:val="00572790"/>
    <w:rsid w:val="00573CE9"/>
    <w:rsid w:val="00580D7F"/>
    <w:rsid w:val="00581D30"/>
    <w:rsid w:val="00582A0C"/>
    <w:rsid w:val="00584F0C"/>
    <w:rsid w:val="00585291"/>
    <w:rsid w:val="00586FBE"/>
    <w:rsid w:val="00591296"/>
    <w:rsid w:val="00592295"/>
    <w:rsid w:val="00597AD5"/>
    <w:rsid w:val="005A4F3D"/>
    <w:rsid w:val="005B0718"/>
    <w:rsid w:val="005B1EA0"/>
    <w:rsid w:val="005B4657"/>
    <w:rsid w:val="005B6C47"/>
    <w:rsid w:val="005B7715"/>
    <w:rsid w:val="005C1F23"/>
    <w:rsid w:val="005C2630"/>
    <w:rsid w:val="005D4461"/>
    <w:rsid w:val="005D4E30"/>
    <w:rsid w:val="005D71F9"/>
    <w:rsid w:val="005D763E"/>
    <w:rsid w:val="005E3370"/>
    <w:rsid w:val="005F06F0"/>
    <w:rsid w:val="005F13D7"/>
    <w:rsid w:val="005F3A52"/>
    <w:rsid w:val="005F4B4F"/>
    <w:rsid w:val="005F50A4"/>
    <w:rsid w:val="006000A7"/>
    <w:rsid w:val="00602052"/>
    <w:rsid w:val="006021F3"/>
    <w:rsid w:val="006028B0"/>
    <w:rsid w:val="006054EA"/>
    <w:rsid w:val="006055D5"/>
    <w:rsid w:val="00605FA6"/>
    <w:rsid w:val="00613F12"/>
    <w:rsid w:val="00614684"/>
    <w:rsid w:val="00616271"/>
    <w:rsid w:val="006179C0"/>
    <w:rsid w:val="006202DC"/>
    <w:rsid w:val="00630C93"/>
    <w:rsid w:val="006321C6"/>
    <w:rsid w:val="00634414"/>
    <w:rsid w:val="00634499"/>
    <w:rsid w:val="0063630C"/>
    <w:rsid w:val="006449F8"/>
    <w:rsid w:val="00645064"/>
    <w:rsid w:val="00645E4A"/>
    <w:rsid w:val="006551B5"/>
    <w:rsid w:val="00661125"/>
    <w:rsid w:val="00661C95"/>
    <w:rsid w:val="00667BE7"/>
    <w:rsid w:val="0067612E"/>
    <w:rsid w:val="0067652B"/>
    <w:rsid w:val="0068168E"/>
    <w:rsid w:val="006820E2"/>
    <w:rsid w:val="00682A69"/>
    <w:rsid w:val="00683548"/>
    <w:rsid w:val="006856C7"/>
    <w:rsid w:val="0068704F"/>
    <w:rsid w:val="006920C3"/>
    <w:rsid w:val="00693D85"/>
    <w:rsid w:val="006A0BBF"/>
    <w:rsid w:val="006A0C98"/>
    <w:rsid w:val="006A148D"/>
    <w:rsid w:val="006A64A3"/>
    <w:rsid w:val="006B0607"/>
    <w:rsid w:val="006B154F"/>
    <w:rsid w:val="006B1A76"/>
    <w:rsid w:val="006B2007"/>
    <w:rsid w:val="006B3F21"/>
    <w:rsid w:val="006B4539"/>
    <w:rsid w:val="006B60AB"/>
    <w:rsid w:val="006B7917"/>
    <w:rsid w:val="006C28A6"/>
    <w:rsid w:val="006C310D"/>
    <w:rsid w:val="006C3FD4"/>
    <w:rsid w:val="006C44BF"/>
    <w:rsid w:val="006C5D8F"/>
    <w:rsid w:val="006D26C9"/>
    <w:rsid w:val="006D55C0"/>
    <w:rsid w:val="006D70C3"/>
    <w:rsid w:val="006E1B6F"/>
    <w:rsid w:val="006E42AD"/>
    <w:rsid w:val="006E4E66"/>
    <w:rsid w:val="006E6790"/>
    <w:rsid w:val="006E79C1"/>
    <w:rsid w:val="006F478A"/>
    <w:rsid w:val="006F7A43"/>
    <w:rsid w:val="0070323C"/>
    <w:rsid w:val="00703459"/>
    <w:rsid w:val="007046AD"/>
    <w:rsid w:val="007054E2"/>
    <w:rsid w:val="007070DC"/>
    <w:rsid w:val="00724449"/>
    <w:rsid w:val="0073594D"/>
    <w:rsid w:val="00742B19"/>
    <w:rsid w:val="0074604A"/>
    <w:rsid w:val="0075110B"/>
    <w:rsid w:val="00752D0D"/>
    <w:rsid w:val="00753B1F"/>
    <w:rsid w:val="0075596F"/>
    <w:rsid w:val="00765AF4"/>
    <w:rsid w:val="00781113"/>
    <w:rsid w:val="00783D9E"/>
    <w:rsid w:val="00784186"/>
    <w:rsid w:val="0078545D"/>
    <w:rsid w:val="007857B6"/>
    <w:rsid w:val="007868C7"/>
    <w:rsid w:val="00786A2E"/>
    <w:rsid w:val="007876DB"/>
    <w:rsid w:val="00790419"/>
    <w:rsid w:val="0079157F"/>
    <w:rsid w:val="00792F0D"/>
    <w:rsid w:val="00794557"/>
    <w:rsid w:val="007953A4"/>
    <w:rsid w:val="007A2D67"/>
    <w:rsid w:val="007A4863"/>
    <w:rsid w:val="007A5CEE"/>
    <w:rsid w:val="007B1E0D"/>
    <w:rsid w:val="007B2CA0"/>
    <w:rsid w:val="007B4D71"/>
    <w:rsid w:val="007B6C48"/>
    <w:rsid w:val="007C0888"/>
    <w:rsid w:val="007C1AF1"/>
    <w:rsid w:val="007C3424"/>
    <w:rsid w:val="007D19E2"/>
    <w:rsid w:val="007D2611"/>
    <w:rsid w:val="007D3993"/>
    <w:rsid w:val="007D6DD6"/>
    <w:rsid w:val="007D77A3"/>
    <w:rsid w:val="007E1985"/>
    <w:rsid w:val="007E58AC"/>
    <w:rsid w:val="007E762E"/>
    <w:rsid w:val="007E79CE"/>
    <w:rsid w:val="007F2D84"/>
    <w:rsid w:val="007F4338"/>
    <w:rsid w:val="007F4F46"/>
    <w:rsid w:val="00800DAD"/>
    <w:rsid w:val="00810B30"/>
    <w:rsid w:val="00814D6D"/>
    <w:rsid w:val="008229D5"/>
    <w:rsid w:val="00823209"/>
    <w:rsid w:val="00831368"/>
    <w:rsid w:val="00847093"/>
    <w:rsid w:val="00847AE5"/>
    <w:rsid w:val="00851C40"/>
    <w:rsid w:val="008527B9"/>
    <w:rsid w:val="008548DC"/>
    <w:rsid w:val="00854CEA"/>
    <w:rsid w:val="0085519E"/>
    <w:rsid w:val="00855311"/>
    <w:rsid w:val="0085700F"/>
    <w:rsid w:val="00857BEC"/>
    <w:rsid w:val="008616CE"/>
    <w:rsid w:val="00864333"/>
    <w:rsid w:val="00864455"/>
    <w:rsid w:val="00864876"/>
    <w:rsid w:val="00866314"/>
    <w:rsid w:val="00867A57"/>
    <w:rsid w:val="00867D31"/>
    <w:rsid w:val="0087082E"/>
    <w:rsid w:val="0087310D"/>
    <w:rsid w:val="008758D5"/>
    <w:rsid w:val="0088714F"/>
    <w:rsid w:val="00887552"/>
    <w:rsid w:val="0089154A"/>
    <w:rsid w:val="00893021"/>
    <w:rsid w:val="008967EF"/>
    <w:rsid w:val="00896E4F"/>
    <w:rsid w:val="008A2AB3"/>
    <w:rsid w:val="008A31FD"/>
    <w:rsid w:val="008A4DA1"/>
    <w:rsid w:val="008B2945"/>
    <w:rsid w:val="008B523F"/>
    <w:rsid w:val="008B597B"/>
    <w:rsid w:val="008C15B9"/>
    <w:rsid w:val="008C2FB6"/>
    <w:rsid w:val="008C56E6"/>
    <w:rsid w:val="008D0873"/>
    <w:rsid w:val="008D4A91"/>
    <w:rsid w:val="008D5701"/>
    <w:rsid w:val="008D6CF2"/>
    <w:rsid w:val="008D72A4"/>
    <w:rsid w:val="008E04ED"/>
    <w:rsid w:val="008E2E3F"/>
    <w:rsid w:val="008E3435"/>
    <w:rsid w:val="008E6B74"/>
    <w:rsid w:val="008E6CC7"/>
    <w:rsid w:val="008E7EBC"/>
    <w:rsid w:val="008E7F7E"/>
    <w:rsid w:val="008F345C"/>
    <w:rsid w:val="008F45B7"/>
    <w:rsid w:val="008F4F74"/>
    <w:rsid w:val="00901EC5"/>
    <w:rsid w:val="0090692F"/>
    <w:rsid w:val="009123C3"/>
    <w:rsid w:val="009140E1"/>
    <w:rsid w:val="00914F5E"/>
    <w:rsid w:val="0091698B"/>
    <w:rsid w:val="009206BE"/>
    <w:rsid w:val="00920C8A"/>
    <w:rsid w:val="00921A4F"/>
    <w:rsid w:val="0092535C"/>
    <w:rsid w:val="00925AC5"/>
    <w:rsid w:val="009264FE"/>
    <w:rsid w:val="00930208"/>
    <w:rsid w:val="0093389E"/>
    <w:rsid w:val="00937330"/>
    <w:rsid w:val="0094124B"/>
    <w:rsid w:val="0094212E"/>
    <w:rsid w:val="00944F89"/>
    <w:rsid w:val="00946FAE"/>
    <w:rsid w:val="0094770B"/>
    <w:rsid w:val="0095114F"/>
    <w:rsid w:val="0095249F"/>
    <w:rsid w:val="00953EF9"/>
    <w:rsid w:val="00954976"/>
    <w:rsid w:val="00954F03"/>
    <w:rsid w:val="00956D40"/>
    <w:rsid w:val="00957486"/>
    <w:rsid w:val="00961EE8"/>
    <w:rsid w:val="00974DFB"/>
    <w:rsid w:val="00977F64"/>
    <w:rsid w:val="00982602"/>
    <w:rsid w:val="0098454E"/>
    <w:rsid w:val="00987201"/>
    <w:rsid w:val="0099282C"/>
    <w:rsid w:val="009A0F98"/>
    <w:rsid w:val="009A2721"/>
    <w:rsid w:val="009A385C"/>
    <w:rsid w:val="009A659A"/>
    <w:rsid w:val="009B0C49"/>
    <w:rsid w:val="009B6017"/>
    <w:rsid w:val="009B7DB3"/>
    <w:rsid w:val="009C2A23"/>
    <w:rsid w:val="009C6595"/>
    <w:rsid w:val="009D1C43"/>
    <w:rsid w:val="009D3020"/>
    <w:rsid w:val="009D3B05"/>
    <w:rsid w:val="009D546A"/>
    <w:rsid w:val="009E595B"/>
    <w:rsid w:val="009E7629"/>
    <w:rsid w:val="009F052C"/>
    <w:rsid w:val="009F0857"/>
    <w:rsid w:val="009F588B"/>
    <w:rsid w:val="00A02819"/>
    <w:rsid w:val="00A033DC"/>
    <w:rsid w:val="00A10C62"/>
    <w:rsid w:val="00A12189"/>
    <w:rsid w:val="00A127AC"/>
    <w:rsid w:val="00A13E13"/>
    <w:rsid w:val="00A13E46"/>
    <w:rsid w:val="00A177A4"/>
    <w:rsid w:val="00A206DD"/>
    <w:rsid w:val="00A21C2F"/>
    <w:rsid w:val="00A22836"/>
    <w:rsid w:val="00A30775"/>
    <w:rsid w:val="00A31B22"/>
    <w:rsid w:val="00A35021"/>
    <w:rsid w:val="00A3596C"/>
    <w:rsid w:val="00A418C3"/>
    <w:rsid w:val="00A421B3"/>
    <w:rsid w:val="00A43F0E"/>
    <w:rsid w:val="00A45AFF"/>
    <w:rsid w:val="00A470BC"/>
    <w:rsid w:val="00A477F8"/>
    <w:rsid w:val="00A52229"/>
    <w:rsid w:val="00A52F6D"/>
    <w:rsid w:val="00A6074A"/>
    <w:rsid w:val="00A63BCE"/>
    <w:rsid w:val="00A64948"/>
    <w:rsid w:val="00A65340"/>
    <w:rsid w:val="00A665F1"/>
    <w:rsid w:val="00A67347"/>
    <w:rsid w:val="00A72F91"/>
    <w:rsid w:val="00A73AE6"/>
    <w:rsid w:val="00A75DB8"/>
    <w:rsid w:val="00A81D73"/>
    <w:rsid w:val="00A915A8"/>
    <w:rsid w:val="00A917CC"/>
    <w:rsid w:val="00A93EBF"/>
    <w:rsid w:val="00A94A40"/>
    <w:rsid w:val="00A97D31"/>
    <w:rsid w:val="00AA5B76"/>
    <w:rsid w:val="00AA7D2B"/>
    <w:rsid w:val="00AB0765"/>
    <w:rsid w:val="00AC0841"/>
    <w:rsid w:val="00AC0ED3"/>
    <w:rsid w:val="00AC2295"/>
    <w:rsid w:val="00AC692C"/>
    <w:rsid w:val="00AD522E"/>
    <w:rsid w:val="00AE2683"/>
    <w:rsid w:val="00AE3217"/>
    <w:rsid w:val="00AE3B8B"/>
    <w:rsid w:val="00AE4FDE"/>
    <w:rsid w:val="00AE7D2A"/>
    <w:rsid w:val="00AF0660"/>
    <w:rsid w:val="00AF1207"/>
    <w:rsid w:val="00AF123F"/>
    <w:rsid w:val="00AF4641"/>
    <w:rsid w:val="00AF6357"/>
    <w:rsid w:val="00B012A7"/>
    <w:rsid w:val="00B022DD"/>
    <w:rsid w:val="00B0236C"/>
    <w:rsid w:val="00B049E9"/>
    <w:rsid w:val="00B05401"/>
    <w:rsid w:val="00B057A5"/>
    <w:rsid w:val="00B061B5"/>
    <w:rsid w:val="00B06B29"/>
    <w:rsid w:val="00B10F3A"/>
    <w:rsid w:val="00B1359E"/>
    <w:rsid w:val="00B15B5E"/>
    <w:rsid w:val="00B24ED1"/>
    <w:rsid w:val="00B35687"/>
    <w:rsid w:val="00B37A98"/>
    <w:rsid w:val="00B5396C"/>
    <w:rsid w:val="00B5795E"/>
    <w:rsid w:val="00B63F95"/>
    <w:rsid w:val="00B65FDD"/>
    <w:rsid w:val="00B67CCD"/>
    <w:rsid w:val="00B74177"/>
    <w:rsid w:val="00B75595"/>
    <w:rsid w:val="00B77353"/>
    <w:rsid w:val="00B775D3"/>
    <w:rsid w:val="00B8748D"/>
    <w:rsid w:val="00B903D3"/>
    <w:rsid w:val="00B95BF4"/>
    <w:rsid w:val="00BA5FCE"/>
    <w:rsid w:val="00BA6039"/>
    <w:rsid w:val="00BA66C1"/>
    <w:rsid w:val="00BA67A4"/>
    <w:rsid w:val="00BB0CEC"/>
    <w:rsid w:val="00BB20D2"/>
    <w:rsid w:val="00BB497B"/>
    <w:rsid w:val="00BB4BD4"/>
    <w:rsid w:val="00BB4E54"/>
    <w:rsid w:val="00BB78D3"/>
    <w:rsid w:val="00BC0C1A"/>
    <w:rsid w:val="00BC1981"/>
    <w:rsid w:val="00BC3DE2"/>
    <w:rsid w:val="00BC4A58"/>
    <w:rsid w:val="00BC4E79"/>
    <w:rsid w:val="00BC510C"/>
    <w:rsid w:val="00BC5873"/>
    <w:rsid w:val="00BD198A"/>
    <w:rsid w:val="00BD373F"/>
    <w:rsid w:val="00BD76F3"/>
    <w:rsid w:val="00BE0271"/>
    <w:rsid w:val="00BE4542"/>
    <w:rsid w:val="00BF54BA"/>
    <w:rsid w:val="00C0305A"/>
    <w:rsid w:val="00C06AAE"/>
    <w:rsid w:val="00C1145E"/>
    <w:rsid w:val="00C13437"/>
    <w:rsid w:val="00C134A0"/>
    <w:rsid w:val="00C177F8"/>
    <w:rsid w:val="00C209A3"/>
    <w:rsid w:val="00C212E7"/>
    <w:rsid w:val="00C21E81"/>
    <w:rsid w:val="00C22A3C"/>
    <w:rsid w:val="00C24BFB"/>
    <w:rsid w:val="00C24EAB"/>
    <w:rsid w:val="00C2537D"/>
    <w:rsid w:val="00C3697C"/>
    <w:rsid w:val="00C3770B"/>
    <w:rsid w:val="00C407C2"/>
    <w:rsid w:val="00C419E7"/>
    <w:rsid w:val="00C45A1C"/>
    <w:rsid w:val="00C532CE"/>
    <w:rsid w:val="00C53909"/>
    <w:rsid w:val="00C53BD1"/>
    <w:rsid w:val="00C55993"/>
    <w:rsid w:val="00C57436"/>
    <w:rsid w:val="00C62674"/>
    <w:rsid w:val="00C637B5"/>
    <w:rsid w:val="00C63C38"/>
    <w:rsid w:val="00C64647"/>
    <w:rsid w:val="00C6508F"/>
    <w:rsid w:val="00C65E61"/>
    <w:rsid w:val="00C706E3"/>
    <w:rsid w:val="00C81A69"/>
    <w:rsid w:val="00C8306E"/>
    <w:rsid w:val="00C85552"/>
    <w:rsid w:val="00C90D12"/>
    <w:rsid w:val="00C92968"/>
    <w:rsid w:val="00C95B40"/>
    <w:rsid w:val="00C960EB"/>
    <w:rsid w:val="00C9757D"/>
    <w:rsid w:val="00CA3FA6"/>
    <w:rsid w:val="00CA7A2E"/>
    <w:rsid w:val="00CB251A"/>
    <w:rsid w:val="00CC1A0F"/>
    <w:rsid w:val="00CC367E"/>
    <w:rsid w:val="00CC3B16"/>
    <w:rsid w:val="00CD14B1"/>
    <w:rsid w:val="00CD2538"/>
    <w:rsid w:val="00CD4666"/>
    <w:rsid w:val="00CD4EA0"/>
    <w:rsid w:val="00CD5D53"/>
    <w:rsid w:val="00CD6B45"/>
    <w:rsid w:val="00CE0304"/>
    <w:rsid w:val="00CE0398"/>
    <w:rsid w:val="00CE09B7"/>
    <w:rsid w:val="00CE1CA4"/>
    <w:rsid w:val="00CF3801"/>
    <w:rsid w:val="00CF4DDA"/>
    <w:rsid w:val="00CF58F7"/>
    <w:rsid w:val="00D005FA"/>
    <w:rsid w:val="00D016F6"/>
    <w:rsid w:val="00D02E19"/>
    <w:rsid w:val="00D04925"/>
    <w:rsid w:val="00D102B6"/>
    <w:rsid w:val="00D10347"/>
    <w:rsid w:val="00D10D39"/>
    <w:rsid w:val="00D11224"/>
    <w:rsid w:val="00D15FC3"/>
    <w:rsid w:val="00D17187"/>
    <w:rsid w:val="00D244AC"/>
    <w:rsid w:val="00D32961"/>
    <w:rsid w:val="00D358E5"/>
    <w:rsid w:val="00D37056"/>
    <w:rsid w:val="00D40700"/>
    <w:rsid w:val="00D44972"/>
    <w:rsid w:val="00D46504"/>
    <w:rsid w:val="00D47D8D"/>
    <w:rsid w:val="00D533E9"/>
    <w:rsid w:val="00D541DB"/>
    <w:rsid w:val="00D55915"/>
    <w:rsid w:val="00D60FF1"/>
    <w:rsid w:val="00D6121D"/>
    <w:rsid w:val="00D6161E"/>
    <w:rsid w:val="00D66911"/>
    <w:rsid w:val="00D67A69"/>
    <w:rsid w:val="00D71774"/>
    <w:rsid w:val="00D72B0E"/>
    <w:rsid w:val="00D72E53"/>
    <w:rsid w:val="00D73B2F"/>
    <w:rsid w:val="00D73F90"/>
    <w:rsid w:val="00D8281E"/>
    <w:rsid w:val="00D82837"/>
    <w:rsid w:val="00D82D37"/>
    <w:rsid w:val="00D8729C"/>
    <w:rsid w:val="00D9700C"/>
    <w:rsid w:val="00DA47C2"/>
    <w:rsid w:val="00DA654E"/>
    <w:rsid w:val="00DB70A4"/>
    <w:rsid w:val="00DB7613"/>
    <w:rsid w:val="00DC3457"/>
    <w:rsid w:val="00DC4AE7"/>
    <w:rsid w:val="00DC72A3"/>
    <w:rsid w:val="00DD1940"/>
    <w:rsid w:val="00DD3488"/>
    <w:rsid w:val="00DD3CF2"/>
    <w:rsid w:val="00DE0B25"/>
    <w:rsid w:val="00DE116D"/>
    <w:rsid w:val="00DE2C6B"/>
    <w:rsid w:val="00DF102A"/>
    <w:rsid w:val="00DF12B6"/>
    <w:rsid w:val="00DF5B43"/>
    <w:rsid w:val="00DF5CF7"/>
    <w:rsid w:val="00E01A2F"/>
    <w:rsid w:val="00E02EEA"/>
    <w:rsid w:val="00E03620"/>
    <w:rsid w:val="00E04F19"/>
    <w:rsid w:val="00E06BD4"/>
    <w:rsid w:val="00E20A77"/>
    <w:rsid w:val="00E24368"/>
    <w:rsid w:val="00E25AFA"/>
    <w:rsid w:val="00E2736B"/>
    <w:rsid w:val="00E27CFF"/>
    <w:rsid w:val="00E354C0"/>
    <w:rsid w:val="00E35A6B"/>
    <w:rsid w:val="00E40234"/>
    <w:rsid w:val="00E444C2"/>
    <w:rsid w:val="00E44BEA"/>
    <w:rsid w:val="00E450EA"/>
    <w:rsid w:val="00E46C03"/>
    <w:rsid w:val="00E5311A"/>
    <w:rsid w:val="00E533E1"/>
    <w:rsid w:val="00E552D7"/>
    <w:rsid w:val="00E557E1"/>
    <w:rsid w:val="00E56B02"/>
    <w:rsid w:val="00E60C28"/>
    <w:rsid w:val="00E61BB3"/>
    <w:rsid w:val="00E62F25"/>
    <w:rsid w:val="00E632C0"/>
    <w:rsid w:val="00E65D3D"/>
    <w:rsid w:val="00E67AA0"/>
    <w:rsid w:val="00E7014E"/>
    <w:rsid w:val="00E718BB"/>
    <w:rsid w:val="00E72ABB"/>
    <w:rsid w:val="00E80A2F"/>
    <w:rsid w:val="00E80BB2"/>
    <w:rsid w:val="00E819CC"/>
    <w:rsid w:val="00E83BBF"/>
    <w:rsid w:val="00E84BE1"/>
    <w:rsid w:val="00E950F5"/>
    <w:rsid w:val="00EA02AD"/>
    <w:rsid w:val="00EA0F9B"/>
    <w:rsid w:val="00EA527E"/>
    <w:rsid w:val="00EA6A5C"/>
    <w:rsid w:val="00EA77B3"/>
    <w:rsid w:val="00EB1024"/>
    <w:rsid w:val="00EB1A13"/>
    <w:rsid w:val="00EB3117"/>
    <w:rsid w:val="00EB68AA"/>
    <w:rsid w:val="00EC0EC2"/>
    <w:rsid w:val="00EC3896"/>
    <w:rsid w:val="00EC5C9B"/>
    <w:rsid w:val="00EC69CF"/>
    <w:rsid w:val="00ED0BF7"/>
    <w:rsid w:val="00ED1039"/>
    <w:rsid w:val="00ED4FC0"/>
    <w:rsid w:val="00ED52BC"/>
    <w:rsid w:val="00EE2FFE"/>
    <w:rsid w:val="00EE4D87"/>
    <w:rsid w:val="00EE5573"/>
    <w:rsid w:val="00EE6653"/>
    <w:rsid w:val="00EE6AE4"/>
    <w:rsid w:val="00EF08B6"/>
    <w:rsid w:val="00EF2EC5"/>
    <w:rsid w:val="00EF67DB"/>
    <w:rsid w:val="00EF6B4E"/>
    <w:rsid w:val="00EF7D7C"/>
    <w:rsid w:val="00EF7DAD"/>
    <w:rsid w:val="00F01BCB"/>
    <w:rsid w:val="00F05977"/>
    <w:rsid w:val="00F10C37"/>
    <w:rsid w:val="00F13681"/>
    <w:rsid w:val="00F13FB4"/>
    <w:rsid w:val="00F202C1"/>
    <w:rsid w:val="00F22951"/>
    <w:rsid w:val="00F26FBE"/>
    <w:rsid w:val="00F360FB"/>
    <w:rsid w:val="00F36386"/>
    <w:rsid w:val="00F40365"/>
    <w:rsid w:val="00F42A07"/>
    <w:rsid w:val="00F43392"/>
    <w:rsid w:val="00F5063F"/>
    <w:rsid w:val="00F54630"/>
    <w:rsid w:val="00F56C05"/>
    <w:rsid w:val="00F60E2C"/>
    <w:rsid w:val="00F67458"/>
    <w:rsid w:val="00F70699"/>
    <w:rsid w:val="00F7728B"/>
    <w:rsid w:val="00F81C11"/>
    <w:rsid w:val="00F859A7"/>
    <w:rsid w:val="00F908AE"/>
    <w:rsid w:val="00F91EE3"/>
    <w:rsid w:val="00FA15B6"/>
    <w:rsid w:val="00FA4D17"/>
    <w:rsid w:val="00FA7BF0"/>
    <w:rsid w:val="00FA7EFE"/>
    <w:rsid w:val="00FB4B50"/>
    <w:rsid w:val="00FB6670"/>
    <w:rsid w:val="00FB694F"/>
    <w:rsid w:val="00FB6B54"/>
    <w:rsid w:val="00FC21B6"/>
    <w:rsid w:val="00FC3020"/>
    <w:rsid w:val="00FC33B0"/>
    <w:rsid w:val="00FC3AF3"/>
    <w:rsid w:val="00FC5C29"/>
    <w:rsid w:val="00FD0D41"/>
    <w:rsid w:val="00FD1C8A"/>
    <w:rsid w:val="00FD2683"/>
    <w:rsid w:val="00FD42C3"/>
    <w:rsid w:val="00FD5B1B"/>
    <w:rsid w:val="00FE4F13"/>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14:docId w14:val="22E17418"/>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MS Mincho" w:hAnsi="Arial" w:cs="Arial"/>
      <w:b/>
      <w:bCs/>
      <w:caps/>
      <w:color w:val="FF0000"/>
      <w:kern w:val="32"/>
      <w:sz w:val="28"/>
      <w:szCs w:val="32"/>
      <w:lang w:val="en-US" w:eastAsia="ja-JP" w:bidi="ar-SA"/>
    </w:rPr>
  </w:style>
  <w:style w:type="character" w:customStyle="1" w:styleId="berschrift2Zchn">
    <w:name w:val="Überschrift 2 Zchn"/>
    <w:link w:val="berschrift2"/>
    <w:rsid w:val="00A421B3"/>
    <w:rPr>
      <w:rFonts w:ascii="Arial" w:eastAsia="MS Mincho" w:hAnsi="Arial" w:cs="Arial"/>
      <w:b/>
      <w:bCs/>
      <w:iCs/>
      <w:color w:val="000000"/>
      <w:sz w:val="24"/>
      <w:szCs w:val="28"/>
      <w:lang w:val="en-US" w:eastAsia="ja-JP"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hAnsi="Courier New"/>
      <w:sz w:val="24"/>
      <w:szCs w:val="20"/>
    </w:rPr>
  </w:style>
  <w:style w:type="character" w:customStyle="1" w:styleId="TextkrperZchn">
    <w:name w:val="Textkörper Zchn"/>
    <w:link w:val="Textkrper"/>
    <w:rsid w:val="007054E2"/>
    <w:rPr>
      <w:rFonts w:ascii="Courier New" w:eastAsia="MS Mincho" w:hAnsi="Courier New"/>
      <w:sz w:val="24"/>
      <w:lang w:val="en-US" w:eastAsia="ja-JP"/>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eastAsia="MS Mincho" w:hAnsi="Arial"/>
      <w:szCs w:val="24"/>
      <w:lang w:eastAsia="ja-JP"/>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eastAsia="MS Mincho" w:hAnsi="Courier New" w:cs="Courier New"/>
      <w:lang w:val="en-US" w:eastAsia="ja-JP"/>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eastAsia="MS Mincho" w:hAnsi="Tahoma" w:cs="Tahoma"/>
      <w:sz w:val="16"/>
      <w:szCs w:val="16"/>
      <w:lang w:eastAsia="ja-JP"/>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eastAsia="MS Mincho" w:hAnsi="Arial"/>
      <w:lang w:eastAsia="ja-JP"/>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eastAsia="MS Mincho" w:hAnsi="Arial"/>
      <w:lang w:eastAsia="ja-JP"/>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eastAsia="MS Mincho" w:hAnsi="Arial"/>
      <w:b/>
      <w:bCs/>
      <w:lang w:eastAsia="ja-JP"/>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hAnsi="Cambria"/>
      <w:color w:val="17365D"/>
      <w:spacing w:val="5"/>
      <w:kern w:val="28"/>
      <w:sz w:val="52"/>
      <w:szCs w:val="52"/>
    </w:rPr>
  </w:style>
  <w:style w:type="character" w:customStyle="1" w:styleId="TitelZchn">
    <w:name w:val="Titel Zchn"/>
    <w:link w:val="Titel"/>
    <w:uiPriority w:val="10"/>
    <w:rsid w:val="00EA527E"/>
    <w:rPr>
      <w:rFonts w:ascii="Cambria" w:eastAsia="MS Mincho" w:hAnsi="Cambria" w:cs="Times New Roman"/>
      <w:color w:val="17365D"/>
      <w:spacing w:val="5"/>
      <w:kern w:val="28"/>
      <w:sz w:val="52"/>
      <w:szCs w:val="52"/>
      <w:lang w:eastAsia="ja-JP"/>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18" Type="http://schemas.openxmlformats.org/officeDocument/2006/relationships/hyperlink" Target="http://www.fronius.com/en/welding-technology/info-centre/press"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image" Target="media/image5.png"/><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hyperlink" Target="http://www.fronius.com/de/schweisstechnik/infocenter/presse"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image" Target="media/image3.png"/><Relationship Id="rId23" Type="http://schemas.openxmlformats.org/officeDocument/2006/relationships/customXml" Target="../customXml/item6.xml"/><Relationship Id="rId10" Type="http://schemas.openxmlformats.org/officeDocument/2006/relationships/footnotes" Target="footnotes.xml"/><Relationship Id="rId19" Type="http://schemas.openxmlformats.org/officeDocument/2006/relationships/hyperlink" Target="mailto:Kirsten.Ludwig@a1kommunikation.de"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2.png"/><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MS Mincho"/>
        <a:cs typeface=""/>
      </a:majorFont>
      <a:minorFont>
        <a:latin typeface="Calibri" panose="020F0502020204030204"/>
        <a:ea typeface="MS Mincho"/>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itle_TI_PT xmlns="dc0c2c3d-e9fc-4a0d-820b-87ab82e65f20">TPS/i TWIN Push</title_TI_PT>
    <DocArticleNumber xmlns="dc0c2c3d-e9fc-4a0d-820b-87ab82e65f20" xsi:nil="true"/>
    <Documenttype_RU xmlns="dc0c2c3d-e9fc-4a0d-820b-87ab82e65f20">Пресс-релиз</Documenttype_RU>
    <Documenttype_UA xmlns="dc0c2c3d-e9fc-4a0d-820b-87ab82e65f20">Прес-релізи</Documenttype_UA>
    <download-count xmlns="dc0c2c3d-e9fc-4a0d-820b-87ab82e65f20" xsi:nil="true"/>
    <title_TI_DA xmlns="dc0c2c3d-e9fc-4a0d-820b-87ab82e65f20">TPS/i TWIN Push</title_TI_DA>
    <Web_x0020_Display_x0020_Title_x0020_ET xmlns="dc0c2c3d-e9fc-4a0d-820b-87ab82e65f20">TPS/i TWIN Push</Web_x0020_Display_x0020_Title_x0020_ET>
    <title_ti_fi xmlns="dc0c2c3d-e9fc-4a0d-820b-87ab82e65f20">TPS/i TWIN Push</title_ti_fi>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#JA</TermName>
          <TermId xmlns="http://schemas.microsoft.com/office/infopath/2007/PartnerControls">1e5504a8-1e26-4690-80ea-a978882a45ce</TermId>
        </TermInfo>
      </Terms>
    </k62430406562456c9289cb18a9752f33>
    <title_TI_TR xmlns="dc0c2c3d-e9fc-4a0d-820b-87ab82e65f20">TPS/i TWIN Push</title_TI_TR>
    <countryok xmlns="dc0c2c3d-e9fc-4a0d-820b-87ab82e65f20">true</countryok>
    <Documenttype_ES xmlns="dc0c2c3d-e9fc-4a0d-820b-87ab82e65f20">Información de prensa</Documenttype_ES>
    <title_ti_nb xmlns="dc0c2c3d-e9fc-4a0d-820b-87ab82e65f20">TPS/i TWIN Push</title_ti_nb>
    <title_TI_ES xmlns="dc0c2c3d-e9fc-4a0d-820b-87ab82e65f20">TPS/i TWIN Push</title_TI_ES>
    <Documenttype_TR xmlns="dc0c2c3d-e9fc-4a0d-820b-87ab82e65f20">Basın bülteni</Documenttype_TR>
    <VersionInternal xmlns="dc0c2c3d-e9fc-4a0d-820b-87ab82e65f20">0</VersionInternal>
    <TaxCatchAll xmlns="92f60987-cbcc-4245-baaf-239af3bfd6e8">
      <Value>272</Value>
    </TaxCatchAll>
    <Resolution xmlns="dc0c2c3d-e9fc-4a0d-820b-87ab82e65f20" xsi:nil="true"/>
    <Country xmlns="dc0c2c3d-e9fc-4a0d-820b-87ab82e65f20">
      <Value>25</Value>
    </Country>
    <title_TI_DE xmlns="dc0c2c3d-e9fc-4a0d-820b-87ab82e65f20">TPS/i TWIN Push</title_TI_DE>
    <title_TI_HU xmlns="dc0c2c3d-e9fc-4a0d-820b-87ab82e65f20">TPS/i TWIN Push</title_TI_HU>
    <AGB xmlns="dc0c2c3d-e9fc-4a0d-820b-87ab82e65f20">false</AGB>
    <MRMKeyWords xmlns="dc0c2c3d-e9fc-4a0d-820b-87ab82e65f20">#TPS/i#Hochleistungs-Schweißen#Twin#Tandemprozess#TPS/i TWIN Push#high performance welding#Tandem process#tps i#hochleistungs-schweißen#twin#tps/i#highperformancewelding#tandemprozess#tps/itwinpush#</MRMKeyWords>
    <Documenttype_TH xmlns="dc0c2c3d-e9fc-4a0d-820b-87ab82e65f20">ข่าวประชาสัมพันธ์</Documenttype_TH>
    <Documenttype_NL xmlns="dc0c2c3d-e9fc-4a0d-820b-87ab82e65f20">Persbericht</Documenttype_NL>
    <fro_spid xmlns="dc0c2c3d-e9fc-4a0d-820b-87ab82e65f20">9571;SE</fro_spid>
    <Colour_x0020_space xmlns="dc0c2c3d-e9fc-4a0d-820b-87ab82e65f20" xsi:nil="true"/>
    <title_TI_EA xmlns="dc0c2c3d-e9fc-4a0d-820b-87ab82e65f20">TPS/i TWIN Push</title_TI_EA>
    <Fecha xmlns="53041210-5658-4a0d-8a74-f9413e00f15b" xsi:nil="true"/>
    <Documenttype_NO xmlns="dc0c2c3d-e9fc-4a0d-820b-87ab82e65f20">Presseinformasjon</Documenttype_NO>
    <Documenttype_SK xmlns="dc0c2c3d-e9fc-4a0d-820b-87ab82e65f20">Tlačová informácia</Documenttype_SK>
    <title_TI_CN xmlns="dc0c2c3d-e9fc-4a0d-820b-87ab82e65f20" xsi:nil="true"/>
    <contentservId xmlns="53041210-5658-4a0d-8a74-f9413e00f15b">C-100400</contentservId>
    <title_TI_RO xmlns="dc0c2c3d-e9fc-4a0d-820b-87ab82e65f20">TPS/i TWIN Push</title_TI_RO>
    <title_TI_SK xmlns="dc0c2c3d-e9fc-4a0d-820b-87ab82e65f20">TPS/i TWIN Push</title_TI_SK>
    <Update xmlns="dc0c2c3d-e9fc-4a0d-820b-87ab82e65f20">150620</Update>
    <Documenttype_AR xmlns="dc0c2c3d-e9fc-4a0d-820b-87ab82e65f20">Press Release</Documenttype_AR>
    <title_TI_IT xmlns="dc0c2c3d-e9fc-4a0d-820b-87ab82e65f20">TPS/i TWIN Push</title_TI_IT>
    <title_ti_zh xmlns="dc0c2c3d-e9fc-4a0d-820b-87ab82e65f20">TPS/i TWIN Push</title_ti_zh>
    <Division xmlns="dc0c2c3d-e9fc-4a0d-820b-87ab82e65f20">Perfect Welding</Division>
    <title_TI_UA xmlns="dc0c2c3d-e9fc-4a0d-820b-87ab82e65f20">TPS/i TWIN Push</title_TI_UA>
    <Documenttype_EL xmlns="dc0c2c3d-e9fc-4a0d-820b-87ab82e65f20">Δελτίο τύπου</Documenttype_EL>
    <Documenttype_PT xmlns="dc0c2c3d-e9fc-4a0d-820b-87ab82e65f20">Comunicado à imprensa</Documenttype_PT>
    <Documenttype_ZH xmlns="dc0c2c3d-e9fc-4a0d-820b-87ab82e65f20">Press Release</Documenttype_ZH>
    <FSM xmlns="dc0c2c3d-e9fc-4a0d-820b-87ab82e65f20">false</FSM>
    <title_TI_FR xmlns="dc0c2c3d-e9fc-4a0d-820b-87ab82e65f20">TPS/i TWIN Push</title_TI_FR>
    <MRMID xmlns="dc0c2c3d-e9fc-4a0d-820b-87ab82e65f20">M-128446</MRMID>
    <Documenttype_UK xmlns="dc0c2c3d-e9fc-4a0d-820b-87ab82e65f20">Прес-релізи</Documenttype_UK>
    <title_TI_CS xmlns="dc0c2c3d-e9fc-4a0d-820b-87ab82e65f20">TPS/i TWIN Push</title_TI_CS>
    <Documenttype_FR xmlns="dc0c2c3d-e9fc-4a0d-820b-87ab82e65f20">Communiqué de presse</Documenttype_FR>
    <Documenttype_EN xmlns="dc0c2c3d-e9fc-4a0d-820b-87ab82e65f20">Press Release</Documenttype_EN>
    <FileMaster xmlns="dc0c2c3d-e9fc-4a0d-820b-87ab82e65f20">C-100392</FileMaster>
    <icfaae38c4274413b390559439863f3e xmlns="dc0c2c3d-e9fc-4a0d-820b-87ab82e65f20">
      <Terms xmlns="http://schemas.microsoft.com/office/infopath/2007/PartnerControls"/>
    </icfaae38c4274413b390559439863f3e>
    <title_TI_NL xmlns="dc0c2c3d-e9fc-4a0d-820b-87ab82e65f20">TPS/i TWIN Push</title_TI_NL>
    <title_TI_PL xmlns="dc0c2c3d-e9fc-4a0d-820b-87ab82e65f20">TPS/i TWIN Push</title_TI_PL>
    <title_TI_TH xmlns="dc0c2c3d-e9fc-4a0d-820b-87ab82e65f20">TPS/i TWIN Push</title_TI_TH>
    <Documenttype_DA xmlns="dc0c2c3d-e9fc-4a0d-820b-87ab82e65f20">Presseinformationer</Documenttype_DA>
    <Documenttype_HU xmlns="dc0c2c3d-e9fc-4a0d-820b-87ab82e65f20">Sajtóinformáció</Documenttype_HU>
    <title_TI_JP xmlns="dc0c2c3d-e9fc-4a0d-820b-87ab82e65f20">TPS/i TWIN Push</title_TI_JP>
    <title_TI_RU xmlns="dc0c2c3d-e9fc-4a0d-820b-87ab82e65f20">TPS/i TWIN Push</title_TI_RU>
    <Documenttype_PL xmlns="dc0c2c3d-e9fc-4a0d-820b-87ab82e65f20">Informacja prasowe</Documenttype_PL>
    <Licence_x0020_information xmlns="dc0c2c3d-e9fc-4a0d-820b-87ab82e65f20">(c) Fronius International</Licence_x0020_information>
    <title_TI_NO xmlns="dc0c2c3d-e9fc-4a0d-820b-87ab82e65f20">TPS/i TWIN Push</title_TI_NO>
    <l67a679918f5484e8f458468bb061236 xmlns="dc0c2c3d-e9fc-4a0d-820b-87ab82e65f20">
      <Terms xmlns="http://schemas.microsoft.com/office/infopath/2007/PartnerControls"/>
    </l67a679918f5484e8f458468bb061236>
    <Documenttype_NB xmlns="dc0c2c3d-e9fc-4a0d-820b-87ab82e65f20">Presseinformasjon</Documenttype_NB>
    <title_TI_EL xmlns="dc0c2c3d-e9fc-4a0d-820b-87ab82e65f20">TPS/i TWIN Push</title_TI_EL>
    <Documenttype_JA xmlns="dc0c2c3d-e9fc-4a0d-820b-87ab82e65f20">ニュースリリース</Documenttype_JA>
    <ArticleNumber xmlns="dc0c2c3d-e9fc-4a0d-820b-87ab82e65f20" xsi:nil="true"/>
    <Documenttype_EA xmlns="dc0c2c3d-e9fc-4a0d-820b-87ab82e65f20">Press Release</Documenttype_EA>
    <Documenttype_DE xmlns="dc0c2c3d-e9fc-4a0d-820b-87ab82e65f20">Presseinformation</Documenttype_DE>
    <title_TI_JA xmlns="dc0c2c3d-e9fc-4a0d-820b-87ab82e65f20">TPS/i TWIN Push</title_TI_JA>
    <Documenttype_IT xmlns="dc0c2c3d-e9fc-4a0d-820b-87ab82e65f20">Comunicato stampa</Documenttype_IT>
    <Country_x0020_Quick_x0020_Select xmlns="dc0c2c3d-e9fc-4a0d-820b-87ab82e65f20">Select...</Country_x0020_Quick_x0020_Select>
    <title_TI_EN xmlns="dc0c2c3d-e9fc-4a0d-820b-87ab82e65f20">TPS/i TWIN Push</title_TI_EN>
    <title_TI_AR xmlns="dc0c2c3d-e9fc-4a0d-820b-87ab82e65f20">TPS/i TWIN Push</title_TI_AR>
    <title_TI_SV xmlns="dc0c2c3d-e9fc-4a0d-820b-87ab82e65f20">TPS/i TWIN Push</title_TI_SV>
    <Documenttype_CS xmlns="dc0c2c3d-e9fc-4a0d-820b-87ab82e65f20">Tisková zpráva</Documenttype_CS>
    <TitelInternal xmlns="dc0c2c3d-e9fc-4a0d-820b-87ab82e65f20">PW_PR_TPSi_TWIN_JA</TitelInternal>
    <title_ti_uk xmlns="dc0c2c3d-e9fc-4a0d-820b-87ab82e65f20">TPS/i TWIN Push</title_ti_uk>
    <Description0 xmlns="53041210-5658-4a0d-8a74-f9413e00f15b" xsi:nil="true"/>
    <FroCountryExclusive xmlns="dc0c2c3d-e9fc-4a0d-820b-87ab82e65f20">No</FroCountryExclusive>
    <_dlc_DocId xmlns="92f60987-cbcc-4245-baaf-239af3bfd6e8">3457UUQQYVA2-1576582820-9571</_dlc_DocId>
    <_dlc_DocIdUrl xmlns="92f60987-cbcc-4245-baaf-239af3bfd6e8">
      <Url>https://downloads.fronius.com/_layouts/15/DocIdRedir.aspx?ID=3457UUQQYVA2-1576582820-9571</Url>
      <Description>3457UUQQYVA2-1576582820-9571</Description>
    </_dlc_DocIdUrl>
  </documentManagement>
</p:properties>
</file>

<file path=customXml/item4.xml><?xml version="1.0" encoding="utf-8"?>
<?mso-contentType ?>
<SharedContentType xmlns="Microsoft.SharePoint.Taxonomy.ContentTypeSync" SourceId="3e123716-e57e-43df-bff4-d192656f6566" ContentTypeId="0x01" PreviousValue="false"/>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mso-contentType ?>
<spe:Receivers xmlns:spe="http://schemas.microsoft.com/sharepoint/events"/>
</file>

<file path=customXml/itemProps1.xml><?xml version="1.0" encoding="utf-8"?>
<ds:datastoreItem xmlns:ds="http://schemas.openxmlformats.org/officeDocument/2006/customXml" ds:itemID="{7153C111-D964-4160-8103-0C83E32B66E7}">
  <ds:schemaRefs>
    <ds:schemaRef ds:uri="http://schemas.microsoft.com/sharepoint/v3/contenttype/forms"/>
  </ds:schemaRefs>
</ds:datastoreItem>
</file>

<file path=customXml/itemProps2.xml><?xml version="1.0" encoding="utf-8"?>
<ds:datastoreItem xmlns:ds="http://schemas.openxmlformats.org/officeDocument/2006/customXml" ds:itemID="{0EE39339-59C9-41B7-8279-00234DBBE196}"/>
</file>

<file path=customXml/itemProps3.xml><?xml version="1.0" encoding="utf-8"?>
<ds:datastoreItem xmlns:ds="http://schemas.openxmlformats.org/officeDocument/2006/customXml" ds:itemID="{217FCCAA-73EC-4783-BF30-81A113295114}">
  <ds:schemaRefs>
    <ds:schemaRef ds:uri="http://schemas.microsoft.com/office/2006/metadata/properties"/>
    <ds:schemaRef ds:uri="http://schemas.microsoft.com/office/infopath/2007/PartnerControls"/>
    <ds:schemaRef ds:uri="09f5b0be-d4a0-434e-b63f-a971eba1ef82"/>
  </ds:schemaRefs>
</ds:datastoreItem>
</file>

<file path=customXml/itemProps4.xml><?xml version="1.0" encoding="utf-8"?>
<ds:datastoreItem xmlns:ds="http://schemas.openxmlformats.org/officeDocument/2006/customXml" ds:itemID="{2535C5AC-4FCE-4C94-B1B2-D6B6E45A9F71}">
  <ds:schemaRefs>
    <ds:schemaRef ds:uri="Microsoft.SharePoint.Taxonomy.ContentTypeSync"/>
  </ds:schemaRefs>
</ds:datastoreItem>
</file>

<file path=customXml/itemProps5.xml><?xml version="1.0" encoding="utf-8"?>
<ds:datastoreItem xmlns:ds="http://schemas.openxmlformats.org/officeDocument/2006/customXml" ds:itemID="{A93EEA58-A90E-4425-A386-1AE32DEC7FBC}">
  <ds:schemaRefs>
    <ds:schemaRef ds:uri="http://schemas.openxmlformats.org/officeDocument/2006/bibliography"/>
  </ds:schemaRefs>
</ds:datastoreItem>
</file>

<file path=customXml/itemProps6.xml><?xml version="1.0" encoding="utf-8"?>
<ds:datastoreItem xmlns:ds="http://schemas.openxmlformats.org/officeDocument/2006/customXml" ds:itemID="{F197C787-8DCE-4E0C-9BA6-6BD9F396B0F0}"/>
</file>

<file path=docProps/app.xml><?xml version="1.0" encoding="utf-8"?>
<Properties xmlns="http://schemas.openxmlformats.org/officeDocument/2006/extended-properties" xmlns:vt="http://schemas.openxmlformats.org/officeDocument/2006/docPropsVTypes">
  <Template>Fronius-Standardvorlage.dotm</Template>
  <TotalTime>0</TotalTime>
  <Pages>4</Pages>
  <Words>2754</Words>
  <Characters>1957</Characters>
  <Application>Microsoft Office Word</Application>
  <DocSecurity>0</DocSecurity>
  <Lines>16</Lines>
  <Paragraphs>9</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4702</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PW_PR_TPSi_TWIN_JA</dc:title>
  <dc:subject/>
  <dc:creator>Demirok Fidan</dc:creator>
  <cp:keywords/>
  <cp:lastModifiedBy>Doppler Leonie</cp:lastModifiedBy>
  <cp:revision>23</cp:revision>
  <cp:lastPrinted>2016-07-21T12:13:00Z</cp:lastPrinted>
  <dcterms:created xsi:type="dcterms:W3CDTF">2019-06-05T06:49:00Z</dcterms:created>
  <dcterms:modified xsi:type="dcterms:W3CDTF">2019-07-10T14:27:00Z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0x010100D81D3A5E066A7C4C894BF34B3C71E9830056A9D1C33EBE96449F666C5931D6D9BD</vt:lpwstr>
  </property>
  <property fmtid="{D5CDD505-2E9C-101B-9397-08002B2CF9AE}" pid="3" name="o83eafb9fd8f4e0d935a1b8f7d26b594">
    <vt:lpwstr/>
  </property>
  <property fmtid="{D5CDD505-2E9C-101B-9397-08002B2CF9AE}" pid="4" name="Service Levels TIM-RS">
    <vt:lpwstr/>
  </property>
  <property fmtid="{D5CDD505-2E9C-101B-9397-08002B2CF9AE}" pid="5" name="Products">
    <vt:lpwstr/>
  </property>
  <property fmtid="{D5CDD505-2E9C-101B-9397-08002B2CF9AE}" pid="6" name="Permission">
    <vt:lpwstr>Public</vt:lpwstr>
  </property>
  <property fmtid="{D5CDD505-2E9C-101B-9397-08002B2CF9AE}" pid="7" name="fro_PartnerRoles">
    <vt:lpwstr/>
  </property>
  <property fmtid="{D5CDD505-2E9C-101B-9397-08002B2CF9AE}" pid="8" name="WorkflowChangePath">
    <vt:lpwstr>acbd67c0-feba-4b17-8436-7d8f6d9fec2a,8;acbd67c0-feba-4b17-8436-7d8f6d9fec2a,8;beb323fc-0212-4837-8558-f431e1d953f5,92;beb323fc-0212-4837-8558-f431e1d953f5,96;beb323fc-0212-4837-8558-f431e1d953f5,101;f23899af-90e5-4213-b122-4e07c0f837c2,105;f23899af-90e5-4213-b122-4e07c0f837c2,109;f23899af-90e5-4213-b122-4e07c0f837c2,112;f23899af-90e5-4213-b122-4e07c0f837c2,115;f23899af-90e5-4213-b122-4e07c0f837c2,118;f23899af-90e5-4213-b122-4e07c0f837c2,121;f23899af-90e5-4213-b122-4e07c0f837c2,124;f23899af-90e5-4213-b122-4e07c0f837c2,128;f23899af-90e5-4213-b122-4e07c0f837c2,131;f23899af-90e5-4213-b122-4e07c0f837c2,134;f23899af-90e5-4213-b122-4e07c0f837c2,137;f23899af-90e5-4213-b122-4e07c0f837c2,141;f23899af-90e5-4213-b122-4e07c0f837c2,144;f23899af-90e5-4213-b122-4e07c0f837c2,147;f23899af-90e5-4213-b122-4e07c0f837c2,150;f23899af-90e5-4213-b122-4e07c0f837c2,153;f23899af-90e5-4213-b122-4e07c0f837c2,156;f23899af-90e5-4213-b122-4e07c0f837c2,159;f23899af-90e5-4213-b122-4e07c0f837c2,162;f23899af-90e5-4213-b122-4e07c0f837c2,165;f23899af-90e5-4213-b122-4e07c0f837c2,168;f23899af-90e5-4213-b122-4e07c0f837c2,171;f23899af-90e5-4213-b122-4e07c0f837c2,174;f23899af-90e5-4213-b122-4e07c0f837c2,177;f23899af-90e5-4213-b122-4e07c0f837c2,180;f23899af-90e5-4213-b122-4e07c0f837c2,183;f23899af-90e5-4213-b122-4e07c0f837c2,187;f23899af-90e5-4213-b122-4e07c0f837c2,191;f23899af-90e5-4213-b122-4e07c0f837c2,195;f23899af-90e5-4213-b122-4e07c0f837c2,199;f23899af-90e5-4213-b122-4e07c0f837c2,203;f23899af-90e5-4213-b122-4e07c0f837c2,207;a8dd0ddf-bfd4-44dd-a6bb-0c3c9675194c,210;a8dd0ddf-bfd4-44dd-a6bb-0c3c9675194c,210;6d1b5151-d866-4942-aea1-17c7cb28edce,235;6d1b5151-d866-4942-aea1-17c7cb28edce,239;84063e84-3b90-4264-9d91-20c80f9713f8,291;84063e84-3b90-4264-9d91-20c80f9713f8,291;84063e84-3b90-4264-9d91-20c80f9713f8,294;84063e84-3b90-4264-9d91-20c80f9713f8,307;</vt:lpwstr>
  </property>
  <property fmtid="{D5CDD505-2E9C-101B-9397-08002B2CF9AE}" pid="9" name="Web Display Title SV">
    <vt:lpwstr>TPS/i TWIN Push</vt:lpwstr>
  </property>
  <property fmtid="{D5CDD505-2E9C-101B-9397-08002B2CF9AE}" pid="10" name="_docset_NoMedatataSyncRequired">
    <vt:lpwstr>False</vt:lpwstr>
  </property>
  <property fmtid="{D5CDD505-2E9C-101B-9397-08002B2CF9AE}" pid="11" name="Language">
    <vt:lpwstr>272;##JA|1e5504a8-1e26-4690-80ea-a978882a45ce</vt:lpwstr>
  </property>
  <property fmtid="{D5CDD505-2E9C-101B-9397-08002B2CF9AE}" pid="12" name="DisableEventReceiver">
    <vt:bool>false</vt:bool>
  </property>
  <property fmtid="{D5CDD505-2E9C-101B-9397-08002B2CF9AE}" pid="13" name="_dlc_DocIdItemGuid">
    <vt:lpwstr>b27f2a04-a10e-43c8-bd3d-72ae0aae39f8</vt:lpwstr>
  </property>
</Properties>
</file>