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878F3C" w14:textId="77777777" w:rsidR="00377B4F" w:rsidRPr="00EF7D7C" w:rsidRDefault="00377B4F" w:rsidP="003F6E14">
      <w:pPr>
        <w:rPr>
          <w:rFonts w:cs="Arial"/>
          <w:lang w:val="de-DE"/>
        </w:rPr>
      </w:pPr>
    </w:p>
    <w:p w14:paraId="208EC64B" w14:textId="77777777" w:rsidR="006021F3" w:rsidRPr="00EF7D7C" w:rsidRDefault="006021F3" w:rsidP="003F6E14">
      <w:pPr>
        <w:rPr>
          <w:rFonts w:cs="Arial"/>
          <w:lang w:val="de-DE"/>
        </w:rPr>
      </w:pPr>
    </w:p>
    <w:p w14:paraId="2059E864"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34350032" w14:textId="77777777" w:rsidR="005B7715" w:rsidRPr="007D19E2" w:rsidRDefault="002937C4" w:rsidP="003F6E14">
      <w:pPr>
        <w:pStyle w:val="berschrift1"/>
        <w:spacing w:before="0" w:after="0"/>
      </w:pPr>
      <w:r>
        <w:t>COMUNICADO À IMPRENSA</w:t>
      </w:r>
    </w:p>
    <w:p w14:paraId="70555D05" w14:textId="77777777" w:rsidR="00BA5CBF" w:rsidRPr="00D60C92" w:rsidRDefault="00BA5CBF" w:rsidP="00BA5CBF">
      <w:pPr>
        <w:rPr>
          <w:lang w:eastAsia="en-US"/>
        </w:rPr>
      </w:pPr>
    </w:p>
    <w:p w14:paraId="15DE8760" w14:textId="77777777" w:rsidR="004C3413" w:rsidRPr="00D60C92" w:rsidRDefault="004C3413" w:rsidP="005F4990">
      <w:pPr>
        <w:rPr>
          <w:rFonts w:cs="Arial"/>
          <w:szCs w:val="20"/>
        </w:rPr>
      </w:pPr>
    </w:p>
    <w:p w14:paraId="14FC1969" w14:textId="77777777" w:rsidR="00F91ACD" w:rsidRDefault="00F91ACD" w:rsidP="00D23AEE">
      <w:pPr>
        <w:spacing w:line="360" w:lineRule="auto"/>
        <w:rPr>
          <w:rFonts w:cs="Arial"/>
          <w:szCs w:val="20"/>
        </w:rPr>
      </w:pPr>
      <w:r>
        <w:t xml:space="preserve">Centro de protótipos </w:t>
      </w:r>
    </w:p>
    <w:p w14:paraId="26679914" w14:textId="21BB0C66" w:rsidR="00F91ACD" w:rsidRPr="00861823" w:rsidRDefault="003018AD" w:rsidP="00D23AEE">
      <w:pPr>
        <w:spacing w:line="360" w:lineRule="auto"/>
        <w:rPr>
          <w:rFonts w:cs="Arial"/>
          <w:b/>
          <w:sz w:val="28"/>
          <w:szCs w:val="28"/>
        </w:rPr>
      </w:pPr>
      <w:r>
        <w:rPr>
          <w:b/>
          <w:sz w:val="28"/>
        </w:rPr>
        <w:t>Desafios complexos de soldagem, estudos de viabilidade ou produção de pequenos lotes; a Fronius oferece a solução</w:t>
      </w:r>
    </w:p>
    <w:p w14:paraId="6F685620" w14:textId="77777777" w:rsidR="00F91ACD" w:rsidRPr="00D60C92" w:rsidRDefault="00F91ACD" w:rsidP="00D23AEE">
      <w:pPr>
        <w:spacing w:line="360" w:lineRule="auto"/>
        <w:rPr>
          <w:rFonts w:cs="Arial"/>
          <w:szCs w:val="20"/>
        </w:rPr>
      </w:pPr>
    </w:p>
    <w:p w14:paraId="10BCFCDE" w14:textId="422D72FF" w:rsidR="005511FB" w:rsidRDefault="00324BC0" w:rsidP="00D23AEE">
      <w:pPr>
        <w:spacing w:line="360" w:lineRule="auto"/>
        <w:rPr>
          <w:rFonts w:cs="Arial"/>
          <w:b/>
          <w:szCs w:val="20"/>
        </w:rPr>
      </w:pPr>
      <w:r>
        <w:rPr>
          <w:b/>
        </w:rPr>
        <w:t>Soluções individuais para desafiadoras tarefas de soldagem? A Fronius apoia</w:t>
      </w:r>
      <w:r>
        <w:t xml:space="preserve"> </w:t>
      </w:r>
      <w:r>
        <w:rPr>
          <w:b/>
        </w:rPr>
        <w:t xml:space="preserve">empresas da indústria e do comércio neste centro de protótipos em Wels, Áustria. Independente de serem estudos sobre viabilidade, a soldagem de protótipos, séries-piloto ou a produção de pequenos lotes: o cliente se beneficia com o abrangente conhecimento sobre soldagem dos especialistas da Fronius e reduz a pressão do prazo e risco de investimentos. </w:t>
      </w:r>
    </w:p>
    <w:p w14:paraId="3D3D9236" w14:textId="77777777" w:rsidR="00C30F69" w:rsidRPr="00D60C92" w:rsidRDefault="00C30F69" w:rsidP="00D23AEE">
      <w:pPr>
        <w:spacing w:line="360" w:lineRule="auto"/>
        <w:rPr>
          <w:rFonts w:cs="Arial"/>
          <w:b/>
          <w:szCs w:val="20"/>
        </w:rPr>
      </w:pPr>
    </w:p>
    <w:p w14:paraId="7E1EF8FB" w14:textId="5DE3B7FE" w:rsidR="005F1DF9" w:rsidRDefault="006C051F" w:rsidP="00D23AEE">
      <w:pPr>
        <w:spacing w:line="360" w:lineRule="auto"/>
        <w:rPr>
          <w:rFonts w:cs="Arial"/>
          <w:szCs w:val="20"/>
        </w:rPr>
      </w:pPr>
      <w:r>
        <w:t>As empresas que desejam aproveitar as novas tendências ou que desejam abrir novos segmentos de mercado estão deixando sua zona de conforto. Pois elas precisam de novos tipos de materiais e componentes e enfrentam novos desafios na produção. O desenvolvimento e a construção de protótipos é um tema central para isso. Em alguns casos, isto vem junto com altos investimentos, como, em equipamentos, software e pessoal, e isso pode trazer incertezas. Para reduzir os riscos e os custos, a Fronius oferece às empresas a opção de terceirizar permanente as áreas relevantes para a fabricação de seus protótipos. No Centro de Protótipos da Fronius, que abrange mais de 900 metros quadrados, os especialistas da Fronius trabalham em soluções individualizadas para desafios de soldagem.</w:t>
      </w:r>
    </w:p>
    <w:p w14:paraId="0542AD73" w14:textId="77777777" w:rsidR="000E27DE" w:rsidRPr="00D60C92" w:rsidRDefault="000E27DE" w:rsidP="00D23AEE">
      <w:pPr>
        <w:spacing w:line="360" w:lineRule="auto"/>
        <w:rPr>
          <w:rFonts w:cs="Arial"/>
          <w:szCs w:val="20"/>
        </w:rPr>
      </w:pPr>
    </w:p>
    <w:p w14:paraId="193C6155" w14:textId="0AA2AA1B" w:rsidR="000706E7" w:rsidRDefault="003038B6" w:rsidP="0010679C">
      <w:pPr>
        <w:spacing w:line="360" w:lineRule="auto"/>
        <w:rPr>
          <w:rFonts w:cs="Arial"/>
          <w:i/>
          <w:szCs w:val="20"/>
        </w:rPr>
      </w:pPr>
      <w:r>
        <w:t>„</w:t>
      </w:r>
      <w:r>
        <w:rPr>
          <w:i/>
        </w:rPr>
        <w:t>Desde que começamos com o Centro de Protótipos da Fronius no início de 2021, fomos capazes de fornecer aos clientes de várias indústrias soluções para uma ampla gama de requisitos</w:t>
      </w:r>
      <w:r>
        <w:t>“, ressalta Wolfgang Scherleitner, Chefe do Centro de Protótipos. „</w:t>
      </w:r>
      <w:r>
        <w:rPr>
          <w:i/>
        </w:rPr>
        <w:t xml:space="preserve">Mas não nos limitamos apenas a oferecer suporte tecnológico para processos, também expandimos a gama de serviços para incluir inúmeras análises e simulações de alta tecnologia. Isto nos permite assegurar uma documentação completa e de alta qualidade dos dados de soldagem.“ </w:t>
      </w:r>
    </w:p>
    <w:p w14:paraId="007E2563" w14:textId="77777777" w:rsidR="000706E7" w:rsidRPr="00D60C92" w:rsidRDefault="000706E7" w:rsidP="0010679C">
      <w:pPr>
        <w:spacing w:line="360" w:lineRule="auto"/>
        <w:rPr>
          <w:rFonts w:cs="Arial"/>
          <w:i/>
          <w:szCs w:val="20"/>
        </w:rPr>
      </w:pPr>
    </w:p>
    <w:p w14:paraId="6A04B66B" w14:textId="43EE2FFB" w:rsidR="007C1DB7" w:rsidRPr="00184888" w:rsidRDefault="006D7405" w:rsidP="0010679C">
      <w:pPr>
        <w:spacing w:line="360" w:lineRule="auto"/>
        <w:rPr>
          <w:rFonts w:cs="Arial"/>
          <w:i/>
          <w:szCs w:val="20"/>
        </w:rPr>
      </w:pPr>
      <w:r>
        <w:t xml:space="preserve">Para esta finalidade, o centro de protótipos oferece, dentre outras coisas, a construção de fixações 3-D, medição 3-D e a possibilidade de programação offline, incluindo simulação do processo de soldagem. No entanto, a simulação de calor e distorção, a inspeção da costura de solda, a câmera de detecção de costura a laser, a tecnologia de plasma a quente para limpeza de superfícies e um laboratório para exames metalográficos também são padrão. Com o pioneiro software WeldCube, responsável pela documentação e análise dos dados de soldagem, a Fronius torna possível acompanhar todo o histórico de componentes em detalhes. Além disso, os especialistas em tecnologia de soldagem dão grande importância à produção racional, com a conservação de recursos e eficiente desde o início. </w:t>
      </w:r>
    </w:p>
    <w:p w14:paraId="51D71610" w14:textId="77777777" w:rsidR="0010679C" w:rsidRPr="00D60C92" w:rsidRDefault="0010679C" w:rsidP="0010679C">
      <w:pPr>
        <w:rPr>
          <w:rFonts w:cs="Arial"/>
          <w:szCs w:val="20"/>
        </w:rPr>
      </w:pPr>
    </w:p>
    <w:p w14:paraId="53E0A609" w14:textId="2B8579FB" w:rsidR="004D4FBF" w:rsidRDefault="00184888" w:rsidP="00F26B09">
      <w:pPr>
        <w:spacing w:line="360" w:lineRule="auto"/>
        <w:rPr>
          <w:rFonts w:cs="Arial"/>
          <w:szCs w:val="20"/>
        </w:rPr>
      </w:pPr>
      <w:r>
        <w:t xml:space="preserve">Um valor agregado significativo é oferecido pelo Centro de Protótipos da Fronius, especialmente quando se trata de requisitos de alta qualidade e métodos de uma produção mais eficiente. Isso inclui grandes dimensões, </w:t>
      </w:r>
      <w:r>
        <w:lastRenderedPageBreak/>
        <w:t xml:space="preserve">projetos complexos, prazos apertados ou produtos completamente novos, que exigem conceitos de soldagem particularmente inteligentes. Os especialistas em soldagem também fornecem apoio na mudança da soldagem manual para a soldagem com robô, ou quando são utilizados novos materiais ou processos de soldagem. </w:t>
      </w:r>
    </w:p>
    <w:p w14:paraId="1DE0BCA3" w14:textId="77777777" w:rsidR="004D4FBF" w:rsidRPr="00D60C92" w:rsidRDefault="004D4FBF" w:rsidP="00F26B09">
      <w:pPr>
        <w:spacing w:line="360" w:lineRule="auto"/>
        <w:rPr>
          <w:rFonts w:cs="Arial"/>
          <w:szCs w:val="20"/>
        </w:rPr>
      </w:pPr>
    </w:p>
    <w:p w14:paraId="437652EE" w14:textId="4EFD90E3" w:rsidR="007C1DB7" w:rsidRDefault="0010679C" w:rsidP="00F26B09">
      <w:pPr>
        <w:spacing w:line="360" w:lineRule="auto"/>
        <w:rPr>
          <w:rFonts w:cs="Arial"/>
          <w:szCs w:val="20"/>
        </w:rPr>
      </w:pPr>
      <w:r>
        <w:t>Já foram apoiados clientes de diferentes indústrias, como indústria automotiva e de fornecedores, tecnologia espacial, indústria de máquinas agrícolas e de construção ou para o transporte comercial. Seja bandejas de bateria para mobilidade elétrica, eixos, peças de estrutura, assim como várias aplicações de outras indústrias: peças com peso até 1.500 kg e medindo 3 x 2 metros podem ser produzidas no centro de protótipos. Tudo isso com uma tecnologia que estabelece padrões globais em simulação, monitoramento de processos e também controle de qualidade.</w:t>
      </w:r>
    </w:p>
    <w:p w14:paraId="54F4E172" w14:textId="77777777" w:rsidR="005F4990" w:rsidRDefault="005F4990" w:rsidP="005F4990">
      <w:pPr>
        <w:rPr>
          <w:rFonts w:cs="Arial"/>
          <w:b/>
          <w:szCs w:val="20"/>
        </w:rPr>
      </w:pPr>
    </w:p>
    <w:p w14:paraId="75709399" w14:textId="7E510A37" w:rsidR="00D05123" w:rsidRDefault="00D05123" w:rsidP="00D05123">
      <w:pPr>
        <w:rPr>
          <w:rFonts w:cs="Arial"/>
          <w:i/>
          <w:szCs w:val="20"/>
          <w:lang w:eastAsia="pt-BR"/>
        </w:rPr>
      </w:pPr>
      <w:r>
        <w:rPr>
          <w:rFonts w:cs="Arial"/>
          <w:i/>
          <w:szCs w:val="20"/>
        </w:rPr>
        <w:t>3.164</w:t>
      </w:r>
      <w:r>
        <w:rPr>
          <w:rFonts w:cs="Arial"/>
          <w:i/>
          <w:szCs w:val="20"/>
        </w:rPr>
        <w:t xml:space="preserve"> caracteres inclusive espaços</w:t>
      </w:r>
    </w:p>
    <w:p w14:paraId="33C11831" w14:textId="77777777" w:rsidR="00D05123" w:rsidRPr="00D60C92" w:rsidRDefault="00D05123" w:rsidP="005F4990">
      <w:pPr>
        <w:rPr>
          <w:rFonts w:cs="Arial"/>
          <w:b/>
          <w:szCs w:val="20"/>
        </w:rPr>
      </w:pPr>
    </w:p>
    <w:p w14:paraId="5179C1D5" w14:textId="77777777" w:rsidR="005F4990" w:rsidRPr="00D60C92" w:rsidRDefault="005F4990" w:rsidP="005F4990">
      <w:pPr>
        <w:rPr>
          <w:rFonts w:cs="Arial"/>
          <w:szCs w:val="20"/>
        </w:rPr>
      </w:pPr>
    </w:p>
    <w:p w14:paraId="02FE928D" w14:textId="77777777" w:rsidR="00024F8B" w:rsidRPr="00AC3807" w:rsidRDefault="00024F8B" w:rsidP="00024F8B">
      <w:pPr>
        <w:rPr>
          <w:rFonts w:cs="Arial"/>
          <w:szCs w:val="20"/>
        </w:rPr>
      </w:pPr>
      <w:r>
        <w:t>Fotos: Fronius International GmbH, impressão gratuita</w:t>
      </w:r>
    </w:p>
    <w:p w14:paraId="7B48EE48" w14:textId="77777777" w:rsidR="00024F8B" w:rsidRPr="00D60C92" w:rsidRDefault="00024F8B" w:rsidP="00024F8B">
      <w:pPr>
        <w:rPr>
          <w:rFonts w:cs="Arial"/>
          <w:b/>
          <w:szCs w:val="20"/>
        </w:rPr>
      </w:pPr>
    </w:p>
    <w:p w14:paraId="37EA2FCD" w14:textId="77777777" w:rsidR="00024F8B" w:rsidRDefault="00024F8B" w:rsidP="00024F8B">
      <w:pPr>
        <w:rPr>
          <w:rFonts w:cs="Arial"/>
          <w:b/>
          <w:szCs w:val="20"/>
        </w:rPr>
      </w:pPr>
      <w:r>
        <w:rPr>
          <w:noProof/>
          <w:lang w:val="de-AT" w:eastAsia="de-AT"/>
        </w:rPr>
        <w:drawing>
          <wp:inline distT="0" distB="0" distL="0" distR="0" wp14:anchorId="118B261B" wp14:editId="2241A1F7">
            <wp:extent cx="3140371" cy="2076450"/>
            <wp:effectExtent l="0" t="0" r="317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161791" cy="2090613"/>
                    </a:xfrm>
                    <a:prstGeom prst="rect">
                      <a:avLst/>
                    </a:prstGeom>
                  </pic:spPr>
                </pic:pic>
              </a:graphicData>
            </a:graphic>
          </wp:inline>
        </w:drawing>
      </w:r>
    </w:p>
    <w:p w14:paraId="2E38AEC1" w14:textId="77777777" w:rsidR="00024F8B" w:rsidRPr="00D05123" w:rsidRDefault="00024F8B" w:rsidP="00024F8B">
      <w:pPr>
        <w:rPr>
          <w:rFonts w:cs="Arial"/>
          <w:b/>
          <w:szCs w:val="20"/>
          <w:lang w:val="en-US"/>
        </w:rPr>
      </w:pPr>
    </w:p>
    <w:p w14:paraId="1FB286EA" w14:textId="6732ED70" w:rsidR="00024F8B" w:rsidRDefault="00024F8B" w:rsidP="00024F8B">
      <w:pPr>
        <w:rPr>
          <w:rFonts w:cs="Arial"/>
          <w:sz w:val="18"/>
          <w:szCs w:val="20"/>
        </w:rPr>
      </w:pPr>
      <w:r>
        <w:rPr>
          <w:sz w:val="18"/>
        </w:rPr>
        <w:t xml:space="preserve">Foto 1: A célula de soldagem com robô apresenta variantes de processos de alta tecnologia da Fronius, como Cold Metal Transfer (CMT), Pulse Multi Control (PMC) e Low Spatter Control (LSC). Existe também a ACERIOS, uma tecnologia de plasma ativo quente para a limpeza de superfícies. </w:t>
      </w:r>
    </w:p>
    <w:p w14:paraId="1EEE6FB7" w14:textId="77777777" w:rsidR="00024F8B" w:rsidRPr="00D60C92" w:rsidRDefault="00024F8B" w:rsidP="00024F8B">
      <w:pPr>
        <w:rPr>
          <w:rFonts w:cs="Arial"/>
          <w:sz w:val="18"/>
          <w:szCs w:val="20"/>
        </w:rPr>
      </w:pPr>
    </w:p>
    <w:p w14:paraId="3C407581" w14:textId="77777777" w:rsidR="00024F8B" w:rsidRPr="00D60C92" w:rsidRDefault="00024F8B" w:rsidP="00024F8B">
      <w:pPr>
        <w:rPr>
          <w:rFonts w:cs="Arial"/>
          <w:sz w:val="18"/>
          <w:szCs w:val="20"/>
        </w:rPr>
      </w:pPr>
    </w:p>
    <w:p w14:paraId="0FE8AE48" w14:textId="77777777" w:rsidR="00024F8B" w:rsidRDefault="00024F8B" w:rsidP="00024F8B">
      <w:pPr>
        <w:rPr>
          <w:rFonts w:cs="Arial"/>
          <w:sz w:val="18"/>
          <w:szCs w:val="20"/>
        </w:rPr>
      </w:pPr>
      <w:r>
        <w:rPr>
          <w:sz w:val="18"/>
        </w:rPr>
        <w:t xml:space="preserve">  </w:t>
      </w:r>
      <w:r>
        <w:rPr>
          <w:noProof/>
          <w:lang w:val="de-AT" w:eastAsia="de-AT"/>
        </w:rPr>
        <w:drawing>
          <wp:inline distT="0" distB="0" distL="0" distR="0" wp14:anchorId="4AEF577F" wp14:editId="5AFC8A03">
            <wp:extent cx="3102925" cy="2349500"/>
            <wp:effectExtent l="0" t="0" r="254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13183" cy="2357267"/>
                    </a:xfrm>
                    <a:prstGeom prst="rect">
                      <a:avLst/>
                    </a:prstGeom>
                  </pic:spPr>
                </pic:pic>
              </a:graphicData>
            </a:graphic>
          </wp:inline>
        </w:drawing>
      </w:r>
      <w:r>
        <w:rPr>
          <w:sz w:val="18"/>
        </w:rPr>
        <w:t xml:space="preserve"> </w:t>
      </w:r>
    </w:p>
    <w:p w14:paraId="161CAB5B" w14:textId="53C837F2" w:rsidR="00024F8B" w:rsidRPr="008A3C23" w:rsidRDefault="00024F8B" w:rsidP="00024F8B">
      <w:pPr>
        <w:rPr>
          <w:rFonts w:cs="Arial"/>
          <w:sz w:val="18"/>
          <w:szCs w:val="20"/>
        </w:rPr>
      </w:pPr>
      <w:r>
        <w:rPr>
          <w:sz w:val="18"/>
        </w:rPr>
        <w:t>Foto 2: Na célula LaserHybrid, um poderoso sistema de soldagem com gás de proteção metálico (MSG) é combinado com a moderna tecnologia laser. Com uma velocidade de até 8 m/min, os componentes de diferentes materiais podem assim ser soldados com alta qualidade e, ao mesmo tempo, com baixa deformação.</w:t>
      </w:r>
    </w:p>
    <w:p w14:paraId="64E68E1C" w14:textId="77777777" w:rsidR="00024F8B" w:rsidRPr="008A3C23" w:rsidRDefault="00024F8B" w:rsidP="00024F8B">
      <w:pPr>
        <w:rPr>
          <w:rFonts w:cs="Arial"/>
          <w:sz w:val="18"/>
          <w:szCs w:val="20"/>
        </w:rPr>
      </w:pPr>
      <w:r>
        <w:rPr>
          <w:noProof/>
          <w:lang w:val="de-AT" w:eastAsia="de-AT"/>
        </w:rPr>
        <w:lastRenderedPageBreak/>
        <w:drawing>
          <wp:inline distT="0" distB="0" distL="0" distR="0" wp14:anchorId="25477DFE" wp14:editId="42B93823">
            <wp:extent cx="3533775" cy="2462934"/>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brightnessContrast bright="25000"/>
                              </a14:imgEffect>
                            </a14:imgLayer>
                          </a14:imgProps>
                        </a:ext>
                      </a:extLst>
                    </a:blip>
                    <a:stretch>
                      <a:fillRect/>
                    </a:stretch>
                  </pic:blipFill>
                  <pic:spPr>
                    <a:xfrm>
                      <a:off x="0" y="0"/>
                      <a:ext cx="3533775" cy="2462934"/>
                    </a:xfrm>
                    <a:prstGeom prst="rect">
                      <a:avLst/>
                    </a:prstGeom>
                  </pic:spPr>
                </pic:pic>
              </a:graphicData>
            </a:graphic>
          </wp:inline>
        </w:drawing>
      </w:r>
    </w:p>
    <w:p w14:paraId="7BE6B005" w14:textId="77777777" w:rsidR="00024F8B" w:rsidRPr="00216701" w:rsidRDefault="00024F8B" w:rsidP="00024F8B">
      <w:pPr>
        <w:rPr>
          <w:rFonts w:cs="Arial"/>
          <w:sz w:val="18"/>
          <w:szCs w:val="20"/>
        </w:rPr>
      </w:pPr>
      <w:r>
        <w:rPr>
          <w:sz w:val="18"/>
        </w:rPr>
        <w:t xml:space="preserve">Foto 3: O software de simulação Pathfinder permite a análise do tempo de ciclo e a representação realista de sequências completas de processos já na fase de pré-projeto. Dessa forma, as otimizações podem ser implementadas em um estágio inicial, o que minimiza os custos e o tempo gasto. </w:t>
      </w:r>
    </w:p>
    <w:p w14:paraId="5BFBA694" w14:textId="77777777" w:rsidR="00024F8B" w:rsidRPr="00D60C92" w:rsidRDefault="00024F8B" w:rsidP="00024F8B">
      <w:pPr>
        <w:rPr>
          <w:rFonts w:cs="Arial"/>
          <w:sz w:val="18"/>
          <w:szCs w:val="20"/>
        </w:rPr>
      </w:pPr>
    </w:p>
    <w:p w14:paraId="603251DB" w14:textId="77777777" w:rsidR="00024F8B" w:rsidRPr="008A3C23" w:rsidRDefault="00024F8B" w:rsidP="00024F8B">
      <w:pPr>
        <w:rPr>
          <w:rFonts w:cs="Arial"/>
          <w:sz w:val="18"/>
          <w:szCs w:val="20"/>
        </w:rPr>
      </w:pPr>
      <w:r>
        <w:rPr>
          <w:noProof/>
          <w:lang w:val="de-AT" w:eastAsia="de-AT"/>
        </w:rPr>
        <w:drawing>
          <wp:inline distT="0" distB="0" distL="0" distR="0" wp14:anchorId="56AB7FC3" wp14:editId="0C514F02">
            <wp:extent cx="3590555" cy="2258060"/>
            <wp:effectExtent l="0" t="0" r="0" b="889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603171" cy="2265994"/>
                    </a:xfrm>
                    <a:prstGeom prst="rect">
                      <a:avLst/>
                    </a:prstGeom>
                  </pic:spPr>
                </pic:pic>
              </a:graphicData>
            </a:graphic>
          </wp:inline>
        </w:drawing>
      </w:r>
    </w:p>
    <w:p w14:paraId="057B3373" w14:textId="77777777" w:rsidR="00024F8B" w:rsidRDefault="00024F8B" w:rsidP="00024F8B">
      <w:pPr>
        <w:rPr>
          <w:rFonts w:cs="Arial"/>
          <w:sz w:val="18"/>
          <w:szCs w:val="20"/>
        </w:rPr>
      </w:pPr>
      <w:r>
        <w:rPr>
          <w:sz w:val="18"/>
        </w:rPr>
        <w:t xml:space="preserve">Foto 4: Para a construção de protótipos de gabarito, estão disponíveis sistemas de fixação 3D flexíveis e modulares. Todos os componentes de fixação também podem ser simulados virtualmente. </w:t>
      </w:r>
    </w:p>
    <w:p w14:paraId="6271840A" w14:textId="77777777" w:rsidR="00024F8B" w:rsidRPr="00D60C92" w:rsidRDefault="00024F8B" w:rsidP="00024F8B">
      <w:pPr>
        <w:rPr>
          <w:rFonts w:cs="Arial"/>
          <w:sz w:val="18"/>
          <w:szCs w:val="20"/>
        </w:rPr>
      </w:pPr>
    </w:p>
    <w:p w14:paraId="37E3557D" w14:textId="77777777" w:rsidR="00024F8B" w:rsidRDefault="00024F8B" w:rsidP="00024F8B">
      <w:pPr>
        <w:rPr>
          <w:rFonts w:ascii="inherit" w:eastAsia="Times New Roman" w:hAnsi="inherit" w:cs="Courier New"/>
          <w:color w:val="202124"/>
          <w:sz w:val="42"/>
          <w:szCs w:val="42"/>
        </w:rPr>
      </w:pPr>
      <w:r>
        <w:rPr>
          <w:noProof/>
          <w:lang w:val="de-AT" w:eastAsia="de-AT"/>
        </w:rPr>
        <w:drawing>
          <wp:inline distT="0" distB="0" distL="0" distR="0" wp14:anchorId="2650BA2C" wp14:editId="0202F78A">
            <wp:extent cx="3598333" cy="2296189"/>
            <wp:effectExtent l="0" t="0" r="2540" b="889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624470" cy="2312868"/>
                    </a:xfrm>
                    <a:prstGeom prst="rect">
                      <a:avLst/>
                    </a:prstGeom>
                  </pic:spPr>
                </pic:pic>
              </a:graphicData>
            </a:graphic>
          </wp:inline>
        </w:drawing>
      </w:r>
    </w:p>
    <w:p w14:paraId="27537ECB" w14:textId="77777777" w:rsidR="00024F8B" w:rsidRPr="00162B67" w:rsidRDefault="00024F8B" w:rsidP="00024F8B">
      <w:pPr>
        <w:rPr>
          <w:rFonts w:cs="Arial"/>
          <w:sz w:val="18"/>
          <w:szCs w:val="20"/>
        </w:rPr>
      </w:pPr>
      <w:r>
        <w:rPr>
          <w:sz w:val="18"/>
        </w:rPr>
        <w:t>Foto 5: O sistema de medição 3D ótica com câmera de alta resolução detecta os desvios mínimos e as distorção de componentes.</w:t>
      </w:r>
    </w:p>
    <w:p w14:paraId="3DEC41F7" w14:textId="77777777" w:rsidR="00024F8B" w:rsidRPr="00D60C92" w:rsidRDefault="00024F8B" w:rsidP="00024F8B">
      <w:pPr>
        <w:rPr>
          <w:rFonts w:cs="Arial"/>
          <w:sz w:val="18"/>
          <w:szCs w:val="20"/>
        </w:rPr>
      </w:pPr>
    </w:p>
    <w:p w14:paraId="2BAB8104" w14:textId="7488748E" w:rsidR="00024F8B" w:rsidRDefault="00024F8B" w:rsidP="00024F8B">
      <w:pPr>
        <w:rPr>
          <w:rStyle w:val="Hyperlink"/>
        </w:rPr>
      </w:pPr>
      <w:r>
        <w:rPr>
          <w:b/>
        </w:rPr>
        <w:t xml:space="preserve">Link: </w:t>
      </w:r>
      <w:hyperlink r:id="rId16" w:history="1">
        <w:r>
          <w:rPr>
            <w:rStyle w:val="Hyperlink"/>
          </w:rPr>
          <w:t>Centro de protótipos na Fronius</w:t>
        </w:r>
      </w:hyperlink>
    </w:p>
    <w:p w14:paraId="6D813996" w14:textId="31EC5AEE" w:rsidR="00024F8B" w:rsidRPr="001E10C8" w:rsidRDefault="00024F8B" w:rsidP="00024F8B">
      <w:r>
        <w:rPr>
          <w:b/>
        </w:rPr>
        <w:t>Blog:</w:t>
      </w:r>
      <w:r>
        <w:t xml:space="preserve"> </w:t>
      </w:r>
      <w:hyperlink r:id="rId17" w:history="1">
        <w:r>
          <w:rPr>
            <w:rStyle w:val="Hyperlink"/>
          </w:rPr>
          <w:t>Terceirização dos protótipos de soldagem: mais recursos para inovação</w:t>
        </w:r>
      </w:hyperlink>
    </w:p>
    <w:p w14:paraId="7F027713" w14:textId="77777777" w:rsidR="00E96135" w:rsidRPr="00D60C92" w:rsidRDefault="00E96135" w:rsidP="00366C14">
      <w:pPr>
        <w:rPr>
          <w:rFonts w:cs="Arial"/>
          <w:b/>
          <w:szCs w:val="20"/>
        </w:rPr>
      </w:pPr>
    </w:p>
    <w:p w14:paraId="1C9F1156" w14:textId="77777777" w:rsidR="007E312B" w:rsidRPr="00D60C92" w:rsidRDefault="007E312B" w:rsidP="007E312B">
      <w:pPr>
        <w:rPr>
          <w:rFonts w:cs="Arial"/>
          <w:b/>
          <w:szCs w:val="20"/>
        </w:rPr>
      </w:pPr>
    </w:p>
    <w:p w14:paraId="155B25A9" w14:textId="77777777" w:rsidR="00D05123" w:rsidRDefault="00D05123" w:rsidP="00D05123">
      <w:pPr>
        <w:rPr>
          <w:rFonts w:cs="Arial"/>
          <w:b/>
          <w:szCs w:val="20"/>
          <w:lang w:eastAsia="pt-BR"/>
        </w:rPr>
      </w:pPr>
      <w:r>
        <w:rPr>
          <w:rFonts w:cs="Arial"/>
          <w:b/>
          <w:szCs w:val="20"/>
        </w:rPr>
        <w:t>Unidade de Negócios Perfect Welding</w:t>
      </w:r>
    </w:p>
    <w:p w14:paraId="64C08B5A" w14:textId="77777777" w:rsidR="00D05123" w:rsidRDefault="00D05123" w:rsidP="00D05123">
      <w:pPr>
        <w:rPr>
          <w:rFonts w:cs="Arial"/>
          <w:szCs w:val="20"/>
        </w:rPr>
      </w:pPr>
      <w:r>
        <w:rPr>
          <w:rFonts w:cs="Arial"/>
          <w:szCs w:val="20"/>
        </w:rPr>
        <w:t xml:space="preserve">A Fronius Perfect Welding é a líder em inovação em solda por arco voltaico e também a líder global em soldagem robotizada. Como fornecedor de sistemas, o setor Fronius Welding Automation também realiza soluções personalizadas completas para soldagem automatizada, por exemplo, soluções customizadas de acordo com a necessidade e tipo de peça que o cliente produz. Fontes de solda para aplicação manual, acessórios de solda e uma ampla gama de serviços completam o portfólio. Com mais de 1.000 distribuidores ao redor do mundo, a Fronius Perfect Welding está sempre próxima dos clientes. </w:t>
      </w:r>
    </w:p>
    <w:p w14:paraId="49AED60F" w14:textId="77777777" w:rsidR="00D05123" w:rsidRDefault="00D05123" w:rsidP="00D05123">
      <w:pPr>
        <w:rPr>
          <w:rFonts w:cs="Arial"/>
          <w:szCs w:val="20"/>
        </w:rPr>
      </w:pPr>
    </w:p>
    <w:p w14:paraId="5356D989" w14:textId="77777777" w:rsidR="00D05123" w:rsidRDefault="00D05123" w:rsidP="00D05123">
      <w:pPr>
        <w:rPr>
          <w:rFonts w:cs="Arial"/>
          <w:b/>
          <w:szCs w:val="20"/>
          <w:lang w:val="de-DE"/>
        </w:rPr>
      </w:pPr>
      <w:r>
        <w:rPr>
          <w:rFonts w:cs="Arial"/>
          <w:b/>
          <w:szCs w:val="20"/>
          <w:lang w:val="de-DE"/>
        </w:rPr>
        <w:t>Fronius International GmbH</w:t>
      </w:r>
    </w:p>
    <w:p w14:paraId="45E43FAD" w14:textId="77777777" w:rsidR="00D05123" w:rsidRDefault="00D05123" w:rsidP="00D05123">
      <w:pPr>
        <w:rPr>
          <w:rFonts w:cs="Arial"/>
          <w:szCs w:val="20"/>
        </w:rPr>
      </w:pPr>
      <w:r>
        <w:rPr>
          <w:rFonts w:cs="Arial"/>
          <w:szCs w:val="20"/>
          <w:lang w:val="de-DE"/>
        </w:rPr>
        <w:t xml:space="preserve">A Fronius International é uma empresa austríaca com sede em Pettenbach e outras unidades em Wels, Thalheim, Steinhaus e Sattledt. </w:t>
      </w:r>
      <w:r>
        <w:rPr>
          <w:rFonts w:cs="Arial"/>
          <w:szCs w:val="20"/>
        </w:rPr>
        <w:t xml:space="preserve">A empresa com </w:t>
      </w:r>
      <w:r>
        <w:rPr>
          <w:rFonts w:cs="Arial"/>
          <w:szCs w:val="20"/>
          <w:lang w:val="en-US"/>
        </w:rPr>
        <w:t xml:space="preserve">5.660 </w:t>
      </w:r>
      <w:r>
        <w:rPr>
          <w:rFonts w:cs="Arial"/>
          <w:szCs w:val="20"/>
        </w:rPr>
        <w:t xml:space="preserve">funcionários no mundo todo trabalha nas áreas de tecnologia de soldagem, sistemas fotovoltaicos e tecnologia de carregamento de baterias. A cota de exportação de quase 92 por cento é realizada com 36 companhias internacionais da Fronius e distribuidores/representantes em mais de 60 países. Com produtos e serviços inovadores e </w:t>
      </w:r>
      <w:r>
        <w:rPr>
          <w:rFonts w:cs="Arial"/>
          <w:szCs w:val="20"/>
          <w:lang w:val="en-US"/>
        </w:rPr>
        <w:t xml:space="preserve">1.321 </w:t>
      </w:r>
      <w:r>
        <w:rPr>
          <w:rFonts w:cs="Arial"/>
          <w:szCs w:val="20"/>
        </w:rPr>
        <w:t>patentes concedidas, a Fronius é líder de inovações no mercado mundial.</w:t>
      </w:r>
    </w:p>
    <w:p w14:paraId="606BA0B2" w14:textId="77777777" w:rsidR="00D05123" w:rsidRDefault="00D05123" w:rsidP="00D05123">
      <w:pPr>
        <w:rPr>
          <w:rFonts w:cs="Arial"/>
          <w:szCs w:val="20"/>
        </w:rPr>
      </w:pPr>
    </w:p>
    <w:p w14:paraId="652373B4" w14:textId="77777777" w:rsidR="00D05123" w:rsidRDefault="00D05123" w:rsidP="00D05123">
      <w:pPr>
        <w:pStyle w:val="Textkrper2"/>
        <w:spacing w:after="0" w:line="240" w:lineRule="auto"/>
        <w:ind w:right="29"/>
        <w:rPr>
          <w:rFonts w:cs="Arial"/>
          <w:i/>
          <w:szCs w:val="20"/>
          <w:lang w:val="cs-CZ"/>
        </w:rPr>
      </w:pPr>
    </w:p>
    <w:p w14:paraId="1C1AB31C" w14:textId="77777777" w:rsidR="00D05123" w:rsidRDefault="00D05123" w:rsidP="00D05123">
      <w:pPr>
        <w:pStyle w:val="Textkrper2"/>
        <w:spacing w:after="0" w:line="240" w:lineRule="auto"/>
        <w:ind w:right="29"/>
        <w:rPr>
          <w:rFonts w:cs="Arial"/>
          <w:i/>
          <w:szCs w:val="20"/>
          <w:lang w:val="es-ES"/>
        </w:rPr>
      </w:pPr>
    </w:p>
    <w:p w14:paraId="4755F02B" w14:textId="77777777" w:rsidR="00D05123" w:rsidRDefault="00D05123" w:rsidP="00D05123">
      <w:pPr>
        <w:rPr>
          <w:rFonts w:cs="Arial"/>
          <w:szCs w:val="20"/>
          <w:lang w:val="en-US"/>
        </w:rPr>
      </w:pPr>
      <w:r>
        <w:rPr>
          <w:rFonts w:cs="Arial"/>
          <w:b/>
          <w:szCs w:val="20"/>
        </w:rPr>
        <w:t>Para mais informações, contate:</w:t>
      </w:r>
      <w:r>
        <w:rPr>
          <w:rFonts w:cs="Arial"/>
          <w:b/>
          <w:szCs w:val="20"/>
        </w:rPr>
        <w:br/>
      </w:r>
      <w:r>
        <w:rPr>
          <w:lang w:val="en-US"/>
        </w:rPr>
        <w:t xml:space="preserve">FRONIUS DO BRASIL Comércio, Indústria e Serviços Ltda, </w:t>
      </w:r>
    </w:p>
    <w:p w14:paraId="46EB87E6" w14:textId="77777777" w:rsidR="00D05123" w:rsidRDefault="00D05123" w:rsidP="00D05123">
      <w:pPr>
        <w:rPr>
          <w:rFonts w:ascii="Calibri" w:hAnsi="Calibri" w:cs="Calibri"/>
          <w:sz w:val="22"/>
          <w:szCs w:val="22"/>
          <w:lang w:eastAsia="en-US"/>
        </w:rPr>
      </w:pPr>
      <w:r>
        <w:t>Unidade de Negócios de Soldagem, Gerente de Marketing, Sra. Thais Bitencourt,</w:t>
      </w:r>
    </w:p>
    <w:p w14:paraId="54C95A12" w14:textId="77777777" w:rsidR="00D05123" w:rsidRDefault="00D05123" w:rsidP="00D05123">
      <w:pPr>
        <w:rPr>
          <w:lang w:val="en-US" w:eastAsia="pt-BR"/>
        </w:rPr>
      </w:pPr>
      <w:r>
        <w:rPr>
          <w:lang w:val="en-US"/>
        </w:rPr>
        <w:t>Rua José Martins Fernandes, 601, Batistini, São Bernardo do Campo, SP</w:t>
      </w:r>
    </w:p>
    <w:p w14:paraId="4B91445F" w14:textId="77777777" w:rsidR="00D05123" w:rsidRDefault="00D05123" w:rsidP="00D05123">
      <w:pPr>
        <w:rPr>
          <w:rFonts w:cs="Arial"/>
          <w:szCs w:val="20"/>
        </w:rPr>
      </w:pPr>
      <w:r>
        <w:rPr>
          <w:rFonts w:cs="Arial"/>
          <w:szCs w:val="20"/>
        </w:rPr>
        <w:t xml:space="preserve">Tel. +55 11 3563 / 3803, </w:t>
      </w:r>
    </w:p>
    <w:p w14:paraId="1EF8D691" w14:textId="77777777" w:rsidR="00D05123" w:rsidRDefault="00D05123" w:rsidP="00D05123">
      <w:pPr>
        <w:rPr>
          <w:rFonts w:cs="Arial"/>
          <w:szCs w:val="20"/>
        </w:rPr>
      </w:pPr>
      <w:r>
        <w:rPr>
          <w:rFonts w:cs="Arial"/>
          <w:szCs w:val="20"/>
        </w:rPr>
        <w:t xml:space="preserve">E-Mail: </w:t>
      </w:r>
      <w:hyperlink r:id="rId18" w:history="1">
        <w:r>
          <w:rPr>
            <w:rStyle w:val="Hyperlink"/>
            <w:rFonts w:cs="Arial"/>
            <w:szCs w:val="20"/>
          </w:rPr>
          <w:t>bitencourt.thais@fronius.com</w:t>
        </w:r>
      </w:hyperlink>
    </w:p>
    <w:p w14:paraId="4B4C3B49" w14:textId="77777777" w:rsidR="00D05123" w:rsidRDefault="00D05123" w:rsidP="00D05123">
      <w:pPr>
        <w:pStyle w:val="Textkrper2"/>
        <w:spacing w:after="0" w:line="240" w:lineRule="auto"/>
        <w:ind w:right="29"/>
        <w:rPr>
          <w:rFonts w:cs="Arial"/>
          <w:szCs w:val="20"/>
        </w:rPr>
      </w:pPr>
    </w:p>
    <w:p w14:paraId="468B4BB7" w14:textId="77777777" w:rsidR="00D05123" w:rsidRDefault="00D05123" w:rsidP="00D05123">
      <w:pPr>
        <w:pStyle w:val="Textkrper2"/>
        <w:spacing w:after="0" w:line="240" w:lineRule="auto"/>
        <w:ind w:right="29"/>
        <w:rPr>
          <w:rFonts w:cs="Arial"/>
          <w:szCs w:val="20"/>
        </w:rPr>
      </w:pPr>
    </w:p>
    <w:p w14:paraId="68E49068" w14:textId="77777777" w:rsidR="00D05123" w:rsidRDefault="00D05123" w:rsidP="00D05123">
      <w:pPr>
        <w:pStyle w:val="Textkrper2"/>
        <w:spacing w:after="0" w:line="240" w:lineRule="auto"/>
        <w:ind w:right="29"/>
        <w:rPr>
          <w:rFonts w:cs="Arial"/>
          <w:b/>
          <w:szCs w:val="20"/>
        </w:rPr>
      </w:pPr>
      <w:r>
        <w:rPr>
          <w:rFonts w:cs="Arial"/>
          <w:b/>
          <w:szCs w:val="20"/>
        </w:rPr>
        <w:t>Envie um exemplar para a nossa agência:</w:t>
      </w:r>
    </w:p>
    <w:p w14:paraId="2384D953" w14:textId="77777777" w:rsidR="00D05123" w:rsidRDefault="00D05123" w:rsidP="00D05123">
      <w:pPr>
        <w:pStyle w:val="Textkrper2"/>
        <w:spacing w:after="0" w:line="240" w:lineRule="auto"/>
        <w:ind w:right="29"/>
        <w:rPr>
          <w:rFonts w:cs="Arial"/>
          <w:szCs w:val="20"/>
          <w:lang w:val="de-DE"/>
        </w:rPr>
      </w:pPr>
      <w:r>
        <w:rPr>
          <w:rFonts w:cs="Arial"/>
          <w:szCs w:val="20"/>
          <w:lang w:val="de-DE"/>
        </w:rPr>
        <w:t>a1kommunikation Schweizer GmbH, Senhora Kirsten Ludwig,</w:t>
      </w:r>
    </w:p>
    <w:p w14:paraId="3A91FC13" w14:textId="77777777" w:rsidR="00D05123" w:rsidRDefault="00D05123" w:rsidP="00D05123">
      <w:pPr>
        <w:pStyle w:val="Textkrper2"/>
        <w:spacing w:after="0" w:line="240" w:lineRule="auto"/>
        <w:ind w:right="29"/>
        <w:rPr>
          <w:rFonts w:cs="Arial"/>
          <w:szCs w:val="20"/>
          <w:lang w:val="de-DE"/>
        </w:rPr>
      </w:pPr>
      <w:r>
        <w:rPr>
          <w:rFonts w:cs="Arial"/>
          <w:szCs w:val="20"/>
          <w:lang w:val="de-DE"/>
        </w:rPr>
        <w:t>Oberdorfstraße 31 A, 70794 Filderstadt, Deutschland</w:t>
      </w:r>
    </w:p>
    <w:p w14:paraId="0D804437" w14:textId="77777777" w:rsidR="00D05123" w:rsidRDefault="00D05123" w:rsidP="00D05123">
      <w:pPr>
        <w:pStyle w:val="Textkrper2"/>
        <w:spacing w:after="0" w:line="240" w:lineRule="auto"/>
        <w:ind w:right="29"/>
        <w:rPr>
          <w:rFonts w:cs="Arial"/>
          <w:szCs w:val="20"/>
          <w:lang w:val="de-DE"/>
        </w:rPr>
      </w:pPr>
      <w:r>
        <w:rPr>
          <w:rFonts w:cs="Arial"/>
          <w:szCs w:val="20"/>
          <w:lang w:val="de-DE"/>
        </w:rPr>
        <w:t xml:space="preserve">Tel.: +49 0 711 9454161-2, E-mail: </w:t>
      </w:r>
      <w:hyperlink r:id="rId19" w:history="1">
        <w:r>
          <w:rPr>
            <w:rStyle w:val="Hyperlink"/>
            <w:rFonts w:cs="Arial"/>
            <w:szCs w:val="20"/>
            <w:lang w:val="de-DE"/>
          </w:rPr>
          <w:t>kirsten.ludwig@a1kommunikation.de</w:t>
        </w:r>
      </w:hyperlink>
    </w:p>
    <w:p w14:paraId="0CC5A742" w14:textId="77777777" w:rsidR="00D05123" w:rsidRDefault="00D05123" w:rsidP="00D05123">
      <w:pPr>
        <w:rPr>
          <w:rFonts w:cs="Arial"/>
          <w:szCs w:val="20"/>
          <w:lang w:val="de-DE"/>
        </w:rPr>
      </w:pPr>
    </w:p>
    <w:p w14:paraId="15AE4813" w14:textId="77777777" w:rsidR="00D05123" w:rsidRDefault="00D05123" w:rsidP="00D05123">
      <w:pPr>
        <w:rPr>
          <w:rFonts w:cs="Arial"/>
          <w:szCs w:val="20"/>
        </w:rPr>
      </w:pPr>
    </w:p>
    <w:p w14:paraId="5A0FC41D" w14:textId="77777777" w:rsidR="00D05123" w:rsidRDefault="00D05123" w:rsidP="00D05123">
      <w:pPr>
        <w:rPr>
          <w:rFonts w:cs="Arial"/>
          <w:vanish/>
          <w:szCs w:val="20"/>
        </w:rPr>
      </w:pPr>
      <w:r>
        <w:rPr>
          <w:rFonts w:cs="Arial"/>
          <w:szCs w:val="20"/>
        </w:rPr>
        <w:t>Para procurar outras contribuições, acesse nosso blog em blog.perfectwelding.fronius.com e siga nos no Facebook (froniuswelding), Twitter (froniusintweld), LinkedIn (perfect-welding), Instagram (froniuswelding) e YouTube (froniuswelding)!</w:t>
      </w:r>
      <w:r>
        <w:rPr>
          <w:rFonts w:cs="Arial"/>
          <w:vanish/>
          <w:szCs w:val="20"/>
        </w:rPr>
        <w:t>Fronius International GmbH</w:t>
      </w:r>
    </w:p>
    <w:p w14:paraId="29E363C1" w14:textId="77777777" w:rsidR="00D05123" w:rsidRDefault="00D05123" w:rsidP="00D05123">
      <w:pPr>
        <w:rPr>
          <w:rFonts w:cs="Arial"/>
          <w:vanish/>
          <w:szCs w:val="20"/>
        </w:rPr>
      </w:pPr>
    </w:p>
    <w:p w14:paraId="1376A714" w14:textId="77777777" w:rsidR="00D05123" w:rsidRDefault="00D05123" w:rsidP="00D05123">
      <w:pPr>
        <w:rPr>
          <w:rFonts w:cs="Arial"/>
          <w:i/>
          <w:vanish/>
          <w:szCs w:val="20"/>
        </w:rPr>
      </w:pPr>
      <w:r>
        <w:rPr>
          <w:rFonts w:cs="Arial"/>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49F45413" w14:textId="77777777" w:rsidR="00D05123" w:rsidRDefault="00D05123" w:rsidP="00D05123">
      <w:pPr>
        <w:rPr>
          <w:rFonts w:cs="Arial"/>
          <w:i/>
          <w:vanish/>
          <w:szCs w:val="20"/>
        </w:rPr>
      </w:pPr>
    </w:p>
    <w:p w14:paraId="3D4A4461" w14:textId="77777777" w:rsidR="00D05123" w:rsidRDefault="00D05123" w:rsidP="00D05123">
      <w:pPr>
        <w:rPr>
          <w:rFonts w:cs="Arial"/>
          <w:vanish/>
          <w:szCs w:val="20"/>
        </w:rPr>
      </w:pPr>
    </w:p>
    <w:p w14:paraId="652E1128" w14:textId="77777777" w:rsidR="00D05123" w:rsidRDefault="00D05123" w:rsidP="00D05123">
      <w:pPr>
        <w:rPr>
          <w:rFonts w:cs="Arial"/>
          <w:vanish/>
          <w:szCs w:val="20"/>
        </w:rPr>
      </w:pPr>
    </w:p>
    <w:p w14:paraId="33551628" w14:textId="77777777" w:rsidR="00D05123" w:rsidRDefault="00D05123" w:rsidP="00D05123">
      <w:pPr>
        <w:rPr>
          <w:rFonts w:cs="Arial"/>
          <w:vanish/>
          <w:szCs w:val="20"/>
        </w:rPr>
      </w:pPr>
      <w:r>
        <w:rPr>
          <w:rFonts w:cs="Arial"/>
          <w:vanish/>
          <w:szCs w:val="20"/>
        </w:rPr>
        <w:t>Diese Presseinformation sowie die Bilder stehen für Sie zum Download im Internet zur Verfügung:</w:t>
      </w:r>
    </w:p>
    <w:p w14:paraId="623FC236" w14:textId="77777777" w:rsidR="00D05123" w:rsidRDefault="00D05123" w:rsidP="00D05123">
      <w:pPr>
        <w:rPr>
          <w:rFonts w:cs="Arial"/>
          <w:vanish/>
          <w:szCs w:val="20"/>
        </w:rPr>
      </w:pPr>
      <w:hyperlink r:id="rId20" w:history="1">
        <w:r>
          <w:rPr>
            <w:rStyle w:val="Hyperlink"/>
            <w:rFonts w:cs="Arial"/>
            <w:vanish/>
            <w:szCs w:val="20"/>
          </w:rPr>
          <w:t>www.fronius.com/de/schweisstechnik/infocenter/presse</w:t>
        </w:r>
      </w:hyperlink>
    </w:p>
    <w:p w14:paraId="430A8EF9" w14:textId="77777777" w:rsidR="00D05123" w:rsidRDefault="00D05123" w:rsidP="00D05123">
      <w:pPr>
        <w:rPr>
          <w:rFonts w:cs="Arial"/>
          <w:vanish/>
          <w:szCs w:val="20"/>
        </w:rPr>
      </w:pPr>
    </w:p>
    <w:p w14:paraId="071BBBE1" w14:textId="77777777" w:rsidR="00D05123" w:rsidRDefault="00D05123" w:rsidP="00D05123">
      <w:pPr>
        <w:rPr>
          <w:rFonts w:cs="Arial"/>
          <w:vanish/>
          <w:szCs w:val="20"/>
        </w:rPr>
      </w:pPr>
    </w:p>
    <w:p w14:paraId="4E035CE9" w14:textId="77777777" w:rsidR="00D05123" w:rsidRDefault="00D05123" w:rsidP="00D05123">
      <w:pPr>
        <w:rPr>
          <w:rFonts w:cs="Arial"/>
          <w:szCs w:val="20"/>
        </w:rPr>
      </w:pPr>
    </w:p>
    <w:p w14:paraId="1A0754EF" w14:textId="77777777" w:rsidR="009D3B05" w:rsidRPr="00D60C92" w:rsidRDefault="009D3B05" w:rsidP="00D05123">
      <w:pPr>
        <w:rPr>
          <w:rFonts w:cs="Arial"/>
          <w:szCs w:val="20"/>
        </w:rPr>
      </w:pPr>
      <w:bookmarkStart w:id="0" w:name="_GoBack"/>
      <w:bookmarkEnd w:id="0"/>
    </w:p>
    <w:sectPr w:rsidR="009D3B05" w:rsidRPr="00D60C92"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2F5A9" w14:textId="77777777" w:rsidR="006E7C32" w:rsidRDefault="006E7C32" w:rsidP="00B95BF4">
      <w:r>
        <w:separator/>
      </w:r>
    </w:p>
  </w:endnote>
  <w:endnote w:type="continuationSeparator" w:id="0">
    <w:p w14:paraId="09D1472C" w14:textId="77777777" w:rsidR="006E7C32" w:rsidRDefault="006E7C32"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inherit">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E1F93F" w14:textId="77777777" w:rsidR="000E0582" w:rsidRPr="00E533E1" w:rsidRDefault="000E0582" w:rsidP="00377B4F">
    <w:pPr>
      <w:tabs>
        <w:tab w:val="right" w:pos="10080"/>
      </w:tabs>
      <w:rPr>
        <w:sz w:val="16"/>
        <w:szCs w:val="16"/>
      </w:rPr>
    </w:pPr>
    <w:r>
      <w:rPr>
        <w:sz w:val="16"/>
      </w:rPr>
      <w:t>11/2021</w:t>
    </w:r>
    <w:r>
      <w:rPr>
        <w:sz w:val="16"/>
      </w:rPr>
      <w:tab/>
    </w:r>
    <w:r w:rsidRPr="00E533E1">
      <w:rPr>
        <w:sz w:val="16"/>
      </w:rPr>
      <w:fldChar w:fldCharType="begin"/>
    </w:r>
    <w:r w:rsidRPr="00E533E1">
      <w:rPr>
        <w:sz w:val="16"/>
      </w:rPr>
      <w:instrText xml:space="preserve"> PAGE </w:instrText>
    </w:r>
    <w:r w:rsidRPr="00E533E1">
      <w:rPr>
        <w:sz w:val="16"/>
      </w:rPr>
      <w:fldChar w:fldCharType="separate"/>
    </w:r>
    <w:r w:rsidR="00D05123">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D05123">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30335D" w14:textId="77777777" w:rsidR="006E7C32" w:rsidRDefault="006E7C32" w:rsidP="00B95BF4">
      <w:r>
        <w:separator/>
      </w:r>
    </w:p>
  </w:footnote>
  <w:footnote w:type="continuationSeparator" w:id="0">
    <w:p w14:paraId="3C5CC2F8" w14:textId="77777777" w:rsidR="006E7C32" w:rsidRDefault="006E7C32"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F1AF64" w14:textId="77777777" w:rsidR="000E0582" w:rsidRDefault="000E0582">
    <w:r>
      <w:rPr>
        <w:noProof/>
        <w:lang w:val="de-AT" w:eastAsia="de-AT"/>
      </w:rPr>
      <w:drawing>
        <wp:anchor distT="0" distB="0" distL="114300" distR="114300" simplePos="0" relativeHeight="251657728" behindDoc="1" locked="0" layoutInCell="1" allowOverlap="1" wp14:anchorId="7510B2AE" wp14:editId="1CA3B446">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de-AT" w:vendorID="64" w:dllVersion="0" w:nlCheck="1" w:checkStyle="0"/>
  <w:activeWritingStyle w:appName="MSWord" w:lang="de-AT" w:vendorID="64" w:dllVersion="131078" w:nlCheck="1" w:checkStyle="1"/>
  <w:activeWritingStyle w:appName="MSWord" w:lang="de-DE" w:vendorID="64" w:dllVersion="131078" w:nlCheck="1" w:checkStyle="1"/>
  <w:activeWritingStyle w:appName="MSWord" w:lang="en-US"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QwMja0sDQwN7cwNTFS0lEKTi0uzszPAykwrAUAb4Mm2CwAAAA="/>
  </w:docVars>
  <w:rsids>
    <w:rsidRoot w:val="007054E2"/>
    <w:rsid w:val="00001555"/>
    <w:rsid w:val="000059C2"/>
    <w:rsid w:val="00013DD5"/>
    <w:rsid w:val="00015E66"/>
    <w:rsid w:val="0001648C"/>
    <w:rsid w:val="00023B5C"/>
    <w:rsid w:val="00024F8B"/>
    <w:rsid w:val="00026575"/>
    <w:rsid w:val="0002791D"/>
    <w:rsid w:val="00030F74"/>
    <w:rsid w:val="00035992"/>
    <w:rsid w:val="0004044A"/>
    <w:rsid w:val="00040C3B"/>
    <w:rsid w:val="00054E14"/>
    <w:rsid w:val="000706E7"/>
    <w:rsid w:val="00070925"/>
    <w:rsid w:val="00071283"/>
    <w:rsid w:val="00081016"/>
    <w:rsid w:val="000838A9"/>
    <w:rsid w:val="00086080"/>
    <w:rsid w:val="00086208"/>
    <w:rsid w:val="00087DA0"/>
    <w:rsid w:val="0009057D"/>
    <w:rsid w:val="00090759"/>
    <w:rsid w:val="00094CED"/>
    <w:rsid w:val="00094F48"/>
    <w:rsid w:val="00096552"/>
    <w:rsid w:val="000A1D28"/>
    <w:rsid w:val="000A3028"/>
    <w:rsid w:val="000A37CB"/>
    <w:rsid w:val="000A708E"/>
    <w:rsid w:val="000C13FB"/>
    <w:rsid w:val="000C3F42"/>
    <w:rsid w:val="000C7498"/>
    <w:rsid w:val="000D3094"/>
    <w:rsid w:val="000D316F"/>
    <w:rsid w:val="000D4238"/>
    <w:rsid w:val="000E0582"/>
    <w:rsid w:val="000E27DE"/>
    <w:rsid w:val="000E459D"/>
    <w:rsid w:val="000F1908"/>
    <w:rsid w:val="000F3585"/>
    <w:rsid w:val="000F5430"/>
    <w:rsid w:val="000F6500"/>
    <w:rsid w:val="000F6B85"/>
    <w:rsid w:val="000F7051"/>
    <w:rsid w:val="00104498"/>
    <w:rsid w:val="0010679C"/>
    <w:rsid w:val="00107262"/>
    <w:rsid w:val="00111FB8"/>
    <w:rsid w:val="001147ED"/>
    <w:rsid w:val="001148AA"/>
    <w:rsid w:val="00114FA9"/>
    <w:rsid w:val="00124034"/>
    <w:rsid w:val="00124C08"/>
    <w:rsid w:val="0013069A"/>
    <w:rsid w:val="001310AB"/>
    <w:rsid w:val="00131EA2"/>
    <w:rsid w:val="001343DB"/>
    <w:rsid w:val="00134479"/>
    <w:rsid w:val="0013467D"/>
    <w:rsid w:val="001418FA"/>
    <w:rsid w:val="00142BA2"/>
    <w:rsid w:val="001435E3"/>
    <w:rsid w:val="001530A1"/>
    <w:rsid w:val="00153C92"/>
    <w:rsid w:val="00155F5A"/>
    <w:rsid w:val="00156493"/>
    <w:rsid w:val="00156594"/>
    <w:rsid w:val="001617FB"/>
    <w:rsid w:val="00184888"/>
    <w:rsid w:val="001876C7"/>
    <w:rsid w:val="001A000F"/>
    <w:rsid w:val="001A37E7"/>
    <w:rsid w:val="001B07BA"/>
    <w:rsid w:val="001B31BA"/>
    <w:rsid w:val="001B5A8D"/>
    <w:rsid w:val="001C0A99"/>
    <w:rsid w:val="001C1C9C"/>
    <w:rsid w:val="001C5BCA"/>
    <w:rsid w:val="001C69BE"/>
    <w:rsid w:val="001C796E"/>
    <w:rsid w:val="001D3408"/>
    <w:rsid w:val="001D7DFC"/>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76922"/>
    <w:rsid w:val="00280735"/>
    <w:rsid w:val="002820F2"/>
    <w:rsid w:val="00283096"/>
    <w:rsid w:val="00283F1A"/>
    <w:rsid w:val="00291F08"/>
    <w:rsid w:val="002937C4"/>
    <w:rsid w:val="002A1C1A"/>
    <w:rsid w:val="002A21B3"/>
    <w:rsid w:val="002A2E7F"/>
    <w:rsid w:val="002A639C"/>
    <w:rsid w:val="002A7D11"/>
    <w:rsid w:val="002B2873"/>
    <w:rsid w:val="002B2CBD"/>
    <w:rsid w:val="002B2DBC"/>
    <w:rsid w:val="002C5176"/>
    <w:rsid w:val="002C522C"/>
    <w:rsid w:val="002D42FD"/>
    <w:rsid w:val="002D685F"/>
    <w:rsid w:val="002E021F"/>
    <w:rsid w:val="002E0867"/>
    <w:rsid w:val="002E18FC"/>
    <w:rsid w:val="002E6B82"/>
    <w:rsid w:val="002E7136"/>
    <w:rsid w:val="002E7461"/>
    <w:rsid w:val="002F2D30"/>
    <w:rsid w:val="002F35E2"/>
    <w:rsid w:val="002F7894"/>
    <w:rsid w:val="003018AD"/>
    <w:rsid w:val="003038B6"/>
    <w:rsid w:val="00306869"/>
    <w:rsid w:val="00307DAC"/>
    <w:rsid w:val="00310A94"/>
    <w:rsid w:val="0031548A"/>
    <w:rsid w:val="00316BD6"/>
    <w:rsid w:val="00324BC0"/>
    <w:rsid w:val="00327E0E"/>
    <w:rsid w:val="00332262"/>
    <w:rsid w:val="00334AB3"/>
    <w:rsid w:val="00343A86"/>
    <w:rsid w:val="003446A8"/>
    <w:rsid w:val="003505E3"/>
    <w:rsid w:val="00353098"/>
    <w:rsid w:val="00355F53"/>
    <w:rsid w:val="00355F8C"/>
    <w:rsid w:val="003611C7"/>
    <w:rsid w:val="00362007"/>
    <w:rsid w:val="00364594"/>
    <w:rsid w:val="00366C14"/>
    <w:rsid w:val="003723E9"/>
    <w:rsid w:val="00377B4F"/>
    <w:rsid w:val="00391733"/>
    <w:rsid w:val="00397D0F"/>
    <w:rsid w:val="003A5177"/>
    <w:rsid w:val="003A63D8"/>
    <w:rsid w:val="003A6EB3"/>
    <w:rsid w:val="003B143D"/>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1319E"/>
    <w:rsid w:val="004217B2"/>
    <w:rsid w:val="0043224D"/>
    <w:rsid w:val="00434D2C"/>
    <w:rsid w:val="00437A3C"/>
    <w:rsid w:val="00440FEC"/>
    <w:rsid w:val="00441289"/>
    <w:rsid w:val="00444419"/>
    <w:rsid w:val="00446719"/>
    <w:rsid w:val="00460408"/>
    <w:rsid w:val="0047111E"/>
    <w:rsid w:val="00471CB6"/>
    <w:rsid w:val="00474685"/>
    <w:rsid w:val="00474B5E"/>
    <w:rsid w:val="00475449"/>
    <w:rsid w:val="00475630"/>
    <w:rsid w:val="00480286"/>
    <w:rsid w:val="00493571"/>
    <w:rsid w:val="0049361F"/>
    <w:rsid w:val="0049488D"/>
    <w:rsid w:val="004967C1"/>
    <w:rsid w:val="004A0FE3"/>
    <w:rsid w:val="004A1935"/>
    <w:rsid w:val="004A7309"/>
    <w:rsid w:val="004B097D"/>
    <w:rsid w:val="004B5730"/>
    <w:rsid w:val="004C119D"/>
    <w:rsid w:val="004C3413"/>
    <w:rsid w:val="004C3AFC"/>
    <w:rsid w:val="004C6F64"/>
    <w:rsid w:val="004D096B"/>
    <w:rsid w:val="004D0BF0"/>
    <w:rsid w:val="004D4FBF"/>
    <w:rsid w:val="004D500C"/>
    <w:rsid w:val="004D6BCE"/>
    <w:rsid w:val="004F2481"/>
    <w:rsid w:val="0050081C"/>
    <w:rsid w:val="0050268E"/>
    <w:rsid w:val="0050275D"/>
    <w:rsid w:val="005031ED"/>
    <w:rsid w:val="00503D4D"/>
    <w:rsid w:val="0050529E"/>
    <w:rsid w:val="00505D71"/>
    <w:rsid w:val="0050640D"/>
    <w:rsid w:val="00507067"/>
    <w:rsid w:val="00512ECD"/>
    <w:rsid w:val="00514EB5"/>
    <w:rsid w:val="0052184E"/>
    <w:rsid w:val="00523F83"/>
    <w:rsid w:val="00526889"/>
    <w:rsid w:val="00530445"/>
    <w:rsid w:val="005316D5"/>
    <w:rsid w:val="00535799"/>
    <w:rsid w:val="005358D2"/>
    <w:rsid w:val="0053622F"/>
    <w:rsid w:val="005436F3"/>
    <w:rsid w:val="00543F1A"/>
    <w:rsid w:val="00546D7A"/>
    <w:rsid w:val="005511FB"/>
    <w:rsid w:val="00561C79"/>
    <w:rsid w:val="00572790"/>
    <w:rsid w:val="00573CE9"/>
    <w:rsid w:val="00580D7F"/>
    <w:rsid w:val="00581D30"/>
    <w:rsid w:val="00582A0C"/>
    <w:rsid w:val="00584F0C"/>
    <w:rsid w:val="00585291"/>
    <w:rsid w:val="00585CF4"/>
    <w:rsid w:val="00586FBE"/>
    <w:rsid w:val="00591296"/>
    <w:rsid w:val="00597AD5"/>
    <w:rsid w:val="005A0878"/>
    <w:rsid w:val="005B1EA0"/>
    <w:rsid w:val="005B2730"/>
    <w:rsid w:val="005B4657"/>
    <w:rsid w:val="005B6C47"/>
    <w:rsid w:val="005B7715"/>
    <w:rsid w:val="005C1F23"/>
    <w:rsid w:val="005C2630"/>
    <w:rsid w:val="005C42C6"/>
    <w:rsid w:val="005D1B5F"/>
    <w:rsid w:val="005D4461"/>
    <w:rsid w:val="005D4E30"/>
    <w:rsid w:val="005D71F9"/>
    <w:rsid w:val="005D763E"/>
    <w:rsid w:val="005E3338"/>
    <w:rsid w:val="005E3370"/>
    <w:rsid w:val="005F06F0"/>
    <w:rsid w:val="005F1DF9"/>
    <w:rsid w:val="005F3A52"/>
    <w:rsid w:val="005F4990"/>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0A1F"/>
    <w:rsid w:val="00661125"/>
    <w:rsid w:val="00661C95"/>
    <w:rsid w:val="00667BE7"/>
    <w:rsid w:val="0067279E"/>
    <w:rsid w:val="0067612E"/>
    <w:rsid w:val="0067652B"/>
    <w:rsid w:val="00682A69"/>
    <w:rsid w:val="00683548"/>
    <w:rsid w:val="006856C7"/>
    <w:rsid w:val="0068704F"/>
    <w:rsid w:val="006920C3"/>
    <w:rsid w:val="00693D85"/>
    <w:rsid w:val="006A0BBF"/>
    <w:rsid w:val="006A0C98"/>
    <w:rsid w:val="006A148D"/>
    <w:rsid w:val="006A4A1F"/>
    <w:rsid w:val="006A64A3"/>
    <w:rsid w:val="006B154F"/>
    <w:rsid w:val="006B1A76"/>
    <w:rsid w:val="006B3F21"/>
    <w:rsid w:val="006B4539"/>
    <w:rsid w:val="006B60AB"/>
    <w:rsid w:val="006B7917"/>
    <w:rsid w:val="006C051F"/>
    <w:rsid w:val="006C28A6"/>
    <w:rsid w:val="006C310D"/>
    <w:rsid w:val="006C3FD4"/>
    <w:rsid w:val="006C44BF"/>
    <w:rsid w:val="006C5D8F"/>
    <w:rsid w:val="006C7F19"/>
    <w:rsid w:val="006D15E1"/>
    <w:rsid w:val="006D26C9"/>
    <w:rsid w:val="006D55C0"/>
    <w:rsid w:val="006D70C3"/>
    <w:rsid w:val="006D7405"/>
    <w:rsid w:val="006E1B6F"/>
    <w:rsid w:val="006E42AD"/>
    <w:rsid w:val="006E4E66"/>
    <w:rsid w:val="006E6790"/>
    <w:rsid w:val="006E79C1"/>
    <w:rsid w:val="006E7C32"/>
    <w:rsid w:val="006F2500"/>
    <w:rsid w:val="006F478A"/>
    <w:rsid w:val="006F7A43"/>
    <w:rsid w:val="0070323C"/>
    <w:rsid w:val="00703459"/>
    <w:rsid w:val="007054E2"/>
    <w:rsid w:val="007070DC"/>
    <w:rsid w:val="00724449"/>
    <w:rsid w:val="0073594D"/>
    <w:rsid w:val="0075110B"/>
    <w:rsid w:val="00752D0D"/>
    <w:rsid w:val="00753B1F"/>
    <w:rsid w:val="00754111"/>
    <w:rsid w:val="0075596F"/>
    <w:rsid w:val="00765AF4"/>
    <w:rsid w:val="00777B2A"/>
    <w:rsid w:val="00781113"/>
    <w:rsid w:val="0078313C"/>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1DB7"/>
    <w:rsid w:val="007C3424"/>
    <w:rsid w:val="007D19E2"/>
    <w:rsid w:val="007D2611"/>
    <w:rsid w:val="007D3993"/>
    <w:rsid w:val="007D67AE"/>
    <w:rsid w:val="007D6DD6"/>
    <w:rsid w:val="007D77A3"/>
    <w:rsid w:val="007E1985"/>
    <w:rsid w:val="007E1C61"/>
    <w:rsid w:val="007E312B"/>
    <w:rsid w:val="007E58AC"/>
    <w:rsid w:val="007E6DEE"/>
    <w:rsid w:val="007E762E"/>
    <w:rsid w:val="007E79CE"/>
    <w:rsid w:val="007F2D84"/>
    <w:rsid w:val="007F4338"/>
    <w:rsid w:val="007F4D20"/>
    <w:rsid w:val="007F4F46"/>
    <w:rsid w:val="00810B30"/>
    <w:rsid w:val="00812602"/>
    <w:rsid w:val="00814D6D"/>
    <w:rsid w:val="008229D5"/>
    <w:rsid w:val="00823209"/>
    <w:rsid w:val="008301C8"/>
    <w:rsid w:val="00831368"/>
    <w:rsid w:val="00847093"/>
    <w:rsid w:val="00851C40"/>
    <w:rsid w:val="008527B9"/>
    <w:rsid w:val="008548DC"/>
    <w:rsid w:val="0085519E"/>
    <w:rsid w:val="00855311"/>
    <w:rsid w:val="0085700F"/>
    <w:rsid w:val="00857BEC"/>
    <w:rsid w:val="00861823"/>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5EB"/>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49EB"/>
    <w:rsid w:val="0092535C"/>
    <w:rsid w:val="00925AC5"/>
    <w:rsid w:val="009264FE"/>
    <w:rsid w:val="00930208"/>
    <w:rsid w:val="0093389E"/>
    <w:rsid w:val="00937330"/>
    <w:rsid w:val="0094124B"/>
    <w:rsid w:val="0094212E"/>
    <w:rsid w:val="00944F89"/>
    <w:rsid w:val="0094770B"/>
    <w:rsid w:val="00951699"/>
    <w:rsid w:val="00953EF9"/>
    <w:rsid w:val="00954976"/>
    <w:rsid w:val="00954F03"/>
    <w:rsid w:val="00956D40"/>
    <w:rsid w:val="00957486"/>
    <w:rsid w:val="00961EE8"/>
    <w:rsid w:val="009655DF"/>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435F"/>
    <w:rsid w:val="00A35021"/>
    <w:rsid w:val="00A3596C"/>
    <w:rsid w:val="00A418C3"/>
    <w:rsid w:val="00A421B3"/>
    <w:rsid w:val="00A43F0E"/>
    <w:rsid w:val="00A45AFF"/>
    <w:rsid w:val="00A470BC"/>
    <w:rsid w:val="00A477F8"/>
    <w:rsid w:val="00A518D4"/>
    <w:rsid w:val="00A52229"/>
    <w:rsid w:val="00A52F6D"/>
    <w:rsid w:val="00A55395"/>
    <w:rsid w:val="00A5568F"/>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9C7"/>
    <w:rsid w:val="00AA5B76"/>
    <w:rsid w:val="00AA670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26F7"/>
    <w:rsid w:val="00B8748D"/>
    <w:rsid w:val="00B903D3"/>
    <w:rsid w:val="00B95BF4"/>
    <w:rsid w:val="00BA28C8"/>
    <w:rsid w:val="00BA5CBF"/>
    <w:rsid w:val="00BA5FCE"/>
    <w:rsid w:val="00BA66C1"/>
    <w:rsid w:val="00BA67A4"/>
    <w:rsid w:val="00BB0CEC"/>
    <w:rsid w:val="00BB20D2"/>
    <w:rsid w:val="00BB3236"/>
    <w:rsid w:val="00BB4BD4"/>
    <w:rsid w:val="00BB4E54"/>
    <w:rsid w:val="00BB7477"/>
    <w:rsid w:val="00BB78D3"/>
    <w:rsid w:val="00BC0C1A"/>
    <w:rsid w:val="00BC1981"/>
    <w:rsid w:val="00BC3DE2"/>
    <w:rsid w:val="00BC5873"/>
    <w:rsid w:val="00BD0763"/>
    <w:rsid w:val="00BD198A"/>
    <w:rsid w:val="00BD373F"/>
    <w:rsid w:val="00BD76F3"/>
    <w:rsid w:val="00BE0271"/>
    <w:rsid w:val="00BE4542"/>
    <w:rsid w:val="00BE6680"/>
    <w:rsid w:val="00BF3E9E"/>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0F69"/>
    <w:rsid w:val="00C3770B"/>
    <w:rsid w:val="00C407C2"/>
    <w:rsid w:val="00C419E7"/>
    <w:rsid w:val="00C45A1C"/>
    <w:rsid w:val="00C532CE"/>
    <w:rsid w:val="00C53909"/>
    <w:rsid w:val="00C53BD1"/>
    <w:rsid w:val="00C55993"/>
    <w:rsid w:val="00C57436"/>
    <w:rsid w:val="00C637B5"/>
    <w:rsid w:val="00C63C38"/>
    <w:rsid w:val="00C6508F"/>
    <w:rsid w:val="00C65E61"/>
    <w:rsid w:val="00C81A69"/>
    <w:rsid w:val="00C8306E"/>
    <w:rsid w:val="00C85174"/>
    <w:rsid w:val="00C85552"/>
    <w:rsid w:val="00C90D12"/>
    <w:rsid w:val="00C92968"/>
    <w:rsid w:val="00C960EB"/>
    <w:rsid w:val="00C9757D"/>
    <w:rsid w:val="00CA3FA6"/>
    <w:rsid w:val="00CA7A2E"/>
    <w:rsid w:val="00CB210D"/>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04F62"/>
    <w:rsid w:val="00D05123"/>
    <w:rsid w:val="00D0544D"/>
    <w:rsid w:val="00D102B6"/>
    <w:rsid w:val="00D10347"/>
    <w:rsid w:val="00D10D39"/>
    <w:rsid w:val="00D11224"/>
    <w:rsid w:val="00D15FC3"/>
    <w:rsid w:val="00D17187"/>
    <w:rsid w:val="00D23AEE"/>
    <w:rsid w:val="00D244AC"/>
    <w:rsid w:val="00D32961"/>
    <w:rsid w:val="00D35389"/>
    <w:rsid w:val="00D37056"/>
    <w:rsid w:val="00D40700"/>
    <w:rsid w:val="00D44972"/>
    <w:rsid w:val="00D46504"/>
    <w:rsid w:val="00D541DB"/>
    <w:rsid w:val="00D55915"/>
    <w:rsid w:val="00D60C92"/>
    <w:rsid w:val="00D60FF1"/>
    <w:rsid w:val="00D6121D"/>
    <w:rsid w:val="00D66911"/>
    <w:rsid w:val="00D67A69"/>
    <w:rsid w:val="00D71774"/>
    <w:rsid w:val="00D72B0E"/>
    <w:rsid w:val="00D73F90"/>
    <w:rsid w:val="00D8281E"/>
    <w:rsid w:val="00D82D37"/>
    <w:rsid w:val="00D8729C"/>
    <w:rsid w:val="00D90562"/>
    <w:rsid w:val="00D9700C"/>
    <w:rsid w:val="00DA47C2"/>
    <w:rsid w:val="00DA654E"/>
    <w:rsid w:val="00DB70A4"/>
    <w:rsid w:val="00DB7613"/>
    <w:rsid w:val="00DB7F1B"/>
    <w:rsid w:val="00DC3457"/>
    <w:rsid w:val="00DC4AE7"/>
    <w:rsid w:val="00DC6576"/>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07803"/>
    <w:rsid w:val="00E1755E"/>
    <w:rsid w:val="00E21745"/>
    <w:rsid w:val="00E24368"/>
    <w:rsid w:val="00E2736B"/>
    <w:rsid w:val="00E27CFF"/>
    <w:rsid w:val="00E354C0"/>
    <w:rsid w:val="00E35A6B"/>
    <w:rsid w:val="00E444C2"/>
    <w:rsid w:val="00E44BEA"/>
    <w:rsid w:val="00E450EA"/>
    <w:rsid w:val="00E46C03"/>
    <w:rsid w:val="00E5311A"/>
    <w:rsid w:val="00E533E1"/>
    <w:rsid w:val="00E552D7"/>
    <w:rsid w:val="00E557E1"/>
    <w:rsid w:val="00E55B6C"/>
    <w:rsid w:val="00E56B02"/>
    <w:rsid w:val="00E60C28"/>
    <w:rsid w:val="00E61BB3"/>
    <w:rsid w:val="00E62F25"/>
    <w:rsid w:val="00E632C0"/>
    <w:rsid w:val="00E65D3D"/>
    <w:rsid w:val="00E67AA0"/>
    <w:rsid w:val="00E67D63"/>
    <w:rsid w:val="00E718BB"/>
    <w:rsid w:val="00E72ABB"/>
    <w:rsid w:val="00E80A2F"/>
    <w:rsid w:val="00E80BB2"/>
    <w:rsid w:val="00E819CC"/>
    <w:rsid w:val="00E83BBF"/>
    <w:rsid w:val="00E84BE1"/>
    <w:rsid w:val="00E86DD2"/>
    <w:rsid w:val="00E950F5"/>
    <w:rsid w:val="00E96135"/>
    <w:rsid w:val="00EA02AD"/>
    <w:rsid w:val="00EA0F9B"/>
    <w:rsid w:val="00EA39C3"/>
    <w:rsid w:val="00EA527E"/>
    <w:rsid w:val="00EA6A5C"/>
    <w:rsid w:val="00EA77B3"/>
    <w:rsid w:val="00EB1024"/>
    <w:rsid w:val="00EB68AA"/>
    <w:rsid w:val="00EB6F4E"/>
    <w:rsid w:val="00EC0EC2"/>
    <w:rsid w:val="00EC30B1"/>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B5F"/>
    <w:rsid w:val="00F10C37"/>
    <w:rsid w:val="00F13FB4"/>
    <w:rsid w:val="00F202C1"/>
    <w:rsid w:val="00F22951"/>
    <w:rsid w:val="00F26B09"/>
    <w:rsid w:val="00F26FBE"/>
    <w:rsid w:val="00F360FB"/>
    <w:rsid w:val="00F36386"/>
    <w:rsid w:val="00F37970"/>
    <w:rsid w:val="00F40365"/>
    <w:rsid w:val="00F42A07"/>
    <w:rsid w:val="00F45FDD"/>
    <w:rsid w:val="00F5063F"/>
    <w:rsid w:val="00F54630"/>
    <w:rsid w:val="00F56C05"/>
    <w:rsid w:val="00F60E2C"/>
    <w:rsid w:val="00F67458"/>
    <w:rsid w:val="00F70699"/>
    <w:rsid w:val="00F70A17"/>
    <w:rsid w:val="00F716D8"/>
    <w:rsid w:val="00F739C2"/>
    <w:rsid w:val="00F7728B"/>
    <w:rsid w:val="00F81C11"/>
    <w:rsid w:val="00F859A7"/>
    <w:rsid w:val="00F908AE"/>
    <w:rsid w:val="00F91ACD"/>
    <w:rsid w:val="00F91EE3"/>
    <w:rsid w:val="00FA15B6"/>
    <w:rsid w:val="00FA4D17"/>
    <w:rsid w:val="00FA58CF"/>
    <w:rsid w:val="00FA7BF0"/>
    <w:rsid w:val="00FA7EFE"/>
    <w:rsid w:val="00FB3824"/>
    <w:rsid w:val="00FB4B50"/>
    <w:rsid w:val="00FB6670"/>
    <w:rsid w:val="00FB694F"/>
    <w:rsid w:val="00FB6B54"/>
    <w:rsid w:val="00FC21B6"/>
    <w:rsid w:val="00FC3020"/>
    <w:rsid w:val="00FC33B0"/>
    <w:rsid w:val="00FC5C29"/>
    <w:rsid w:val="00FD0C4D"/>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C5F050"/>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pt-BR"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uiPriority w:val="35"/>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pt-B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pt-B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pt-B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pt-B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character" w:styleId="IntensiveHervorhebung">
    <w:name w:val="Intense Emphasis"/>
    <w:basedOn w:val="Absatz-Standardschriftart"/>
    <w:uiPriority w:val="21"/>
    <w:qFormat/>
    <w:rsid w:val="005F4990"/>
    <w:rPr>
      <w:b/>
      <w:bCs/>
      <w:i/>
      <w:iCs/>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48842632">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895848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hdphoto" Target="media/hdphoto1.wdp"/><Relationship Id="rId18" Type="http://schemas.openxmlformats.org/officeDocument/2006/relationships/hyperlink" Target="mailto:bitencourt.thais@fronius.com"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blog.perfectwelding.fronius.com/prototypen-schweissen-insideperfectwelding/"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s://www.fronius.com/de/schweisstechnik/innovative-loesungen/prototypen-zentrum" TargetMode="External"/><Relationship Id="rId20" Type="http://schemas.openxmlformats.org/officeDocument/2006/relationships/hyperlink" Target="http://www.fronius.com/de/schweisstechnik/infocenter/press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#PT</TermName>
          <TermId xmlns="http://schemas.microsoft.com/office/infopath/2007/PartnerControls">09001fa6-1193-42f9-b106-6c6015fe3ec4</TermId>
        </TermInfo>
      </Terms>
    </k62430406562456c9289cb18a9752f33>
    <title_TI_DE xmlns="dc0c2c3d-e9fc-4a0d-820b-87ab82e65f20">Prototyping Center 2021</title_TI_DE>
    <title_TI_NO xmlns="dc0c2c3d-e9fc-4a0d-820b-87ab82e65f20">Prototyping Center 2021</title_TI_NO>
    <Documenttype_PT xmlns="dc0c2c3d-e9fc-4a0d-820b-87ab82e65f20">Comunicado à imprensa</Documenttype_PT>
    <Documenttype_RU xmlns="dc0c2c3d-e9fc-4a0d-820b-87ab82e65f20">Пресс-релиз</Documenttype_RU>
    <title_TI_TR xmlns="dc0c2c3d-e9fc-4a0d-820b-87ab82e65f20">Prototyping Center 2021</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2021</title_TI_TH>
    <Licence_x0020_information xmlns="dc0c2c3d-e9fc-4a0d-820b-87ab82e65f20">(c) Fronius International</Licence_x0020_information>
    <title_TI_EA xmlns="dc0c2c3d-e9fc-4a0d-820b-87ab82e65f20">Prototyping Center 2021</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2021</title_TI_DA>
    <Documenttype_TR xmlns="dc0c2c3d-e9fc-4a0d-820b-87ab82e65f20">Basın bülteni</Documenttype_TR>
    <title_TI_PL xmlns="dc0c2c3d-e9fc-4a0d-820b-87ab82e65f20">Prototyping Center 2021</title_TI_PL>
    <Documenttype_TH xmlns="dc0c2c3d-e9fc-4a0d-820b-87ab82e65f20">ข่าวประชาสัมพันธ์</Documenttype_TH>
    <title_TI_EL xmlns="dc0c2c3d-e9fc-4a0d-820b-87ab82e65f20">Prototyping Center 2021</title_TI_EL>
    <Documenttype_EA xmlns="dc0c2c3d-e9fc-4a0d-820b-87ab82e65f20">Press Release</Documenttype_EA>
    <Web_x0020_Display_x0020_Title_x0020_ET xmlns="dc0c2c3d-e9fc-4a0d-820b-87ab82e65f20">Prototyping Center 2021</Web_x0020_Display_x0020_Title_x0020_ET>
    <Resolution xmlns="dc0c2c3d-e9fc-4a0d-820b-87ab82e65f20" xsi:nil="true"/>
    <Division xmlns="dc0c2c3d-e9fc-4a0d-820b-87ab82e65f20">Perfect Welding</Division>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Prototyping Center 2021</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2021</title_TI_SV>
    <Documenttype_PL xmlns="dc0c2c3d-e9fc-4a0d-820b-87ab82e65f20">Informacja prasowe</Documenttype_PL>
    <VersionInternal xmlns="dc0c2c3d-e9fc-4a0d-820b-87ab82e65f20">0</VersionInternal>
    <Update xmlns="dc0c2c3d-e9fc-4a0d-820b-87ab82e65f20" xsi:nil="true"/>
    <FSM xmlns="dc0c2c3d-e9fc-4a0d-820b-87ab82e65f20">No</FSM>
    <FileMaster xmlns="dc0c2c3d-e9fc-4a0d-820b-87ab82e65f20">C-115498</FileMaster>
    <title_TI_NL xmlns="dc0c2c3d-e9fc-4a0d-820b-87ab82e65f20">Prototyping Center 2021</title_TI_NL>
    <contentservId xmlns="53041210-5658-4a0d-8a74-f9413e00f15b">C-115503</contentservId>
    <title_TI_IT xmlns="dc0c2c3d-e9fc-4a0d-820b-87ab82e65f20">Prototyping Center 2021</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escription0 xmlns="53041210-5658-4a0d-8a74-f9413e00f15b" xsi:nil="true"/>
    <Documenttype_FR xmlns="dc0c2c3d-e9fc-4a0d-820b-87ab82e65f20">Communiqué de presse</Documenttype_FR>
    <FroCountryExclusive xmlns="dc0c2c3d-e9fc-4a0d-820b-87ab82e65f20">No</FroCountryExclusive>
    <title_TI_UA xmlns="dc0c2c3d-e9fc-4a0d-820b-87ab82e65f20">Prototyping Center 2021</title_TI_UA>
    <title_TI_JP xmlns="dc0c2c3d-e9fc-4a0d-820b-87ab82e65f20">Prototyping Center 2021</title_TI_JP>
    <Documenttype_NL xmlns="dc0c2c3d-e9fc-4a0d-820b-87ab82e65f20">Persbericht</Documenttype_NL>
    <title_TI_RO xmlns="dc0c2c3d-e9fc-4a0d-820b-87ab82e65f20">Prototyping Center 2021</title_TI_RO>
    <Documenttype_NB xmlns="dc0c2c3d-e9fc-4a0d-820b-87ab82e65f20">Presseinformasjon</Documenttype_NB>
    <title_ti_nb xmlns="dc0c2c3d-e9fc-4a0d-820b-87ab82e65f20" xsi:nil="true"/>
    <title_TI_ES xmlns="dc0c2c3d-e9fc-4a0d-820b-87ab82e65f20">Prototyping Center 2021</title_TI_ES>
    <title_TI_JA xmlns="dc0c2c3d-e9fc-4a0d-820b-87ab82e65f20">Prototyping Center 2021</title_TI_JA>
    <TaxCatchAll xmlns="92f60987-cbcc-4245-baaf-239af3bfd6e8">
      <Value>1</Value>
      <Value>264</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2021</title_TI_EN>
    <MRMKeyWords xmlns="dc0c2c3d-e9fc-4a0d-820b-87ab82e65f20">#Presseinformation#Prototypen Center#Press release#Prototyping Center#presseinformation#pressrelease#prototypingcenter#prototypencenter#</MRMKeyWords>
    <title_ti_zh xmlns="dc0c2c3d-e9fc-4a0d-820b-87ab82e65f20">Prototyping Center 2021</title_ti_zh>
    <MRMID xmlns="dc0c2c3d-e9fc-4a0d-820b-87ab82e65f20">M-175814</MRMID>
    <Documenttype_UK xmlns="dc0c2c3d-e9fc-4a0d-820b-87ab82e65f20">Прес-релізи</Documenttype_UK>
    <title_TI_SK xmlns="dc0c2c3d-e9fc-4a0d-820b-87ab82e65f20">Prototyping Center 2021</title_TI_SK>
    <Documenttype_UA xmlns="dc0c2c3d-e9fc-4a0d-820b-87ab82e65f20">Прес-релізи</Documenttype_UA>
    <title_TI_HU xmlns="dc0c2c3d-e9fc-4a0d-820b-87ab82e65f20">Prototyping Center 2021</title_TI_HU>
    <Country_x0020_Quick_x0020_Select xmlns="dc0c2c3d-e9fc-4a0d-820b-87ab82e65f20">Select...</Country_x0020_Quick_x0020_Select>
    <title_ti_uk xmlns="dc0c2c3d-e9fc-4a0d-820b-87ab82e65f20" xsi:nil="true"/>
    <title_TI_PT xmlns="dc0c2c3d-e9fc-4a0d-820b-87ab82e65f20">Prototyping Center 2021</title_TI_PT>
    <title_ti_fi xmlns="dc0c2c3d-e9fc-4a0d-820b-87ab82e65f20">Prototyping Center 2021</title_ti_fi>
    <Country xmlns="dc0c2c3d-e9fc-4a0d-820b-87ab82e65f20">
      <Value>8</Value>
      <Value>32</Value>
    </Country>
    <fro_spid xmlns="dc0c2c3d-e9fc-4a0d-820b-87ab82e65f20">16524;SE</fro_spid>
    <title_TI_RU xmlns="dc0c2c3d-e9fc-4a0d-820b-87ab82e65f20">Prototyping Center 2021</title_TI_RU>
    <Documenttype_JA xmlns="dc0c2c3d-e9fc-4a0d-820b-87ab82e65f20">ニュースリリース</Documenttype_JA>
    <Colour_x0020_space xmlns="dc0c2c3d-e9fc-4a0d-820b-87ab82e65f20" xsi:nil="true"/>
    <title_TI_CS xmlns="dc0c2c3d-e9fc-4a0d-820b-87ab82e65f20">Prototyping Center 2021</title_TI_CS>
    <title_TI_AR xmlns="dc0c2c3d-e9fc-4a0d-820b-87ab82e65f20">Prototyping Center 2021</title_TI_AR>
  </documentManagement>
</p:properties>
</file>

<file path=customXml/itemProps1.xml><?xml version="1.0" encoding="utf-8"?>
<ds:datastoreItem xmlns:ds="http://schemas.openxmlformats.org/officeDocument/2006/customXml" ds:itemID="{8E2FB939-B9A1-4913-9198-67A41FD5D1AE}">
  <ds:schemaRefs>
    <ds:schemaRef ds:uri="http://schemas.openxmlformats.org/officeDocument/2006/bibliography"/>
  </ds:schemaRefs>
</ds:datastoreItem>
</file>

<file path=customXml/itemProps2.xml><?xml version="1.0" encoding="utf-8"?>
<ds:datastoreItem xmlns:ds="http://schemas.openxmlformats.org/officeDocument/2006/customXml" ds:itemID="{868B5EE4-F04F-48AF-B502-B9E53FCA9503}"/>
</file>

<file path=customXml/itemProps3.xml><?xml version="1.0" encoding="utf-8"?>
<ds:datastoreItem xmlns:ds="http://schemas.openxmlformats.org/officeDocument/2006/customXml" ds:itemID="{FE69F89B-4EFD-4E86-B4F9-89D3B729AE13}"/>
</file>

<file path=customXml/itemProps4.xml><?xml version="1.0" encoding="utf-8"?>
<ds:datastoreItem xmlns:ds="http://schemas.openxmlformats.org/officeDocument/2006/customXml" ds:itemID="{CF38DB90-6D99-4921-82D8-E37C3D8CE4E0}"/>
</file>

<file path=customXml/itemProps5.xml><?xml version="1.0" encoding="utf-8"?>
<ds:datastoreItem xmlns:ds="http://schemas.openxmlformats.org/officeDocument/2006/customXml" ds:itemID="{695503EE-95EF-43EB-BABF-E129031585E4}"/>
</file>

<file path=customXml/itemProps6.xml><?xml version="1.0" encoding="utf-8"?>
<ds:datastoreItem xmlns:ds="http://schemas.openxmlformats.org/officeDocument/2006/customXml" ds:itemID="{A58DE5DA-6240-4EF7-9286-7CBAAA3F4DFC}"/>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1062</Words>
  <Characters>7227</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8273</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PW_PR_Prototypingcenter_PB</dc:title>
  <dc:subject/>
  <dc:creator>Demirok Fidan</dc:creator>
  <cp:keywords/>
  <cp:lastModifiedBy>Haslbauer Heidemarie</cp:lastModifiedBy>
  <cp:revision>2</cp:revision>
  <cp:lastPrinted>2021-11-10T08:41:00Z</cp:lastPrinted>
  <dcterms:created xsi:type="dcterms:W3CDTF">2021-12-09T16:56:00Z</dcterms:created>
  <dcterms:modified xsi:type="dcterms:W3CDTF">2021-12-09T16:56:00Z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Language">
    <vt:lpwstr>264;##PT|09001fa6-1193-42f9-b106-6c6015fe3ec4</vt:lpwstr>
  </property>
  <property fmtid="{D5CDD505-2E9C-101B-9397-08002B2CF9AE}" pid="10" name="FroConDoc_language">
    <vt:lpwstr>1;#DE|676160ea-61f7-4cef-8b4c-1724dec2206e</vt:lpwstr>
  </property>
</Properties>
</file>