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52CE1" w14:textId="77777777" w:rsidR="00921D3E" w:rsidRPr="002F207D" w:rsidRDefault="00921D3E" w:rsidP="00921D3E">
      <w:pPr>
        <w:pStyle w:val="berschrift1"/>
        <w:jc w:val="both"/>
      </w:pPr>
      <w:bookmarkStart w:id="0" w:name="_Hlk121222542"/>
      <w:bookmarkEnd w:id="0"/>
      <w:r>
        <w:t>ข่าวประชาสัมพันธ์</w:t>
      </w:r>
    </w:p>
    <w:p w14:paraId="770776CC" w14:textId="77777777" w:rsidR="00921D3E" w:rsidRPr="002F207D" w:rsidRDefault="00921D3E" w:rsidP="00921D3E">
      <w:pPr>
        <w:jc w:val="both"/>
      </w:pPr>
      <w:r>
        <w:t>Perfect Welding</w:t>
      </w:r>
    </w:p>
    <w:p w14:paraId="73A964A0" w14:textId="22D094D4" w:rsidR="00703F47" w:rsidRPr="00CD759C" w:rsidRDefault="00703F47" w:rsidP="00703F47"/>
    <w:p w14:paraId="1FC32217" w14:textId="12BDE3A4" w:rsidR="00921D3E" w:rsidRPr="00921D3E" w:rsidRDefault="00921D3E" w:rsidP="00921D3E">
      <w:pPr>
        <w:rPr>
          <w:rFonts w:eastAsiaTheme="majorEastAsia" w:cstheme="majorBidi"/>
          <w:color w:val="D73237"/>
          <w:sz w:val="36"/>
          <w:szCs w:val="32"/>
        </w:rPr>
      </w:pPr>
      <w:r>
        <w:rPr>
          <w:sz w:val="24"/>
        </w:rPr>
        <w:t>การคาดการณ์ของ Fronius ในปี 2023</w:t>
      </w:r>
      <w:r>
        <w:rPr>
          <w:sz w:val="24"/>
        </w:rPr>
        <w:br/>
      </w:r>
      <w:r>
        <w:rPr>
          <w:color w:val="D73237"/>
          <w:sz w:val="36"/>
        </w:rPr>
        <w:t>การใช้ศักยภาพอย่างประสบความสำเร็จ</w:t>
      </w:r>
    </w:p>
    <w:p w14:paraId="1BFF80F5" w14:textId="2380B8F1" w:rsidR="00921D3E" w:rsidRPr="00921D3E" w:rsidRDefault="00921D3E" w:rsidP="00921D3E">
      <w:pPr>
        <w:rPr>
          <w:sz w:val="24"/>
          <w:szCs w:val="24"/>
        </w:rPr>
      </w:pPr>
      <w:r>
        <w:rPr>
          <w:sz w:val="24"/>
        </w:rPr>
        <w:t xml:space="preserve">ยอดขายของปี 2022 เติบโตขึ้นถึงสองหลัก จึงนับเป็นปีที่ดีที่สุดในประวัติศาสตร์ของ Fronius Perfect Welding แม้ว่าเราจะอยู่ท่ามกลางสภาพแวดล้อมที่ท้าทายอย่างยิ่ง ในปี 2023 Fronius ต้องการขยายภาคธุรกิจด้านเทคโนโลยีการเชื่อมต่อไป นอกเหนือจากการขยายความสามารถในการผลิตขนานใหญ่สำหรับระบบเชื่อมและหัวเชื่อม สิ่งที่ Fronius มุ่งเน้นสำหรับปี 2023 จะเป็นโซลูชันที่บรรเทาการขาดแรงงานทักษะ ตลอดจนเทคโนโลยีที่ช่วยอนุรักษ์พลังงานและทรัพยากร </w:t>
      </w:r>
    </w:p>
    <w:p w14:paraId="3402FE1D" w14:textId="20BE6942" w:rsidR="00921D3E" w:rsidRPr="008F2961" w:rsidRDefault="00921D3E" w:rsidP="00921D3E">
      <w:pPr>
        <w:rPr>
          <w:color w:val="0070C0"/>
          <w:sz w:val="20"/>
          <w:szCs w:val="20"/>
          <w:highlight w:val="cyan"/>
        </w:rPr>
      </w:pPr>
      <w:r>
        <w:rPr>
          <w:sz w:val="20"/>
        </w:rPr>
        <w:t>สำหรับ Fronius Perfect Welding ปี 2022 มีจุดเด่นที่การเติบโตที่แข็งแกร่งและนวัตกรรมกำหนดเทรนด์ ทั้งสองอย่างทำให้เรามีจุดเริ่มต้นที่ดีและเข้าสู่ปีใหม่ด้วยความมั่นใจในจุดแข็งด้านนวัตกรรมของเราเอง “</w:t>
      </w:r>
      <w:r>
        <w:rPr>
          <w:i/>
          <w:sz w:val="20"/>
        </w:rPr>
        <w:t xml:space="preserve">ในด้านงานวิจัยและพัฒนาของเรา เราตอบสนองต่อความต้องการของตลาดที่เปลี่ยนแปลงอย่างตลอดเวลาด้วยวิธีการเชิงรุก เราทำความเข้าใจสถานการณ์ของลูกค้า และพยายามเสนอโซลูชันที่ดีที่สุดเท่าที่ทำได้เพื่อแก้ไขโจทย์ท้าทายของลูกค้า” </w:t>
      </w:r>
      <w:r>
        <w:rPr>
          <w:sz w:val="20"/>
        </w:rPr>
        <w:t xml:space="preserve"> อธิบายโดย Harald Scherleitner ผู้อำนวยการส่วนกลางฝ่ายการขายและการตลาด หน่วยธุรกิจ Perfect Welding จาก Fronius International GmbH</w:t>
      </w:r>
      <w:r>
        <w:rPr>
          <w:i/>
          <w:sz w:val="20"/>
        </w:rPr>
        <w:t xml:space="preserve"> “เราพัฒนาอุปกรณ์คุณภาพสูงที่สามารถใช้งานได้อย่างยืดหยุ่นและขยายขนาดได้ตามที่จำเป็น แนวคิดด้านความยั่งยืนมีบทความสำคัญในทุกขั้นตอนของการพัฒนาผลิตภัณฑ์ เราเอาใจใส่ต่ออายุการใช้งานที่ยาวนาน ความสามารถในการซ่อมแซมและรีไซเคิลของระบบเชื่อมของเรา</w:t>
      </w:r>
      <w:r>
        <w:rPr>
          <w:sz w:val="20"/>
        </w:rPr>
        <w:t>”</w:t>
      </w:r>
      <w:r>
        <w:rPr>
          <w:color w:val="000000" w:themeColor="text1"/>
          <w:sz w:val="20"/>
        </w:rPr>
        <w:t xml:space="preserve"> </w:t>
      </w:r>
    </w:p>
    <w:p w14:paraId="0583FFD6" w14:textId="77777777" w:rsidR="00BA6BDC" w:rsidRPr="00921D3E" w:rsidRDefault="00BA6BDC" w:rsidP="00BA6BDC">
      <w:pPr>
        <w:rPr>
          <w:sz w:val="20"/>
          <w:szCs w:val="20"/>
          <w:u w:val="single"/>
        </w:rPr>
      </w:pPr>
      <w:r>
        <w:rPr>
          <w:sz w:val="20"/>
          <w:u w:val="single"/>
        </w:rPr>
        <w:t>ไฮไลต์ทางเทคนิคในปี 2022</w:t>
      </w:r>
    </w:p>
    <w:p w14:paraId="33FA5569" w14:textId="1F931F0C" w:rsidR="00BA6BDC" w:rsidRPr="00FC1B94" w:rsidRDefault="00BA6BDC" w:rsidP="00BA6BDC">
      <w:pPr>
        <w:rPr>
          <w:sz w:val="20"/>
          <w:szCs w:val="20"/>
        </w:rPr>
      </w:pPr>
      <w:r>
        <w:rPr>
          <w:sz w:val="20"/>
        </w:rPr>
        <w:t xml:space="preserve">Fronius มุ่งมั่นที่จะบรรลุวัตถุประสงค์เหล่านี้ โดยการนำเสนอนวัตกรรมบุกเบิกหลายอย่างเข้าสู่ตลาดในปีที่แล้ว ไฮไลต์ทางอุตสาหกรรมที่ปฏิเสธไม่ได้เลย คือการวางจำหน่ายระบบรุ่นใหม่ iWave Multiprocess PRO ไม่ว่าจะเป็นการเชื่อมโลหะแบบ TIG, MIG/MAG หรือด้วยมือ ระบบ 3-in-1 วันนี้ช่วยให้บริษัทมากมายประหยัดจากการต้องซื้ออุปกรณ์ต่าง ๆ หลายชิ้น ซึ่งช่วยประหยัดทั้งเงินและทรัพยากรธรรมชาติ ส่วนปัญหาด้านการขาดแรงงานทักษะที่สูงขึ้น Fronius มี “TIG DynamicWire” อันเป็นแพ็กเกจการเชื่อมระบบแรกของโลกอีกอย่างหนึ่ง และมีส่วนประกอบการเชื่อมเย็นที่เหมาะสมสำหรับ iWave ทั้งหมดนี้ทำให้การทำงานเป็นเรื่องง่าย แม้แต่ผู้เริ่มต้น โดยไม่ต้องผ่านการฝึกอบรมหลายปี คุณก็สามารถได้รับตะเข็บ TIG คุณภาพสูงได้ด้วยเครื่องป้อนลวดเชื่อม </w:t>
      </w:r>
    </w:p>
    <w:p w14:paraId="25AB7E7A" w14:textId="0A391091" w:rsidR="00BA6BDC" w:rsidRPr="009935CE" w:rsidRDefault="00BA6BDC" w:rsidP="00BA6BDC">
      <w:pPr>
        <w:rPr>
          <w:sz w:val="20"/>
          <w:szCs w:val="20"/>
        </w:rPr>
      </w:pPr>
      <w:r>
        <w:rPr>
          <w:sz w:val="20"/>
        </w:rPr>
        <w:t>นับตั้งแต่ปี 2022 เป้าหมายของ Fronius ได้แก่: การลดภาระงานของแรงงานทักษะ, เพื่อจัดงานให้แก่พนักงานเหล่านี้อย่างมีประสิทธิภาพ และเพื่อปกป้องพนักงาน ด้วยเซลล์เชื่อม Fronius CWC-S Cobot การหันไปใช้ระบบอัตโนมัติได้รับการพิสูจน์แล้วว่าสร้างผลกำไรตั้งแต่ชุดงานขนาด 1 ดังนั้นจึงจะสร้างผลกำไรให้แก่บริษัทขนาดเล็กและกลางด้วย ในขณะที่ CWC-S ทำงานตลอดทั้งกลางวันและกลางคืนเพื่อเชื่อมส่วนประกอบด้วยคุณภาพที่สม่ำเสมอ ช่างเชื่อมจะมีเวลาอุทิศให้กับงานที่ซับซ้อนมากขึ้นและได้รับการปกป้องอย่างเหมาะสมโดยอุปกรณ์ Fronius เช่น ระบบป้องกันระบบทางเดินหายใจ Fronius Vizor Air/3X และหน้ากากเชื่อมอากาศบริสุทธิ์ Vizor Air/3X ระบบพัดลมดูดอากาศ Exento แบบเคลื่อนที่ใหม่ล่าสุดและหัวเชื่อมดูดควัน Exento ที่จะมอบการปกป้องช่างเชื่อมและทุกคนที่ทำงานในบริเวณใกล้เคียงจากควันเชื่อมได้อย่างดีเลิศ</w:t>
      </w:r>
    </w:p>
    <w:p w14:paraId="3F1FE649" w14:textId="2CAB3724" w:rsidR="00BA6BDC" w:rsidRDefault="00BA6BDC" w:rsidP="00BA6BDC">
      <w:pPr>
        <w:rPr>
          <w:sz w:val="20"/>
          <w:szCs w:val="20"/>
        </w:rPr>
      </w:pPr>
      <w:r>
        <w:rPr>
          <w:sz w:val="20"/>
        </w:rPr>
        <w:t xml:space="preserve">ความสะอาดเป็นสิ่งสำคัญเมื่อเป็นเรื่องของการเชื่อมคุณภาพสูง นั่นเป็นเหตุผลที่ Fronius พัฒนากระบวนการทำความสะอาดที่เป็นมิตรต่อสิ่งแวดล้อม ระบบทำความสะอาดอัตโนมัติเต็มรูปแบบ Acerios กำหนดมาตรฐานใหม่ในกระบวนการผลิตระดับอุตสาหกรรม เทคโนโลยีแอกทีฟพลาสมาแบบร้อนนี้การใช้พลังงานต่ำอย่างน่าประทับใจ แต่ให้ประสิทธิภาพระดับสูง ทั้งยังไม่ใช้สารทำความสะอาดที่เป็นอันตรายต่อสิ่งแวดล้อม </w:t>
      </w:r>
      <w:r>
        <w:rPr>
          <w:sz w:val="20"/>
        </w:rPr>
        <w:lastRenderedPageBreak/>
        <w:t xml:space="preserve">สำหรับการทำความสะอาดพื้นผิวสเตนเลสสตีลและตะเข็บ TIG ด้วยมือ Fronius เปิดเผย MagicCleaner รุ่นล่าสุด อุปกรณ์ขั้นสูงซีรีส์นี้ทำความสะอาดได้อย่างรวดเร็ว มีประสิทธิภาพ และเป็นมิตรต่อสิ่งแวดล้อม </w:t>
      </w:r>
    </w:p>
    <w:p w14:paraId="45D261CD" w14:textId="3BD01643" w:rsidR="00BA6BDC" w:rsidRPr="00FD6972" w:rsidRDefault="00BA6BDC" w:rsidP="00BA6BDC">
      <w:pPr>
        <w:rPr>
          <w:sz w:val="20"/>
          <w:szCs w:val="20"/>
        </w:rPr>
      </w:pPr>
      <w:r>
        <w:rPr>
          <w:sz w:val="20"/>
        </w:rPr>
        <w:t xml:space="preserve">ในฐานะผู้เชี่ยวชาญการผสานเทคโนโลยี Fronius ทุ่มเทเกี่ยวกับนวัตกรรมที่เกี่ยวข้องกับการอาร์ก นั่นเป็นเหตุผลที่ลูกค้าเฝ้ารอนวัตกรรมอีกมากมายในปี 2023 </w:t>
      </w:r>
    </w:p>
    <w:p w14:paraId="71DB6078" w14:textId="77777777" w:rsidR="00921D3E" w:rsidRPr="00921D3E" w:rsidRDefault="00921D3E" w:rsidP="00921D3E">
      <w:pPr>
        <w:rPr>
          <w:sz w:val="20"/>
          <w:szCs w:val="20"/>
          <w:u w:val="single"/>
        </w:rPr>
      </w:pPr>
      <w:r>
        <w:rPr>
          <w:sz w:val="20"/>
          <w:u w:val="single"/>
        </w:rPr>
        <w:t>เทรนด์การเชื่อมปี 2023: ความยั่งยืนยังคงเป็นศูนย์กลางความสนใจ</w:t>
      </w:r>
    </w:p>
    <w:p w14:paraId="0810D5CE" w14:textId="5A90BCB9" w:rsidR="00921D3E" w:rsidRPr="00FD6972" w:rsidRDefault="00921D3E" w:rsidP="00921D3E">
      <w:pPr>
        <w:rPr>
          <w:sz w:val="20"/>
          <w:szCs w:val="20"/>
        </w:rPr>
      </w:pPr>
      <w:r>
        <w:rPr>
          <w:sz w:val="20"/>
        </w:rPr>
        <w:t>ในปี 2023 หัวข้อยอดฮิตสำหรับอุตสาหกรรมการเชื่อมหลัก ๆ คือการขาดแรงงานทักษะ ความยั่งยืน และการใช้ประโยชน์จากศักยภาพของระบบดิจิทัลและระบบอัตโนมัติให้เต็มที่</w:t>
      </w:r>
    </w:p>
    <w:p w14:paraId="08E6FD35" w14:textId="23859151" w:rsidR="00921D3E" w:rsidRPr="00FD6972" w:rsidRDefault="00921D3E" w:rsidP="00921D3E">
      <w:pPr>
        <w:rPr>
          <w:sz w:val="20"/>
          <w:szCs w:val="20"/>
        </w:rPr>
      </w:pPr>
      <w:r>
        <w:rPr>
          <w:sz w:val="20"/>
        </w:rPr>
        <w:t xml:space="preserve">Fronius มีความเข้าใจที่ครอบคลุมเกี่ยวกับความยั่งยืนและแง่มุมด้านระบบนิเวศ สังคม และเศรษฐกิจ และได้กำหนดระบบการจัดการเชิงกลยุทธ์สำหรับความรับผิดชอบต่อสังคมของบริษัทเป็นไปตามมาตรฐาน ISO 26000 (ผ่านการรับรอง ONR 192500) ความสนใจจากลูกค้ายังแสดงให้เห็นว่า เทรนด์และอุตสาหกรรมมีความตระหนักเรื่องความยั่งยืนมากขึ้นเรื่อย ๆ นั่นเป็นเหตุผลที่บริษัทของเราจึงรับการประเมินด้านความยั่งยืนแบบอิงหลักฐานเป็นประจำ ซึ่งดำเนินการโดยองค์กรคนกลางภายนอก เช่น EcoVadis หรือ NQC Supplier Assurance Platform ในปี 2022 Fronius ได้รับสถานะ EcoVadis Silver เป็นครั้งแรก ซึ่งหมายความว่า เราสามารถบอกได้ว่าบริษัทของเราอยู่ในหมู่ 25 เปอร์เซ็นต์สูงสุดของอุตสาหกรรมได้อย่างภาคภูมิใจ </w:t>
      </w:r>
    </w:p>
    <w:p w14:paraId="4F57BF51" w14:textId="38D0C071" w:rsidR="00921D3E" w:rsidRPr="00921D3E" w:rsidRDefault="00921D3E" w:rsidP="00921D3E">
      <w:pPr>
        <w:rPr>
          <w:sz w:val="20"/>
          <w:szCs w:val="20"/>
          <w:u w:val="single"/>
        </w:rPr>
      </w:pPr>
      <w:bookmarkStart w:id="1" w:name="_Hlk124493543"/>
      <w:r>
        <w:rPr>
          <w:sz w:val="20"/>
          <w:u w:val="single"/>
        </w:rPr>
        <w:t>2023: การลงทุนและนวัตกรรม</w:t>
      </w:r>
    </w:p>
    <w:p w14:paraId="745366B5" w14:textId="7362DAE3" w:rsidR="00921D3E" w:rsidRPr="00246B5E" w:rsidRDefault="00921D3E" w:rsidP="00246B5E">
      <w:pPr>
        <w:rPr>
          <w:sz w:val="20"/>
          <w:szCs w:val="20"/>
        </w:rPr>
      </w:pPr>
      <w:r>
        <w:rPr>
          <w:sz w:val="20"/>
        </w:rPr>
        <w:t>ในปี 2022 Fronius ลงทุนเงินมูลค่า 187 ล้านยูโรเพื่อขยายและเปลี่ยนแปลงโรงงานผลิตหลายแห่ง ในปี 2023 เงินลงทุนทั้งหมดของเราจะเพิ่มเป็นมากกว่า 23</w:t>
      </w:r>
      <w:r w:rsidR="00195CEC">
        <w:rPr>
          <w:sz w:val="20"/>
        </w:rPr>
        <w:t>3</w:t>
      </w:r>
      <w:r>
        <w:rPr>
          <w:sz w:val="20"/>
        </w:rPr>
        <w:t xml:space="preserve"> ล้านยูโร พื้นที่ใช้สอยของโรงงานซัตเลดท์จะขยายจาก 41,000 ตร.ม. เป็น 69,000 ตร.ม. และกำลังทะยอยเปิดใช้งานแล้ว </w:t>
      </w:r>
      <w:r>
        <w:rPr>
          <w:i/>
          <w:sz w:val="20"/>
        </w:rPr>
        <w:t>“นอกจากนั้น เรากำลังสร้างพื้นที่สำหรับสถานีทำงานและสายการผลิตเพิ่มเติมสำหรับอุปกรณ์ของระบบ และทำให้แน่ใจว่าการผลิตจะมีสถานการณ์ที่มีเสถียรภาพ เราหวังว่าจะจ้างพนักงานใหม่รวม 1,300 คนทั่วโลกภายในสิ้นปี 2023 โรงงานที่เพตเทนแบชจะมีหลายสิ่งเกิดขึ้นในปี 2023 เช่นกัน เช่น การเพิ่มขีดความสามารถสำหรับการผลิตหัวเชื่อม”</w:t>
      </w:r>
      <w:r>
        <w:rPr>
          <w:sz w:val="20"/>
        </w:rPr>
        <w:t xml:space="preserve"> Harald Scherleitner รายงาน การเพิ่มมูลค่าสูงในยุโรปคือสิ่งสำคัญสูงสุดสำหรับ Fronius เพื่อรับประกันมาตรฐานคุณภาพและความปลอดภัยระดับสูง นอกจากนี้ เรากำลังขยายแหล่งพลังงานหมุนเวียนเพื่อจัดหาใช้งานด้วยตัวเองอย่างต่อเนื่องอีกด้วย</w:t>
      </w:r>
    </w:p>
    <w:p w14:paraId="3E981741" w14:textId="40EAB5A0" w:rsidR="00921D3E" w:rsidRPr="00FD6972" w:rsidRDefault="00921D3E" w:rsidP="00921D3E">
      <w:pPr>
        <w:rPr>
          <w:sz w:val="20"/>
          <w:szCs w:val="20"/>
        </w:rPr>
      </w:pPr>
      <w:r>
        <w:rPr>
          <w:sz w:val="20"/>
        </w:rPr>
        <w:t xml:space="preserve">เรากำลังขยายกลุ่มผลิตภัณฑ์การเชื่อม โดยรวมโซลูชันทางเทคนิคหลายอย่างเพื่อช่วยแก้ไขปัญหาแรงงานทักษะขาดแคลน โดย Fronius อาศัยการเปลี่ยนกระบวนการทั้งหมดเป็นระบบดิจิทัลที่ครอบคลุม และระบบและแอปพลิเคชันที่ใช้งานง่ายและเป็นมิตรต่อผู้ใช้ สิ่งเหล่านี้จะช่วยให้พนักงานพร้อมและทำงานได้เร็วขึ้น และทำงานกระบวนการเชื่อมคุณภาพสูงที่ซับซ้อนได้ โดยรวม Fronius มองว่าโซลูชันดิจิทัลเป็นกุญแจสำคัญในการเพิ่มประสิทธิภาพและคุณภาพของกระบวนการเชื่อม </w:t>
      </w:r>
    </w:p>
    <w:p w14:paraId="6BC0E8DC" w14:textId="4595AF11" w:rsidR="00921D3E" w:rsidRPr="00FD6972" w:rsidRDefault="00921D3E" w:rsidP="00921D3E">
      <w:pPr>
        <w:rPr>
          <w:sz w:val="20"/>
          <w:szCs w:val="20"/>
        </w:rPr>
      </w:pPr>
      <w:r>
        <w:rPr>
          <w:sz w:val="20"/>
          <w:u w:val="single"/>
        </w:rPr>
        <w:t>กระบวนการเชื่อมที่เป็นมาตรฐานด้วย WeldCube Navigator</w:t>
      </w:r>
      <w:r>
        <w:rPr>
          <w:sz w:val="20"/>
          <w:u w:val="single"/>
        </w:rPr>
        <w:br/>
      </w:r>
      <w:r>
        <w:rPr>
          <w:sz w:val="20"/>
        </w:rPr>
        <w:t>ในปี 2023 Fronius มีกำหนดที่จะเปิดตัว WeldCube Navigator เครื่องมือดิจิทัลที่จะกำหนดขั้นตอนการทำงานให้เป็นมาตรฐานด้วยวิธีใหม่ และทำให้การถ่ายทอดความรู้ง่ายดายขึ้น แนวทางทีละขั้นตอนที่กำหนดไว้แล้วบนจอแสดงผลจะแนะนำช่างเชื่อมในการทำงาน วิธีนี้ไม่เพียงแต่ปรับปรุงคุณภาพการเชื่อมเท่านั้น แต่ WeldCube Navigator ยังทำให้การฝึกอบรมและการทำความคุ้นเคยทั้งง่ายดายและรวดเร็วขึ้น</w:t>
      </w:r>
    </w:p>
    <w:p w14:paraId="62B22E5D" w14:textId="5624919D" w:rsidR="00921D3E" w:rsidRDefault="006C49BA" w:rsidP="00921D3E">
      <w:pPr>
        <w:rPr>
          <w:sz w:val="20"/>
          <w:szCs w:val="20"/>
        </w:rPr>
      </w:pPr>
      <w:r>
        <w:rPr>
          <w:sz w:val="20"/>
          <w:u w:val="single"/>
        </w:rPr>
        <w:t>Welducation Simulator: การฝึกอบรมการเชื่อมที่สมจริงอย่างไม่เคยมีมาก่อน</w:t>
      </w:r>
      <w:r>
        <w:rPr>
          <w:sz w:val="20"/>
          <w:u w:val="single"/>
        </w:rPr>
        <w:br/>
      </w:r>
      <w:r>
        <w:rPr>
          <w:sz w:val="20"/>
        </w:rPr>
        <w:t xml:space="preserve">การฝึกอบรมการเชื่อมแบบเสมือนของ Fronius ไม่ต้องใช้วัสดุใด ๆ จึงช่วยลดต้นทุน ทั้งยังใช้งานอย่างประสบความสำเร็จมาหลายปีแล้ว ด้วย Welducation Simulator รุ่นใหม่ที่มีกำหนดเปิดตัวในช่วงฤดูใบไม้ผลิ Fronius จะยกการฝึกอบรมการเชื่อมรูปแบบนี้ขึ้นสู่ระดับใหม่ ระบบจำลองนี้มีลักษณะเป็นตัวเรือนหัวเชื่อมมาตรฐานพร้อมหัวเชื่อมของจริง และภาพตัวแทนที่สมจริงในระบบความเป็นจริงเสริม (AR) แพลตฟอร์ม Welducation Campus ที่มากับเครื่องจำลองจะเสนอการฝึกอบรมการเชื่อมที่มีคุณภาพครอบคลุมทั้งทางทฤษฏี งานเชื่อม และการทดสอบความรู้ </w:t>
      </w:r>
    </w:p>
    <w:p w14:paraId="68A99C18" w14:textId="6C01442A" w:rsidR="00921D3E" w:rsidRPr="001722D1" w:rsidRDefault="00921D3E" w:rsidP="00921D3E">
      <w:r>
        <w:rPr>
          <w:sz w:val="20"/>
          <w:u w:val="single"/>
        </w:rPr>
        <w:lastRenderedPageBreak/>
        <w:t>Dual Wire Feeder: หัวเชื่อม 2 หัว แกนลวดเชื่อม 2 แกน TPS/i เครื่องเดียว</w:t>
      </w:r>
      <w:r>
        <w:rPr>
          <w:sz w:val="20"/>
          <w:u w:val="single"/>
        </w:rPr>
        <w:br/>
      </w:r>
      <w:r>
        <w:rPr>
          <w:sz w:val="20"/>
        </w:rPr>
        <w:t xml:space="preserve">นอกจากนวัตกรรมทางดิจิทัล Fronius จะนำเสนอโซลูชันฮาร์ดแวร์ใหม่ในปี 2023 Dual Wire Feeder จะป้อนลวดเชื่อม 2 เส้นพร้อมกันให้กับเครื่องเชื่อมซีรีส์ Fronius TPS/I ซึ่งติดตั้งด้วยลูกกลิ้งลวดเชื่อม 2 ชุดและท่ออ่อน 2 เส้นหรือชุดเตาเผา 2 ชุด ช่างเชื่อมจะสามารถสลับเปลี่ยนลวดเชื่อมสองเส้นที่หนาต่างกันหรือมีวัสดุต่างกันได้ด้วยเครื่องป้อนลวดเชื่อมคู่ </w:t>
      </w:r>
      <w:bookmarkEnd w:id="1"/>
    </w:p>
    <w:p w14:paraId="4DD63DA7" w14:textId="77777777" w:rsidR="00921D3E" w:rsidRPr="00921D3E" w:rsidRDefault="00921D3E" w:rsidP="00921D3E">
      <w:pPr>
        <w:rPr>
          <w:sz w:val="20"/>
          <w:szCs w:val="20"/>
          <w:u w:val="single"/>
        </w:rPr>
      </w:pPr>
      <w:r>
        <w:rPr>
          <w:sz w:val="20"/>
          <w:u w:val="single"/>
        </w:rPr>
        <w:t>งานแสดงสินค้า งานกิจกรรม และการประชุม</w:t>
      </w:r>
    </w:p>
    <w:p w14:paraId="2F080FF4" w14:textId="576DB5E3" w:rsidR="00921D3E" w:rsidRPr="00FD6972" w:rsidRDefault="006C49BA" w:rsidP="00921D3E">
      <w:pPr>
        <w:rPr>
          <w:sz w:val="20"/>
          <w:szCs w:val="20"/>
        </w:rPr>
      </w:pPr>
      <w:r>
        <w:rPr>
          <w:sz w:val="20"/>
        </w:rPr>
        <w:t xml:space="preserve">หากคุณต้องการพบผู้เชี่ยวชาญการผสานระบบของ Fronius แบบต่อหน้าหรือชมนวัตกรรมล่าสุดของเราด้วยตัวเอง ทำไมไม่ไปร่วมงานกิจกรรม งานแสดงสินค้า หรือการประชุมกว่า 135+ รายการของบริษัทละ เรามีกำหนดการในหลายสถานที่ทั่วโลกตลอดปี 2023 นี้ อย่าลืมมองหาสมาชิกทีม Fronius ที่งานแสดงสินค้า Schweissen &amp; Schneiden ในเมืองเอ็สเซินและงาน Fabtech ในชิคาโก ในวันที่ 10 และ 11 พฤษภาคม Fronius จะเป็นเจ้าภาพจัดงานประชุมยานยนต์ “Joining Smart Technologies” (การผสานเทคโนโลยีอัจฉริยะ) ซึ่งปีนี้จะมุ่งเน้นที่หัวข้อเกี่ยวกับความยั่งยืนและการเปลี่ยนไปสู่ระบบดิจิทัล เราหวังว่าจะได้พบคุณที่งาน! </w:t>
      </w:r>
    </w:p>
    <w:p w14:paraId="14DBC99D" w14:textId="36986A88" w:rsidR="00216D56" w:rsidRPr="0013168E" w:rsidRDefault="00E00C91" w:rsidP="00921D3E">
      <w:pPr>
        <w:rPr>
          <w:b/>
          <w:bCs/>
          <w:sz w:val="20"/>
          <w:szCs w:val="20"/>
        </w:rPr>
      </w:pPr>
      <w:r>
        <w:rPr>
          <w:b/>
          <w:sz w:val="20"/>
        </w:rPr>
        <w:t>การประชุมยานยนต์เรื่องการผสานเทคโนโลยีอัจฉริยะ:</w:t>
      </w:r>
      <w:r>
        <w:rPr>
          <w:b/>
          <w:sz w:val="20"/>
        </w:rPr>
        <w:tab/>
      </w:r>
      <w:r>
        <w:rPr>
          <w:b/>
          <w:sz w:val="20"/>
        </w:rPr>
        <w:br/>
        <w:t xml:space="preserve"> </w:t>
      </w:r>
      <w:r>
        <w:rPr>
          <w:b/>
          <w:sz w:val="20"/>
        </w:rPr>
        <w:br/>
      </w:r>
      <w:r>
        <w:rPr>
          <w:sz w:val="20"/>
        </w:rPr>
        <w:t xml:space="preserve">EN: </w:t>
      </w:r>
      <w:hyperlink r:id="rId8" w:history="1">
        <w:r>
          <w:rPr>
            <w:rStyle w:val="Hyperlink"/>
            <w:sz w:val="20"/>
          </w:rPr>
          <w:t>Joining Smart Technologies 2023 (joining-smart-technologies.com)</w:t>
        </w:r>
      </w:hyperlink>
    </w:p>
    <w:p w14:paraId="10F8E5E8" w14:textId="77777777" w:rsidR="007C7D98" w:rsidRDefault="007C7D98" w:rsidP="00921D3E">
      <w:pPr>
        <w:rPr>
          <w:rFonts w:cs="Noto Sans"/>
          <w:i/>
          <w:szCs w:val="20"/>
          <w:lang w:val="de-DE"/>
        </w:rPr>
      </w:pPr>
    </w:p>
    <w:p w14:paraId="5ED244A2" w14:textId="6B027F77" w:rsidR="00921D3E" w:rsidRDefault="00195CEC" w:rsidP="00921D3E">
      <w:pPr>
        <w:rPr>
          <w:rFonts w:cs="Noto Sans"/>
          <w:i/>
          <w:szCs w:val="20"/>
        </w:rPr>
      </w:pPr>
      <w:r>
        <w:rPr>
          <w:rFonts w:hint="cs"/>
          <w:i/>
          <w:rtl/>
        </w:rPr>
        <w:t>7</w:t>
      </w:r>
      <w:r w:rsidR="007C7D98">
        <w:rPr>
          <w:i/>
        </w:rPr>
        <w:t>,</w:t>
      </w:r>
      <w:r>
        <w:rPr>
          <w:rFonts w:hint="cs"/>
          <w:i/>
          <w:rtl/>
        </w:rPr>
        <w:t>368</w:t>
      </w:r>
      <w:r>
        <w:rPr>
          <w:i/>
        </w:rPr>
        <w:t xml:space="preserve"> </w:t>
      </w:r>
      <w:r w:rsidR="007C7D98">
        <w:rPr>
          <w:i/>
        </w:rPr>
        <w:t>ตัวอักษรไม่รวมเว้นวรรค</w:t>
      </w:r>
    </w:p>
    <w:p w14:paraId="439FD0B8" w14:textId="59E0F4FD" w:rsidR="00921D3E" w:rsidRPr="00663F73" w:rsidRDefault="00921D3E" w:rsidP="00921D3E">
      <w:pPr>
        <w:rPr>
          <w:rStyle w:val="Hyperlink"/>
          <w:szCs w:val="20"/>
        </w:rPr>
      </w:pPr>
      <w:r>
        <w:t xml:space="preserve">สามารถดาวน์โหลดข่าวประชาสัมพันธ์ฉบับนี้และภาพต่าง ๆ ได้จาก: </w:t>
      </w:r>
      <w:r w:rsidR="00195CEC">
        <w:fldChar w:fldCharType="begin"/>
      </w:r>
      <w:r w:rsidR="00195CEC">
        <w:instrText xml:space="preserve"> HYPERLINK "</w:instrText>
      </w:r>
      <w:r w:rsidR="00195CEC" w:rsidRPr="00195CEC">
        <w:instrText>https://www.fronius.com/en/welding-technology/info-centre/press</w:instrText>
      </w:r>
      <w:r w:rsidR="00195CEC">
        <w:instrText xml:space="preserve">" </w:instrText>
      </w:r>
      <w:r w:rsidR="00195CEC">
        <w:fldChar w:fldCharType="separate"/>
      </w:r>
      <w:r w:rsidR="00195CEC" w:rsidRPr="00195CEC">
        <w:rPr>
          <w:rStyle w:val="Hyperlink"/>
        </w:rPr>
        <w:t>https://www.fronius.com/en/welding-technology/info-centre/press</w:t>
      </w:r>
      <w:r w:rsidR="00195CEC">
        <w:fldChar w:fldCharType="end"/>
      </w:r>
      <w:r w:rsidR="00195CEC">
        <w:rPr>
          <w:rFonts w:hint="cs"/>
          <w:rtl/>
        </w:rPr>
        <w:t xml:space="preserve"> </w:t>
      </w:r>
    </w:p>
    <w:p w14:paraId="651702D3" w14:textId="70768397" w:rsidR="00921D3E" w:rsidRPr="009C767E" w:rsidRDefault="00921D3E" w:rsidP="00921D3E">
      <w:pPr>
        <w:rPr>
          <w:rFonts w:cs="Arial"/>
          <w:szCs w:val="20"/>
        </w:rPr>
      </w:pPr>
      <w:r>
        <w:t>ภาพมีลิขสิทธิ์: Fronius International GmbH ทำซ้ำได้ฟรีไม่มีค่าใช้จ่าย</w:t>
      </w:r>
    </w:p>
    <w:p w14:paraId="27B8278E" w14:textId="0DA333F1" w:rsidR="00921D3E" w:rsidRDefault="0067461B" w:rsidP="00921D3E">
      <w:r>
        <w:rPr>
          <w:noProof/>
        </w:rPr>
        <w:drawing>
          <wp:anchor distT="0" distB="0" distL="114300" distR="114300" simplePos="0" relativeHeight="251662336" behindDoc="1" locked="0" layoutInCell="1" allowOverlap="1" wp14:anchorId="1234EF72" wp14:editId="345D4F73">
            <wp:simplePos x="0" y="0"/>
            <wp:positionH relativeFrom="column">
              <wp:posOffset>-4445</wp:posOffset>
            </wp:positionH>
            <wp:positionV relativeFrom="paragraph">
              <wp:posOffset>31115</wp:posOffset>
            </wp:positionV>
            <wp:extent cx="1990090" cy="2609850"/>
            <wp:effectExtent l="0" t="0" r="0" b="0"/>
            <wp:wrapTight wrapText="bothSides">
              <wp:wrapPolygon edited="0">
                <wp:start x="0" y="0"/>
                <wp:lineTo x="0" y="21442"/>
                <wp:lineTo x="21297" y="21442"/>
                <wp:lineTo x="21297" y="0"/>
                <wp:lineTo x="0" y="0"/>
              </wp:wrapPolygon>
            </wp:wrapTight>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90090" cy="2609850"/>
                    </a:xfrm>
                    <a:prstGeom prst="rect">
                      <a:avLst/>
                    </a:prstGeom>
                  </pic:spPr>
                </pic:pic>
              </a:graphicData>
            </a:graphic>
            <wp14:sizeRelH relativeFrom="margin">
              <wp14:pctWidth>0</wp14:pctWidth>
            </wp14:sizeRelH>
            <wp14:sizeRelV relativeFrom="margin">
              <wp14:pctHeight>0</wp14:pctHeight>
            </wp14:sizeRelV>
          </wp:anchor>
        </w:drawing>
      </w:r>
    </w:p>
    <w:p w14:paraId="730E49AC" w14:textId="34E50985" w:rsidR="00246B5E" w:rsidRDefault="00246B5E" w:rsidP="00921D3E"/>
    <w:p w14:paraId="5FCE908A" w14:textId="014690E0" w:rsidR="00921D3E" w:rsidRDefault="00921D3E" w:rsidP="00921D3E"/>
    <w:p w14:paraId="128BEC95" w14:textId="77777777" w:rsidR="00921D3E" w:rsidRPr="00FD6972" w:rsidRDefault="00921D3E" w:rsidP="00921D3E">
      <w:pPr>
        <w:rPr>
          <w:sz w:val="20"/>
          <w:szCs w:val="20"/>
        </w:rPr>
      </w:pPr>
    </w:p>
    <w:p w14:paraId="1CFFB991" w14:textId="701A09E9" w:rsidR="00921D3E" w:rsidRPr="00FD6972" w:rsidRDefault="00921D3E" w:rsidP="00921D3E">
      <w:pPr>
        <w:rPr>
          <w:sz w:val="20"/>
          <w:szCs w:val="20"/>
        </w:rPr>
      </w:pPr>
      <w:r>
        <w:rPr>
          <w:sz w:val="20"/>
        </w:rPr>
        <w:t>iWave Multiprocess PRO ที่วางจำหน่ายในปี 2022 คือ ซีรีส์ไฮเอนอัจฉริยะแบบ 3-in-1 สำหรับการเชื่อม TIG, MIG/MAG และการเชื่อมอาร์กโลหะด้วยมือ ระบบนี้สามารถปรับแต่งตามข้อกำหนดของลูกค้าได้ และเมื่อใช้ร่วมกับแพ็กเกจการเชื่อม TIG DynamicWire ที่เหมาะสม การเชื่อมที่ต้องอาศัยวินัยขั้นสูงสุดอย่างการเชื่อมเย็น TIG จะกลายเป็นเรื่องง่าย</w:t>
      </w:r>
    </w:p>
    <w:p w14:paraId="197EB450" w14:textId="77777777" w:rsidR="00921D3E" w:rsidRPr="00FD6972" w:rsidRDefault="00921D3E" w:rsidP="00921D3E">
      <w:pPr>
        <w:rPr>
          <w:sz w:val="20"/>
          <w:szCs w:val="20"/>
        </w:rPr>
      </w:pPr>
    </w:p>
    <w:p w14:paraId="06685D8F" w14:textId="262368F3" w:rsidR="00921D3E" w:rsidRPr="00195CEC" w:rsidRDefault="00195CEC" w:rsidP="00921D3E">
      <w:pPr>
        <w:rPr>
          <w:rFonts w:cs="Angsana New"/>
          <w:sz w:val="20"/>
          <w:szCs w:val="25"/>
          <w:cs/>
          <w:lang w:bidi="th-TH"/>
        </w:rPr>
      </w:pPr>
      <w:r>
        <w:rPr>
          <w:noProof/>
          <w:sz w:val="20"/>
        </w:rPr>
        <w:drawing>
          <wp:anchor distT="0" distB="0" distL="114300" distR="114300" simplePos="0" relativeHeight="251660288" behindDoc="1" locked="0" layoutInCell="1" allowOverlap="1" wp14:anchorId="10183DFF" wp14:editId="741902B9">
            <wp:simplePos x="0" y="0"/>
            <wp:positionH relativeFrom="column">
              <wp:posOffset>-8890</wp:posOffset>
            </wp:positionH>
            <wp:positionV relativeFrom="paragraph">
              <wp:posOffset>199390</wp:posOffset>
            </wp:positionV>
            <wp:extent cx="1990090" cy="1370330"/>
            <wp:effectExtent l="0" t="0" r="0" b="1270"/>
            <wp:wrapTight wrapText="bothSides">
              <wp:wrapPolygon edited="0">
                <wp:start x="0" y="0"/>
                <wp:lineTo x="0" y="21320"/>
                <wp:lineTo x="21297" y="21320"/>
                <wp:lineTo x="21297"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990090" cy="1370330"/>
                    </a:xfrm>
                    <a:prstGeom prst="rect">
                      <a:avLst/>
                    </a:prstGeom>
                  </pic:spPr>
                </pic:pic>
              </a:graphicData>
            </a:graphic>
            <wp14:sizeRelH relativeFrom="margin">
              <wp14:pctWidth>0</wp14:pctWidth>
            </wp14:sizeRelH>
            <wp14:sizeRelV relativeFrom="margin">
              <wp14:pctHeight>0</wp14:pctHeight>
            </wp14:sizeRelV>
          </wp:anchor>
        </w:drawing>
      </w:r>
      <w:bookmarkStart w:id="2" w:name="_Hlk124493575"/>
    </w:p>
    <w:p w14:paraId="133BAF68" w14:textId="75F14597" w:rsidR="00B17C71" w:rsidRPr="00195CEC" w:rsidRDefault="00921D3E" w:rsidP="00921D3E">
      <w:pPr>
        <w:rPr>
          <w:rFonts w:cs="Angsana New"/>
          <w:noProof/>
          <w:sz w:val="20"/>
          <w:szCs w:val="25"/>
          <w:cs/>
          <w:lang w:bidi="th-TH"/>
        </w:rPr>
      </w:pPr>
      <w:r>
        <w:rPr>
          <w:sz w:val="20"/>
        </w:rPr>
        <w:t xml:space="preserve">WeldCube Navigator มีการแสดงขั้นตอนการทำงานแบบทีละขั้นตอนซึ่งแนะนำช่างเชื่อมในการทำงาน โดยใช้ส่วนประกอบที่เกี่ยวข้อง ซึ่งทำให้การฝึกอบรมง่ายดายขึ้น และรับรองคุณภาพสูง </w:t>
      </w:r>
    </w:p>
    <w:p w14:paraId="0B646429" w14:textId="77777777" w:rsidR="00921D3E" w:rsidRPr="00FD6972" w:rsidRDefault="00921D3E" w:rsidP="00921D3E">
      <w:pPr>
        <w:rPr>
          <w:sz w:val="20"/>
          <w:szCs w:val="20"/>
        </w:rPr>
      </w:pPr>
      <w:r>
        <w:rPr>
          <w:noProof/>
          <w:sz w:val="20"/>
        </w:rPr>
        <w:lastRenderedPageBreak/>
        <w:drawing>
          <wp:anchor distT="0" distB="0" distL="114300" distR="114300" simplePos="0" relativeHeight="251661312" behindDoc="1" locked="0" layoutInCell="1" allowOverlap="1" wp14:anchorId="185F9A0F" wp14:editId="26A60213">
            <wp:simplePos x="0" y="0"/>
            <wp:positionH relativeFrom="column">
              <wp:posOffset>-40640</wp:posOffset>
            </wp:positionH>
            <wp:positionV relativeFrom="paragraph">
              <wp:posOffset>0</wp:posOffset>
            </wp:positionV>
            <wp:extent cx="1990090" cy="2638425"/>
            <wp:effectExtent l="0" t="0" r="4445" b="0"/>
            <wp:wrapTight wrapText="bothSides">
              <wp:wrapPolygon edited="0">
                <wp:start x="0" y="0"/>
                <wp:lineTo x="0" y="21424"/>
                <wp:lineTo x="21421" y="21424"/>
                <wp:lineTo x="21421"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cstate="print">
                      <a:extLst>
                        <a:ext uri="{28A0092B-C50C-407E-A947-70E740481C1C}">
                          <a14:useLocalDpi xmlns:a14="http://schemas.microsoft.com/office/drawing/2010/main" val="0"/>
                        </a:ext>
                      </a:extLst>
                    </a:blip>
                    <a:srcRect l="992"/>
                    <a:stretch/>
                  </pic:blipFill>
                  <pic:spPr bwMode="auto">
                    <a:xfrm>
                      <a:off x="0" y="0"/>
                      <a:ext cx="1990090" cy="26384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5632E2C" w14:textId="665E669D" w:rsidR="00921D3E" w:rsidRPr="00FD6972" w:rsidRDefault="00921D3E" w:rsidP="00921D3E">
      <w:pPr>
        <w:rPr>
          <w:sz w:val="20"/>
          <w:szCs w:val="20"/>
        </w:rPr>
      </w:pPr>
      <w:r>
        <w:rPr>
          <w:sz w:val="20"/>
        </w:rPr>
        <w:t xml:space="preserve">Welducation simulator รุ่นใหม่ยกระดับการฝึกอบรมการเชื่อมแบบเสมือนขึ้นอีกขั้น ด้วยภาพแทนที่สมจริงผ่านระบบความเป็นจริง (AR) หัวเชื่อมจริง และการผสมผสานที่สมบูรณ์ระหว่างทฤษฎี งานภาคปฏิบัติ และการทดสอบความรู้ ทำให้การฝึกอบรมที่มีคุณภาพเป็นเรื่องสนุก  </w:t>
      </w:r>
    </w:p>
    <w:p w14:paraId="68EF0714" w14:textId="77777777" w:rsidR="00921D3E" w:rsidRPr="00FD6972" w:rsidRDefault="00921D3E" w:rsidP="00921D3E">
      <w:pPr>
        <w:rPr>
          <w:sz w:val="20"/>
          <w:szCs w:val="20"/>
        </w:rPr>
      </w:pPr>
    </w:p>
    <w:p w14:paraId="34EF73D7" w14:textId="77777777" w:rsidR="00921D3E" w:rsidRPr="00FD6972" w:rsidRDefault="00921D3E" w:rsidP="00921D3E">
      <w:pPr>
        <w:rPr>
          <w:sz w:val="20"/>
          <w:szCs w:val="20"/>
        </w:rPr>
      </w:pPr>
    </w:p>
    <w:p w14:paraId="613BD652" w14:textId="77777777" w:rsidR="00921D3E" w:rsidRPr="00FD6972" w:rsidRDefault="00921D3E" w:rsidP="00921D3E">
      <w:pPr>
        <w:rPr>
          <w:sz w:val="20"/>
          <w:szCs w:val="20"/>
        </w:rPr>
      </w:pPr>
    </w:p>
    <w:p w14:paraId="4F99F21D" w14:textId="77777777" w:rsidR="00921D3E" w:rsidRPr="00FD6972" w:rsidRDefault="00921D3E" w:rsidP="00921D3E">
      <w:pPr>
        <w:rPr>
          <w:sz w:val="20"/>
          <w:szCs w:val="20"/>
        </w:rPr>
      </w:pPr>
    </w:p>
    <w:p w14:paraId="5FEA12B5" w14:textId="77777777" w:rsidR="00921D3E" w:rsidRDefault="00921D3E" w:rsidP="00921D3E">
      <w:pPr>
        <w:rPr>
          <w:sz w:val="20"/>
          <w:szCs w:val="20"/>
        </w:rPr>
      </w:pPr>
    </w:p>
    <w:p w14:paraId="31DC913B" w14:textId="3F2C2A4B" w:rsidR="00921D3E" w:rsidRPr="00FD6972" w:rsidRDefault="00921D3E" w:rsidP="00921D3E">
      <w:pPr>
        <w:rPr>
          <w:sz w:val="20"/>
          <w:szCs w:val="20"/>
        </w:rPr>
      </w:pPr>
    </w:p>
    <w:p w14:paraId="55965F51" w14:textId="1C5F45E8" w:rsidR="00921D3E" w:rsidRPr="00FD6972" w:rsidRDefault="00195CEC" w:rsidP="00921D3E">
      <w:pPr>
        <w:rPr>
          <w:sz w:val="20"/>
          <w:szCs w:val="20"/>
        </w:rPr>
      </w:pPr>
      <w:r>
        <w:rPr>
          <w:noProof/>
          <w:sz w:val="20"/>
        </w:rPr>
        <w:drawing>
          <wp:anchor distT="0" distB="0" distL="114300" distR="114300" simplePos="0" relativeHeight="251659264" behindDoc="1" locked="0" layoutInCell="1" allowOverlap="1" wp14:anchorId="49AA5776" wp14:editId="0B0B86CC">
            <wp:simplePos x="0" y="0"/>
            <wp:positionH relativeFrom="column">
              <wp:posOffset>-71120</wp:posOffset>
            </wp:positionH>
            <wp:positionV relativeFrom="paragraph">
              <wp:posOffset>217170</wp:posOffset>
            </wp:positionV>
            <wp:extent cx="1951200" cy="2386800"/>
            <wp:effectExtent l="0" t="0" r="0" b="0"/>
            <wp:wrapTight wrapText="bothSides">
              <wp:wrapPolygon edited="0">
                <wp:start x="0" y="0"/>
                <wp:lineTo x="0" y="21382"/>
                <wp:lineTo x="21305" y="21382"/>
                <wp:lineTo x="21305" y="0"/>
                <wp:lineTo x="0" y="0"/>
              </wp:wrapPolygon>
            </wp:wrapTight>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51200" cy="2386800"/>
                    </a:xfrm>
                    <a:prstGeom prst="rect">
                      <a:avLst/>
                    </a:prstGeom>
                  </pic:spPr>
                </pic:pic>
              </a:graphicData>
            </a:graphic>
            <wp14:sizeRelH relativeFrom="page">
              <wp14:pctWidth>0</wp14:pctWidth>
            </wp14:sizeRelH>
            <wp14:sizeRelV relativeFrom="page">
              <wp14:pctHeight>0</wp14:pctHeight>
            </wp14:sizeRelV>
          </wp:anchor>
        </w:drawing>
      </w:r>
      <w:r w:rsidR="00921D3E">
        <w:t>ลวดสองแบบในระบบเดียว: เมื่อมี Dual Wire Feeder ช่างเชื่อมสามารถสลับเปลี่ยนลวดเชื่อมที่มีความแข็งหรือวัสดุแตกต่างกันได้ โดยการหยิบหัวเชื่อมที่สอง ระบบนี้ทำให้ระบบการเชื่อมอีกเครื่องเป็นเรื่องฟุ้มเฟือย และทำให้กระบวนการทำงานมีประสิทธิภาพสูงขึ้นมาก</w:t>
      </w:r>
      <w:r w:rsidR="00921D3E">
        <w:rPr>
          <w:sz w:val="20"/>
        </w:rPr>
        <w:t xml:space="preserve"> </w:t>
      </w:r>
    </w:p>
    <w:p w14:paraId="04D3928D" w14:textId="77777777" w:rsidR="00921D3E" w:rsidRPr="00FD6972" w:rsidRDefault="00921D3E" w:rsidP="00921D3E">
      <w:pPr>
        <w:rPr>
          <w:sz w:val="20"/>
          <w:szCs w:val="20"/>
        </w:rPr>
      </w:pPr>
    </w:p>
    <w:p w14:paraId="43A9E2D2" w14:textId="77777777" w:rsidR="00921D3E" w:rsidRPr="00FD6972" w:rsidRDefault="00921D3E" w:rsidP="00921D3E">
      <w:pPr>
        <w:rPr>
          <w:sz w:val="20"/>
          <w:szCs w:val="20"/>
        </w:rPr>
      </w:pPr>
    </w:p>
    <w:p w14:paraId="676F6396" w14:textId="77777777" w:rsidR="00921D3E" w:rsidRPr="00FD6972" w:rsidRDefault="00921D3E" w:rsidP="00921D3E">
      <w:pPr>
        <w:rPr>
          <w:sz w:val="20"/>
          <w:szCs w:val="20"/>
        </w:rPr>
      </w:pPr>
    </w:p>
    <w:p w14:paraId="374C4E67" w14:textId="0CB8E943" w:rsidR="00921D3E" w:rsidRDefault="00921D3E" w:rsidP="00921D3E">
      <w:pPr>
        <w:rPr>
          <w:sz w:val="20"/>
          <w:szCs w:val="20"/>
        </w:rPr>
      </w:pPr>
    </w:p>
    <w:p w14:paraId="2CD9599A" w14:textId="77777777" w:rsidR="00246B5E" w:rsidRPr="00FD6972" w:rsidRDefault="00246B5E" w:rsidP="00921D3E">
      <w:pPr>
        <w:rPr>
          <w:sz w:val="20"/>
          <w:szCs w:val="20"/>
        </w:rPr>
      </w:pPr>
    </w:p>
    <w:p w14:paraId="1FCCF493" w14:textId="168D3B90" w:rsidR="00921D3E" w:rsidRPr="00FD6972" w:rsidRDefault="00246B5E" w:rsidP="00921D3E">
      <w:pPr>
        <w:rPr>
          <w:sz w:val="20"/>
          <w:szCs w:val="20"/>
        </w:rPr>
      </w:pPr>
      <w:r>
        <w:rPr>
          <w:noProof/>
          <w:sz w:val="20"/>
        </w:rPr>
        <w:lastRenderedPageBreak/>
        <w:drawing>
          <wp:anchor distT="0" distB="0" distL="114300" distR="114300" simplePos="0" relativeHeight="251663360" behindDoc="1" locked="0" layoutInCell="1" allowOverlap="1" wp14:anchorId="0090BB1C" wp14:editId="08AC25CB">
            <wp:simplePos x="0" y="0"/>
            <wp:positionH relativeFrom="column">
              <wp:posOffset>-104140</wp:posOffset>
            </wp:positionH>
            <wp:positionV relativeFrom="paragraph">
              <wp:posOffset>124798</wp:posOffset>
            </wp:positionV>
            <wp:extent cx="2034000" cy="2509200"/>
            <wp:effectExtent l="0" t="0" r="4445" b="5715"/>
            <wp:wrapTight wrapText="bothSides">
              <wp:wrapPolygon edited="0">
                <wp:start x="0" y="0"/>
                <wp:lineTo x="0" y="21485"/>
                <wp:lineTo x="21445" y="21485"/>
                <wp:lineTo x="21445" y="0"/>
                <wp:lineTo x="0" y="0"/>
              </wp:wrapPolygon>
            </wp:wrapTight>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26334" r="28101"/>
                    <a:stretch/>
                  </pic:blipFill>
                  <pic:spPr bwMode="auto">
                    <a:xfrm>
                      <a:off x="0" y="0"/>
                      <a:ext cx="2034000" cy="25092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bookmarkEnd w:id="2"/>
    <w:p w14:paraId="7776D5DB" w14:textId="0986E1B3" w:rsidR="00921D3E" w:rsidRPr="00FD6972" w:rsidRDefault="00921D3E" w:rsidP="00921D3E">
      <w:pPr>
        <w:rPr>
          <w:sz w:val="20"/>
          <w:szCs w:val="20"/>
        </w:rPr>
      </w:pPr>
    </w:p>
    <w:p w14:paraId="41B9C16F" w14:textId="38D88BFF" w:rsidR="00921D3E" w:rsidRPr="00195CEC" w:rsidRDefault="00921D3E" w:rsidP="00921D3E">
      <w:pPr>
        <w:rPr>
          <w:rFonts w:cs="Angsana New"/>
          <w:sz w:val="20"/>
          <w:szCs w:val="25"/>
          <w:cs/>
          <w:lang w:bidi="th-TH"/>
        </w:rPr>
      </w:pPr>
      <w:r>
        <w:rPr>
          <w:sz w:val="20"/>
        </w:rPr>
        <w:t xml:space="preserve">คุณภาพการเชื่อมที่คงเส้นคงวาตั้งแต่ชิ้นแรกจนถึงชิ้นสุดท้ายด้วยเซลล์เชื่อม Fronius CWC-S Cobot ที่มีขนาดกะทัดรัด ที่มาพร้อมหน่วยโรตารีและชุดยันศูนย์ท้ายเสริม ในขณะที่ Cobot ทำงานเชื่อมประจำ ช่างเชื่อมสามารถอุทิศเวลาให้กับงานที่ซับซ้อนมากขึ้นได้ </w:t>
      </w:r>
    </w:p>
    <w:p w14:paraId="4C2A2807" w14:textId="77777777" w:rsidR="00921D3E" w:rsidRPr="00FD6972" w:rsidRDefault="00921D3E" w:rsidP="00921D3E">
      <w:pPr>
        <w:rPr>
          <w:sz w:val="20"/>
          <w:szCs w:val="20"/>
        </w:rPr>
      </w:pPr>
    </w:p>
    <w:p w14:paraId="623D85A2" w14:textId="26E79903" w:rsidR="007F2C30" w:rsidRPr="00111ADA" w:rsidRDefault="007F2C30" w:rsidP="00921D3E">
      <w:pPr>
        <w:rPr>
          <w:sz w:val="20"/>
          <w:szCs w:val="20"/>
        </w:rPr>
      </w:pPr>
      <w:r>
        <w:rPr>
          <w:noProof/>
          <w:sz w:val="20"/>
        </w:rPr>
        <w:drawing>
          <wp:anchor distT="0" distB="0" distL="114300" distR="114300" simplePos="0" relativeHeight="251665408" behindDoc="1" locked="0" layoutInCell="1" allowOverlap="1" wp14:anchorId="4ADC5C89" wp14:editId="0608D295">
            <wp:simplePos x="0" y="0"/>
            <wp:positionH relativeFrom="column">
              <wp:posOffset>-4445</wp:posOffset>
            </wp:positionH>
            <wp:positionV relativeFrom="paragraph">
              <wp:posOffset>2540</wp:posOffset>
            </wp:positionV>
            <wp:extent cx="1447200" cy="2170800"/>
            <wp:effectExtent l="0" t="0" r="635" b="1270"/>
            <wp:wrapTight wrapText="bothSides">
              <wp:wrapPolygon edited="0">
                <wp:start x="0" y="0"/>
                <wp:lineTo x="0" y="21423"/>
                <wp:lineTo x="21325" y="21423"/>
                <wp:lineTo x="21325" y="0"/>
                <wp:lineTo x="0" y="0"/>
              </wp:wrapPolygon>
            </wp:wrapTight>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47200" cy="21708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sz w:val="20"/>
        </w:rPr>
        <w:t>Harald Scherleitner ผู้อำนวยการส่วนกลางฝ่ายการขายและการตลาด หน่วยธุรกิจ Perfect Welding จาก Fronius International GmbH</w:t>
      </w:r>
    </w:p>
    <w:p w14:paraId="18B9B4C7" w14:textId="2758F92B" w:rsidR="006C5955" w:rsidRPr="00111ADA" w:rsidRDefault="006C5955" w:rsidP="00921D3E">
      <w:pPr>
        <w:rPr>
          <w:sz w:val="20"/>
          <w:szCs w:val="20"/>
          <w:lang w:val="en-US"/>
        </w:rPr>
      </w:pPr>
    </w:p>
    <w:p w14:paraId="2C1D69F4" w14:textId="413AD13B" w:rsidR="006C5955" w:rsidRPr="00D168EF" w:rsidRDefault="00D168EF" w:rsidP="00921D3E">
      <w:pPr>
        <w:rPr>
          <w:i/>
          <w:iCs/>
          <w:sz w:val="20"/>
          <w:szCs w:val="20"/>
        </w:rPr>
      </w:pPr>
      <w:r>
        <w:rPr>
          <w:i/>
          <w:sz w:val="20"/>
        </w:rPr>
        <w:t xml:space="preserve">“เรามีแผนที่ยิ่งใหญ่สำหรับปี 2023 ลูกค้าของเราต้องมาก่อนเช่นเคย ดังนั้น ในฐานะพันธมิตรการผสานเทคโนโลยี เราต้องการอยู่ใกล้ชิดกับลูกค้าทั้งหมดของเราทั่วโลก และเสนอโซลูชันการเชื่อมที่ดีที่สุดให้กับพวกเขา เหนือสิ่งอื่นใด เราใช้ความเชี่ยวชาญของเราในการแก้ไขปัญหาการขาดแรงงานทักษะ เพื่อใช้ทรัพยากรและพลังงานอย่างมีประสิทํธิภาพ และเพื่อใช้ประโยชน์จากศักยภาพของระบบดิจิทัลและระบบอัตโนมัติอย่างเต็มที่”  </w:t>
      </w:r>
    </w:p>
    <w:p w14:paraId="3D335B70" w14:textId="7647BD10" w:rsidR="006F3002" w:rsidRDefault="006F3002" w:rsidP="006F3002">
      <w:pPr>
        <w:spacing w:after="0" w:line="240" w:lineRule="auto"/>
        <w:jc w:val="both"/>
        <w:rPr>
          <w:b/>
          <w:bCs/>
        </w:rPr>
      </w:pPr>
      <w:bookmarkStart w:id="3" w:name="_Hlk107480427"/>
    </w:p>
    <w:p w14:paraId="1D0621C7" w14:textId="77777777" w:rsidR="006F3002" w:rsidRDefault="006F3002" w:rsidP="006F3002">
      <w:pPr>
        <w:spacing w:after="0" w:line="240" w:lineRule="auto"/>
        <w:jc w:val="both"/>
        <w:rPr>
          <w:b/>
          <w:bCs/>
        </w:rPr>
      </w:pPr>
    </w:p>
    <w:bookmarkEnd w:id="3"/>
    <w:p w14:paraId="48D56C0F" w14:textId="77777777" w:rsidR="00195CEC" w:rsidRDefault="00195CEC" w:rsidP="00195CEC">
      <w:pPr>
        <w:rPr>
          <w:rFonts w:ascii="Arial" w:hAnsi="Arial" w:cs="Arial"/>
          <w:b/>
          <w:szCs w:val="20"/>
        </w:rPr>
      </w:pPr>
    </w:p>
    <w:p w14:paraId="3E9F4E05" w14:textId="77777777" w:rsidR="00195CEC" w:rsidRDefault="00195CEC" w:rsidP="00195CEC">
      <w:pPr>
        <w:rPr>
          <w:rFonts w:cs="Arial"/>
          <w:szCs w:val="20"/>
        </w:rPr>
      </w:pPr>
      <w:r>
        <w:rPr>
          <w:b/>
          <w:szCs w:val="20"/>
        </w:rPr>
        <w:t>Business Unit Perfect Welding</w:t>
      </w:r>
    </w:p>
    <w:p w14:paraId="6E6E0694" w14:textId="2AE3A7CD" w:rsidR="00195CEC" w:rsidRPr="00195CEC" w:rsidRDefault="00195CEC" w:rsidP="00195CEC">
      <w:pPr>
        <w:rPr>
          <w:rFonts w:cs="Angsana New"/>
          <w:szCs w:val="20"/>
          <w:cs/>
          <w:lang w:bidi="th-TH"/>
        </w:rPr>
      </w:pPr>
      <w:r>
        <w:rPr>
          <w:rFonts w:cs="Tahoma"/>
          <w:szCs w:val="20"/>
          <w:cs/>
          <w:lang w:bidi="th-TH"/>
        </w:rPr>
        <w:t>เป็นผู้นำนวัตกรรมด้านการเชื่อมอาร์กและเป็นผู้นำตลาดระดับโลกสำหรับงานเชื่อมที่มีหุ่นยนต์ช่วยงาน</w:t>
      </w:r>
      <w:r>
        <w:rPr>
          <w:rFonts w:cs="Angsana New" w:hint="cs"/>
          <w:cs/>
          <w:lang w:bidi="th-TH"/>
        </w:rPr>
        <w:t xml:space="preserve"> </w:t>
      </w:r>
      <w:r>
        <w:rPr>
          <w:rFonts w:cs="Tahoma"/>
          <w:szCs w:val="20"/>
          <w:cs/>
          <w:lang w:bidi="th-TH"/>
        </w:rPr>
        <w:t>ด้วยขีดความสามารถของการเป็นผู้ให้บริการระบบ</w:t>
      </w:r>
      <w:r>
        <w:rPr>
          <w:rFonts w:cs="Angsana New" w:hint="cs"/>
          <w:cs/>
          <w:lang w:bidi="th-TH"/>
        </w:rPr>
        <w:t xml:space="preserve"> </w:t>
      </w:r>
      <w:r>
        <w:rPr>
          <w:rFonts w:cs="Tahoma"/>
          <w:szCs w:val="20"/>
          <w:cs/>
          <w:lang w:bidi="th-TH"/>
        </w:rPr>
        <w:t>แผนก</w:t>
      </w:r>
      <w:r>
        <w:t xml:space="preserve"> Fronius Welding Automation </w:t>
      </w:r>
      <w:r>
        <w:rPr>
          <w:rFonts w:cs="Tahoma"/>
          <w:szCs w:val="20"/>
          <w:cs/>
          <w:lang w:bidi="th-TH"/>
        </w:rPr>
        <w:t>ยังใช้งานโซลูชั่นงานเชื่อมแบบอัตโนมัติที่จำเพาะสำหรับลูกค้าในขอบเขตต่าง</w:t>
      </w:r>
      <w:r>
        <w:rPr>
          <w:rFonts w:cs="Angsana New" w:hint="cs"/>
          <w:cs/>
          <w:lang w:bidi="th-TH"/>
        </w:rPr>
        <w:t xml:space="preserve"> </w:t>
      </w:r>
      <w:r>
        <w:rPr>
          <w:rFonts w:cs="Tahoma"/>
          <w:szCs w:val="20"/>
          <w:cs/>
          <w:lang w:bidi="th-TH"/>
        </w:rPr>
        <w:t>ๆ</w:t>
      </w:r>
      <w:r>
        <w:rPr>
          <w:rFonts w:cs="Angsana New" w:hint="cs"/>
          <w:cs/>
          <w:lang w:bidi="th-TH"/>
        </w:rPr>
        <w:t xml:space="preserve"> </w:t>
      </w:r>
      <w:r>
        <w:rPr>
          <w:rFonts w:cs="Tahoma"/>
          <w:szCs w:val="20"/>
          <w:cs/>
          <w:lang w:bidi="th-TH"/>
        </w:rPr>
        <w:t>ที่รวมถึงงานก่อสร้างตู้คอนเทนเนอร์และงานผ่านอกนอกชายฝั่ง</w:t>
      </w:r>
      <w:r>
        <w:rPr>
          <w:rFonts w:cs="Angsana New" w:hint="cs"/>
          <w:cs/>
          <w:lang w:bidi="th-TH"/>
        </w:rPr>
        <w:t xml:space="preserve"> </w:t>
      </w:r>
      <w:r>
        <w:rPr>
          <w:rFonts w:cs="Tahoma"/>
          <w:szCs w:val="20"/>
          <w:cs/>
          <w:lang w:bidi="th-TH"/>
        </w:rPr>
        <w:t>ตู้เชื่อมยังสามารถนำไปใช้ได้อย่างหลากหลายสำหรับการนำไปใช้งานด้วยตนเอง</w:t>
      </w:r>
      <w:r>
        <w:rPr>
          <w:rFonts w:cs="Angsana New" w:hint="cs"/>
          <w:cs/>
          <w:lang w:bidi="th-TH"/>
        </w:rPr>
        <w:t xml:space="preserve"> </w:t>
      </w:r>
      <w:r>
        <w:rPr>
          <w:rFonts w:cs="Tahoma"/>
          <w:szCs w:val="20"/>
          <w:cs/>
          <w:lang w:bidi="th-TH"/>
        </w:rPr>
        <w:t>อุปกรณ์เสริมในงานเชื่อม</w:t>
      </w:r>
      <w:r>
        <w:rPr>
          <w:rFonts w:cs="Angsana New" w:hint="cs"/>
          <w:cs/>
          <w:lang w:bidi="th-TH"/>
        </w:rPr>
        <w:t xml:space="preserve"> </w:t>
      </w:r>
      <w:r>
        <w:rPr>
          <w:rFonts w:cs="Tahoma"/>
          <w:szCs w:val="20"/>
          <w:cs/>
          <w:lang w:bidi="th-TH"/>
        </w:rPr>
        <w:t>และบริการอื่น</w:t>
      </w:r>
      <w:r>
        <w:rPr>
          <w:rFonts w:cs="Angsana New" w:hint="cs"/>
          <w:cs/>
          <w:lang w:bidi="th-TH"/>
        </w:rPr>
        <w:t xml:space="preserve"> </w:t>
      </w:r>
      <w:r>
        <w:rPr>
          <w:rFonts w:cs="Tahoma"/>
          <w:szCs w:val="20"/>
          <w:cs/>
          <w:lang w:bidi="th-TH"/>
        </w:rPr>
        <w:t>ๆ</w:t>
      </w:r>
      <w:r>
        <w:rPr>
          <w:rFonts w:cs="Angsana New" w:hint="cs"/>
          <w:cs/>
          <w:lang w:bidi="th-TH"/>
        </w:rPr>
        <w:t xml:space="preserve"> </w:t>
      </w:r>
      <w:r>
        <w:rPr>
          <w:rFonts w:cs="Tahoma"/>
          <w:szCs w:val="20"/>
          <w:cs/>
          <w:lang w:bidi="th-TH"/>
        </w:rPr>
        <w:t>มากมาย</w:t>
      </w:r>
      <w:r>
        <w:rPr>
          <w:rFonts w:cs="Angsana New" w:hint="cs"/>
          <w:cs/>
          <w:lang w:bidi="th-TH"/>
        </w:rPr>
        <w:t xml:space="preserve"> </w:t>
      </w:r>
      <w:r>
        <w:rPr>
          <w:rFonts w:cs="Tahoma"/>
          <w:szCs w:val="20"/>
          <w:cs/>
          <w:lang w:bidi="th-TH"/>
        </w:rPr>
        <w:t>ด้วยที่มีคู่ค้าบริการด้านการขายมากกว่า</w:t>
      </w:r>
      <w:r>
        <w:t xml:space="preserve"> 1000 </w:t>
      </w:r>
      <w:r>
        <w:rPr>
          <w:rFonts w:cs="Tahoma"/>
          <w:szCs w:val="20"/>
          <w:cs/>
          <w:lang w:bidi="th-TH"/>
        </w:rPr>
        <w:t>แห่งทั่วโลก</w:t>
      </w:r>
      <w:r>
        <w:rPr>
          <w:rFonts w:cs="Angsana New" w:hint="cs"/>
          <w:cs/>
          <w:lang w:bidi="th-TH"/>
        </w:rPr>
        <w:t xml:space="preserve"> </w:t>
      </w:r>
      <w:r>
        <w:rPr>
          <w:rFonts w:cs="Tahoma"/>
          <w:szCs w:val="20"/>
          <w:cs/>
          <w:lang w:bidi="th-TH"/>
        </w:rPr>
        <w:t>จึงทำให้บริษัท</w:t>
      </w:r>
      <w:r>
        <w:t xml:space="preserve"> Fronius Perfect Welding </w:t>
      </w:r>
      <w:r>
        <w:rPr>
          <w:rFonts w:cs="Tahoma"/>
          <w:szCs w:val="20"/>
          <w:cs/>
          <w:lang w:bidi="th-TH"/>
        </w:rPr>
        <w:t>พร้อมให้บริการในทุกที่ที่ลูกค้าต้องการ</w:t>
      </w:r>
      <w:r>
        <w:rPr>
          <w:rFonts w:cs="Angsana New" w:hint="cs"/>
          <w:cs/>
          <w:lang w:bidi="th-TH"/>
        </w:rPr>
        <w:t xml:space="preserve"> </w:t>
      </w:r>
    </w:p>
    <w:p w14:paraId="0DFF5262" w14:textId="77777777" w:rsidR="00195CEC" w:rsidRDefault="00195CEC" w:rsidP="00195CEC">
      <w:pPr>
        <w:rPr>
          <w:rFonts w:cs="Arial"/>
          <w:szCs w:val="20"/>
        </w:rPr>
      </w:pPr>
    </w:p>
    <w:p w14:paraId="170826F0" w14:textId="77777777" w:rsidR="00195CEC" w:rsidRDefault="00195CEC" w:rsidP="00195CEC">
      <w:pPr>
        <w:rPr>
          <w:rFonts w:cs="Arial"/>
          <w:szCs w:val="20"/>
        </w:rPr>
      </w:pPr>
      <w:r>
        <w:rPr>
          <w:b/>
          <w:szCs w:val="20"/>
        </w:rPr>
        <w:t>Fronius International GmbH</w:t>
      </w:r>
    </w:p>
    <w:p w14:paraId="2ECA748B" w14:textId="77777777" w:rsidR="00195CEC" w:rsidRDefault="00195CEC" w:rsidP="00195CEC">
      <w:pPr>
        <w:rPr>
          <w:rFonts w:cs="Arial"/>
          <w:i/>
          <w:szCs w:val="20"/>
        </w:rPr>
      </w:pPr>
      <w:r>
        <w:t xml:space="preserve">Fronius International </w:t>
      </w:r>
      <w:r>
        <w:rPr>
          <w:rFonts w:cs="Tahoma"/>
          <w:szCs w:val="20"/>
          <w:cs/>
          <w:lang w:bidi="th-TH"/>
        </w:rPr>
        <w:t>เป็นบริษัทจากประเทศออสเตรียที่มีสำนักงานใหญ่ตั้งอยู่ในเมือง</w:t>
      </w:r>
      <w:r>
        <w:t xml:space="preserve"> Pettenbach </w:t>
      </w:r>
      <w:r>
        <w:rPr>
          <w:rFonts w:cs="Tahoma"/>
          <w:szCs w:val="20"/>
          <w:cs/>
          <w:lang w:bidi="th-TH"/>
        </w:rPr>
        <w:t>และแห่งอื่น</w:t>
      </w:r>
      <w:r>
        <w:rPr>
          <w:rFonts w:cs="Angsana New" w:hint="cs"/>
          <w:cs/>
          <w:lang w:bidi="th-TH"/>
        </w:rPr>
        <w:t xml:space="preserve"> </w:t>
      </w:r>
      <w:r>
        <w:rPr>
          <w:rFonts w:cs="Tahoma"/>
          <w:szCs w:val="20"/>
          <w:cs/>
          <w:lang w:bidi="th-TH"/>
        </w:rPr>
        <w:t>ๆ</w:t>
      </w:r>
      <w:r>
        <w:rPr>
          <w:rFonts w:cs="Angsana New" w:hint="cs"/>
          <w:cs/>
          <w:lang w:bidi="th-TH"/>
        </w:rPr>
        <w:t xml:space="preserve"> </w:t>
      </w:r>
      <w:r>
        <w:rPr>
          <w:rFonts w:cs="Tahoma"/>
          <w:szCs w:val="20"/>
          <w:cs/>
          <w:lang w:bidi="th-TH"/>
        </w:rPr>
        <w:t>ในเมือง</w:t>
      </w:r>
      <w:r>
        <w:t xml:space="preserve"> Wels, Thalheim, Steinhaus </w:t>
      </w:r>
      <w:r>
        <w:rPr>
          <w:rFonts w:cs="Tahoma"/>
          <w:szCs w:val="20"/>
          <w:cs/>
          <w:lang w:bidi="th-TH"/>
        </w:rPr>
        <w:t>และ</w:t>
      </w:r>
      <w:r>
        <w:t xml:space="preserve"> Sattledt </w:t>
      </w:r>
      <w:r>
        <w:rPr>
          <w:rFonts w:cs="Tahoma"/>
          <w:szCs w:val="20"/>
          <w:cs/>
          <w:lang w:bidi="th-TH"/>
        </w:rPr>
        <w:t>ด้วยที่มีพนักงานจำนวน</w:t>
      </w:r>
      <w:r>
        <w:rPr>
          <w:rFonts w:cs="Angsana New" w:hint="cs"/>
          <w:cs/>
          <w:lang w:bidi="th-TH"/>
        </w:rPr>
        <w:t xml:space="preserve"> </w:t>
      </w:r>
      <w:r>
        <w:t xml:space="preserve">6100 </w:t>
      </w:r>
      <w:r>
        <w:rPr>
          <w:rFonts w:cs="Tahoma"/>
          <w:szCs w:val="20"/>
          <w:cs/>
          <w:lang w:bidi="th-TH"/>
        </w:rPr>
        <w:t>คนทั่วโลก</w:t>
      </w:r>
      <w:r>
        <w:rPr>
          <w:rFonts w:cs="Angsana New" w:hint="cs"/>
          <w:cs/>
          <w:lang w:bidi="th-TH"/>
        </w:rPr>
        <w:t xml:space="preserve"> </w:t>
      </w:r>
      <w:r>
        <w:rPr>
          <w:rFonts w:cs="Tahoma"/>
          <w:szCs w:val="20"/>
          <w:cs/>
          <w:lang w:bidi="th-TH"/>
        </w:rPr>
        <w:t>บริษัทจึงดำเนินธุรกิจอย่างประสบความสำเร็จในสาขาเทคโนโลยีการเชื่อม</w:t>
      </w:r>
      <w:r>
        <w:rPr>
          <w:rFonts w:cs="Angsana New" w:hint="cs"/>
          <w:cs/>
          <w:lang w:bidi="th-TH"/>
        </w:rPr>
        <w:t xml:space="preserve"> </w:t>
      </w:r>
      <w:r>
        <w:rPr>
          <w:rFonts w:cs="Tahoma"/>
          <w:szCs w:val="20"/>
          <w:cs/>
          <w:lang w:bidi="th-TH"/>
        </w:rPr>
        <w:t>โฟโตวอลเทอิก</w:t>
      </w:r>
      <w:r>
        <w:rPr>
          <w:rFonts w:cs="Angsana New" w:hint="cs"/>
          <w:cs/>
          <w:lang w:bidi="th-TH"/>
        </w:rPr>
        <w:t xml:space="preserve"> </w:t>
      </w:r>
      <w:r>
        <w:rPr>
          <w:rFonts w:cs="Tahoma"/>
          <w:szCs w:val="20"/>
          <w:cs/>
          <w:lang w:bidi="th-TH"/>
        </w:rPr>
        <w:t>และระบบการชาร์จแบตเตอรี่</w:t>
      </w:r>
      <w:r>
        <w:t xml:space="preserve"> Fronius </w:t>
      </w:r>
      <w:r>
        <w:rPr>
          <w:rFonts w:cs="Tahoma"/>
          <w:szCs w:val="20"/>
          <w:cs/>
          <w:lang w:bidi="th-TH"/>
        </w:rPr>
        <w:t>มีบริษัทระหว่างประเทศจำนวน</w:t>
      </w:r>
      <w:r>
        <w:t xml:space="preserve"> 36 </w:t>
      </w:r>
      <w:r>
        <w:rPr>
          <w:rFonts w:cs="Tahoma"/>
          <w:szCs w:val="20"/>
          <w:cs/>
          <w:lang w:bidi="th-TH"/>
        </w:rPr>
        <w:t>แห่ง</w:t>
      </w:r>
      <w:r>
        <w:rPr>
          <w:rFonts w:cs="Angsana New" w:hint="cs"/>
          <w:cs/>
          <w:lang w:bidi="th-TH"/>
        </w:rPr>
        <w:t xml:space="preserve"> </w:t>
      </w:r>
      <w:r>
        <w:rPr>
          <w:rFonts w:cs="Tahoma"/>
          <w:szCs w:val="20"/>
          <w:cs/>
          <w:lang w:bidi="th-TH"/>
        </w:rPr>
        <w:t>คู่ค้าบริการขาย</w:t>
      </w:r>
      <w:r>
        <w:rPr>
          <w:rFonts w:cs="Angsana New" w:hint="cs"/>
          <w:cs/>
          <w:lang w:bidi="th-TH"/>
        </w:rPr>
        <w:t xml:space="preserve"> </w:t>
      </w:r>
      <w:r>
        <w:rPr>
          <w:rFonts w:cs="Tahoma"/>
          <w:szCs w:val="20"/>
          <w:cs/>
          <w:lang w:bidi="th-TH"/>
        </w:rPr>
        <w:lastRenderedPageBreak/>
        <w:t>และตัวแทนจำหน่ายในประเทศต่าง</w:t>
      </w:r>
      <w:r>
        <w:rPr>
          <w:rFonts w:cs="Angsana New" w:hint="cs"/>
          <w:cs/>
          <w:lang w:bidi="th-TH"/>
        </w:rPr>
        <w:t xml:space="preserve"> </w:t>
      </w:r>
      <w:r>
        <w:rPr>
          <w:rFonts w:cs="Tahoma"/>
          <w:szCs w:val="20"/>
          <w:cs/>
          <w:lang w:bidi="th-TH"/>
        </w:rPr>
        <w:t>ๆ</w:t>
      </w:r>
      <w:r>
        <w:rPr>
          <w:rFonts w:cs="Angsana New" w:hint="cs"/>
          <w:cs/>
          <w:lang w:bidi="th-TH"/>
        </w:rPr>
        <w:t xml:space="preserve"> </w:t>
      </w:r>
      <w:r>
        <w:rPr>
          <w:rFonts w:cs="Tahoma"/>
          <w:szCs w:val="20"/>
          <w:cs/>
          <w:lang w:bidi="th-TH"/>
        </w:rPr>
        <w:t>มากกว่า</w:t>
      </w:r>
      <w:r>
        <w:t xml:space="preserve"> 60 </w:t>
      </w:r>
      <w:r>
        <w:rPr>
          <w:rFonts w:cs="Tahoma"/>
          <w:szCs w:val="20"/>
          <w:cs/>
          <w:lang w:bidi="th-TH"/>
        </w:rPr>
        <w:t>ประเทศซึ่งทำให้บริษัทสามารถครองส่วนแบ่งในตลาดส่งออกได้ถึง</w:t>
      </w:r>
      <w:r>
        <w:rPr>
          <w:rFonts w:cs="Angsana New" w:hint="cs"/>
          <w:cs/>
          <w:lang w:bidi="th-TH"/>
        </w:rPr>
        <w:t xml:space="preserve"> </w:t>
      </w:r>
      <w:r>
        <w:t xml:space="preserve">89 </w:t>
      </w:r>
      <w:r>
        <w:rPr>
          <w:rFonts w:cs="Tahoma"/>
          <w:szCs w:val="20"/>
          <w:cs/>
          <w:lang w:bidi="th-TH"/>
        </w:rPr>
        <w:t>เปอร์เซ็นต์</w:t>
      </w:r>
      <w:r>
        <w:rPr>
          <w:rFonts w:cs="Angsana New" w:hint="cs"/>
          <w:cs/>
          <w:lang w:bidi="th-TH"/>
        </w:rPr>
        <w:t xml:space="preserve"> </w:t>
      </w:r>
      <w:r>
        <w:rPr>
          <w:rFonts w:cs="Tahoma"/>
          <w:szCs w:val="20"/>
          <w:cs/>
          <w:lang w:bidi="th-TH"/>
        </w:rPr>
        <w:t>ผลิตภัณฑ์ที่มีความก้าวหน้า</w:t>
      </w:r>
      <w:r>
        <w:rPr>
          <w:rFonts w:cs="Angsana New" w:hint="cs"/>
          <w:cs/>
          <w:lang w:bidi="th-TH"/>
        </w:rPr>
        <w:t xml:space="preserve"> </w:t>
      </w:r>
      <w:r>
        <w:rPr>
          <w:rFonts w:cs="Tahoma"/>
          <w:szCs w:val="20"/>
          <w:cs/>
          <w:lang w:bidi="th-TH"/>
        </w:rPr>
        <w:t>การบริการที่ครอบคลุม</w:t>
      </w:r>
      <w:r>
        <w:rPr>
          <w:rFonts w:cs="Angsana New" w:hint="cs"/>
          <w:cs/>
          <w:lang w:bidi="th-TH"/>
        </w:rPr>
        <w:t xml:space="preserve"> </w:t>
      </w:r>
      <w:r>
        <w:rPr>
          <w:rFonts w:cs="Tahoma"/>
          <w:szCs w:val="20"/>
          <w:cs/>
          <w:lang w:bidi="th-TH"/>
        </w:rPr>
        <w:t>และสิทธิบัตรที่ได้รับกว่า</w:t>
      </w:r>
      <w:r>
        <w:rPr>
          <w:rFonts w:cs="Angsana New" w:hint="cs"/>
          <w:cs/>
          <w:lang w:bidi="th-TH"/>
        </w:rPr>
        <w:t xml:space="preserve"> </w:t>
      </w:r>
      <w:r>
        <w:rPr>
          <w:rFonts w:cs="Arial"/>
          <w:szCs w:val="20"/>
        </w:rPr>
        <w:t xml:space="preserve">1.366 </w:t>
      </w:r>
      <w:r>
        <w:t xml:space="preserve"> </w:t>
      </w:r>
      <w:r>
        <w:rPr>
          <w:rFonts w:cs="Tahoma"/>
          <w:szCs w:val="20"/>
          <w:cs/>
          <w:lang w:bidi="th-TH"/>
        </w:rPr>
        <w:t>รายการเป็นการยืนยันสถานะของบริษัท</w:t>
      </w:r>
      <w:r>
        <w:t xml:space="preserve"> Fronius </w:t>
      </w:r>
      <w:r>
        <w:rPr>
          <w:rFonts w:cs="Tahoma"/>
          <w:szCs w:val="20"/>
          <w:cs/>
          <w:lang w:bidi="th-TH"/>
        </w:rPr>
        <w:t>ในฐานะของผู้นำนวัตกรรมในตลาดโลก</w:t>
      </w:r>
      <w:r>
        <w:rPr>
          <w:rFonts w:cs="Angsana New" w:hint="cs"/>
          <w:cs/>
          <w:lang w:bidi="th-TH"/>
        </w:rPr>
        <w:t xml:space="preserve"> </w:t>
      </w:r>
    </w:p>
    <w:p w14:paraId="27E5CA8B" w14:textId="77777777" w:rsidR="00195CEC" w:rsidRDefault="00195CEC" w:rsidP="00195CEC">
      <w:pPr>
        <w:rPr>
          <w:rFonts w:cs="Times New Roman"/>
          <w:szCs w:val="24"/>
        </w:rPr>
      </w:pPr>
    </w:p>
    <w:p w14:paraId="37DEF231" w14:textId="77777777" w:rsidR="00195CEC" w:rsidRPr="00195CEC" w:rsidRDefault="00195CEC" w:rsidP="00195CEC">
      <w:pPr>
        <w:rPr>
          <w:rFonts w:cs="Angsana New"/>
          <w:b/>
          <w:szCs w:val="20"/>
          <w:cs/>
          <w:lang w:bidi="th-TH"/>
        </w:rPr>
      </w:pPr>
    </w:p>
    <w:p w14:paraId="7EFE2288" w14:textId="77777777" w:rsidR="00195CEC" w:rsidRDefault="00195CEC" w:rsidP="00195CEC">
      <w:pPr>
        <w:ind w:right="29"/>
        <w:rPr>
          <w:rFonts w:cs="Arial Unicode MS"/>
          <w:szCs w:val="25"/>
          <w:lang w:bidi="th-TH"/>
        </w:rPr>
      </w:pPr>
      <w:r>
        <w:rPr>
          <w:rFonts w:cs="Tahoma"/>
          <w:b/>
          <w:bCs/>
          <w:szCs w:val="20"/>
          <w:cs/>
          <w:lang w:bidi="th-TH"/>
        </w:rPr>
        <w:t>สำหรับข้อมูลเพิ่มเติม</w:t>
      </w:r>
      <w:r>
        <w:rPr>
          <w:rFonts w:cs="Angsana New" w:hint="cs"/>
          <w:b/>
          <w:szCs w:val="20"/>
          <w:cs/>
          <w:lang w:bidi="th-TH"/>
        </w:rPr>
        <w:t xml:space="preserve"> </w:t>
      </w:r>
      <w:r>
        <w:rPr>
          <w:rFonts w:cs="Tahoma"/>
          <w:b/>
          <w:bCs/>
          <w:szCs w:val="20"/>
          <w:cs/>
          <w:lang w:bidi="th-TH"/>
        </w:rPr>
        <w:t>โปรดติดต่อ</w:t>
      </w:r>
      <w:r>
        <w:rPr>
          <w:b/>
          <w:szCs w:val="20"/>
        </w:rPr>
        <w:t>:</w:t>
      </w:r>
    </w:p>
    <w:p w14:paraId="767FA859" w14:textId="77777777" w:rsidR="00195CEC" w:rsidRDefault="00195CEC" w:rsidP="00195CEC">
      <w:pPr>
        <w:rPr>
          <w:rFonts w:cs="Tahoma"/>
          <w:szCs w:val="20"/>
          <w:cs/>
          <w:lang w:bidi="th-TH"/>
        </w:rPr>
      </w:pPr>
    </w:p>
    <w:p w14:paraId="1A6A62BC" w14:textId="77777777" w:rsidR="00195CEC" w:rsidRDefault="00195CEC" w:rsidP="00195CEC">
      <w:pPr>
        <w:rPr>
          <w:rFonts w:cs="Times New Roman"/>
          <w:szCs w:val="24"/>
          <w:cs/>
        </w:rPr>
      </w:pPr>
      <w:r>
        <w:t>Frau Span Siriwanwattana</w:t>
      </w:r>
    </w:p>
    <w:p w14:paraId="7E5A7845" w14:textId="77777777" w:rsidR="00195CEC" w:rsidRDefault="00195CEC" w:rsidP="00195CEC">
      <w:pPr>
        <w:rPr>
          <w:rFonts w:cs="Noto Sans"/>
          <w:lang w:bidi="th-TH"/>
        </w:rPr>
      </w:pPr>
      <w:r>
        <w:rPr>
          <w:rFonts w:cs="Noto Sans"/>
        </w:rPr>
        <w:t xml:space="preserve">Tel.: </w:t>
      </w:r>
      <w:r>
        <w:rPr>
          <w:rFonts w:cs="Angsana New"/>
          <w:cs/>
          <w:lang w:bidi="th-TH"/>
        </w:rPr>
        <w:t>+66 613 852</w:t>
      </w:r>
      <w:r>
        <w:rPr>
          <w:rFonts w:cs="Noto Sans"/>
          <w:lang w:bidi="th-TH"/>
        </w:rPr>
        <w:t> </w:t>
      </w:r>
      <w:r>
        <w:rPr>
          <w:rFonts w:cs="Angsana New"/>
          <w:cs/>
          <w:lang w:bidi="th-TH"/>
        </w:rPr>
        <w:t>093</w:t>
      </w:r>
    </w:p>
    <w:p w14:paraId="6FC4F52F" w14:textId="77777777" w:rsidR="00195CEC" w:rsidRDefault="00195CEC" w:rsidP="00195CEC">
      <w:pPr>
        <w:pStyle w:val="NurText"/>
        <w:rPr>
          <w:rFonts w:hAnsi="Calibri"/>
          <w:szCs w:val="21"/>
          <w:cs/>
          <w:lang w:eastAsia="de-DE"/>
        </w:rPr>
      </w:pPr>
      <w:r>
        <w:rPr>
          <w:rFonts w:cs="Noto Sans"/>
          <w:lang w:bidi="th-TH"/>
        </w:rPr>
        <w:t>E-Mail:</w:t>
      </w:r>
      <w:r>
        <w:rPr>
          <w:rFonts w:cs="Angsana New"/>
          <w:cs/>
          <w:lang w:bidi="th-TH"/>
        </w:rPr>
        <w:t xml:space="preserve"> </w:t>
      </w:r>
      <w:hyperlink r:id="rId15" w:history="1">
        <w:r>
          <w:rPr>
            <w:rStyle w:val="Hyperlink"/>
            <w:rFonts w:cs="Noto Sans"/>
            <w:lang w:bidi="th-TH"/>
          </w:rPr>
          <w:t>siriwanwattana.span@fronius.com</w:t>
        </w:r>
      </w:hyperlink>
    </w:p>
    <w:p w14:paraId="6155C83A" w14:textId="77777777" w:rsidR="00195CEC" w:rsidRDefault="00195CEC" w:rsidP="00195CEC">
      <w:pPr>
        <w:ind w:right="29"/>
        <w:rPr>
          <w:rFonts w:cs="Arial"/>
          <w:szCs w:val="20"/>
          <w:lang w:val="it-IT"/>
        </w:rPr>
      </w:pPr>
    </w:p>
    <w:p w14:paraId="32EF43B2" w14:textId="77777777" w:rsidR="00195CEC" w:rsidRDefault="00195CEC" w:rsidP="00195CEC">
      <w:pPr>
        <w:ind w:right="29"/>
        <w:rPr>
          <w:rFonts w:cs="Arial"/>
          <w:b/>
          <w:szCs w:val="20"/>
          <w:lang w:val="en-US"/>
        </w:rPr>
      </w:pPr>
      <w:r>
        <w:rPr>
          <w:rFonts w:cs="Tahoma"/>
          <w:b/>
          <w:bCs/>
          <w:szCs w:val="20"/>
          <w:cs/>
          <w:lang w:bidi="th-TH"/>
        </w:rPr>
        <w:t>โปรดส่งสำเนาเอกสารของผู้ประพันธ์ไปยังตัวแทนของเรา</w:t>
      </w:r>
      <w:r>
        <w:rPr>
          <w:b/>
          <w:szCs w:val="20"/>
        </w:rPr>
        <w:t>:</w:t>
      </w:r>
    </w:p>
    <w:p w14:paraId="2004C95A" w14:textId="77777777" w:rsidR="00195CEC" w:rsidRDefault="00195CEC" w:rsidP="00195CEC">
      <w:pPr>
        <w:ind w:right="29"/>
        <w:rPr>
          <w:rFonts w:cs="Arial"/>
          <w:szCs w:val="20"/>
          <w:lang w:val="de-AT"/>
        </w:rPr>
      </w:pPr>
      <w:r>
        <w:rPr>
          <w:lang w:val="de-AT"/>
        </w:rPr>
        <w:t>a1kommunikation Schweizer GmbH, FAO Kirsten Ludwig,</w:t>
      </w:r>
    </w:p>
    <w:p w14:paraId="72AD3252" w14:textId="77777777" w:rsidR="00195CEC" w:rsidRDefault="00195CEC" w:rsidP="00195CEC">
      <w:pPr>
        <w:ind w:right="29"/>
        <w:rPr>
          <w:rFonts w:cs="Arial"/>
          <w:szCs w:val="20"/>
          <w:lang w:val="de-AT"/>
        </w:rPr>
      </w:pPr>
      <w:r>
        <w:rPr>
          <w:lang w:val="de-AT"/>
        </w:rPr>
        <w:t>Oberdorfstraße 31 A, 70794 Filderstadt, Germany,</w:t>
      </w:r>
    </w:p>
    <w:p w14:paraId="79706F91" w14:textId="77777777" w:rsidR="00195CEC" w:rsidRDefault="00195CEC" w:rsidP="00195CEC">
      <w:pPr>
        <w:ind w:right="29"/>
        <w:rPr>
          <w:rFonts w:cs="Arial"/>
          <w:szCs w:val="20"/>
          <w:lang w:val="de-AT"/>
        </w:rPr>
      </w:pPr>
      <w:r>
        <w:rPr>
          <w:rFonts w:cs="Tahoma"/>
          <w:szCs w:val="20"/>
          <w:cs/>
          <w:lang w:bidi="th-TH"/>
        </w:rPr>
        <w:t>โทรศัพท์</w:t>
      </w:r>
      <w:r>
        <w:rPr>
          <w:lang w:val="de-AT"/>
        </w:rPr>
        <w:t xml:space="preserve">: +49 0 711 9454161 20, </w:t>
      </w:r>
      <w:r>
        <w:rPr>
          <w:rFonts w:cs="Tahoma"/>
          <w:szCs w:val="20"/>
          <w:cs/>
          <w:lang w:bidi="th-TH"/>
        </w:rPr>
        <w:t>อีเมล</w:t>
      </w:r>
      <w:r>
        <w:rPr>
          <w:lang w:val="de-AT"/>
        </w:rPr>
        <w:t xml:space="preserve">: </w:t>
      </w:r>
      <w:hyperlink r:id="rId16" w:history="1">
        <w:r>
          <w:rPr>
            <w:rStyle w:val="Hyperlink"/>
            <w:szCs w:val="20"/>
            <w:lang w:val="de-AT"/>
          </w:rPr>
          <w:t>kirsten.ludwig@a1kommunikation.de</w:t>
        </w:r>
      </w:hyperlink>
    </w:p>
    <w:p w14:paraId="4B09BDD4" w14:textId="77777777" w:rsidR="00195CEC" w:rsidRDefault="00195CEC" w:rsidP="00195CEC">
      <w:pPr>
        <w:rPr>
          <w:rFonts w:cs="Arial"/>
          <w:szCs w:val="20"/>
          <w:lang w:val="de-DE"/>
        </w:rPr>
      </w:pPr>
    </w:p>
    <w:p w14:paraId="4FC45378" w14:textId="77777777" w:rsidR="00195CEC" w:rsidRDefault="00195CEC" w:rsidP="00195CEC">
      <w:pPr>
        <w:rPr>
          <w:rFonts w:cs="Arial"/>
          <w:vanish/>
          <w:szCs w:val="20"/>
          <w:lang w:val="de-DE"/>
        </w:rPr>
      </w:pPr>
      <w:r>
        <w:rPr>
          <w:rFonts w:cs="Tahoma"/>
          <w:szCs w:val="20"/>
          <w:cs/>
          <w:lang w:bidi="th-TH"/>
        </w:rPr>
        <w:t>สำหรับบทความเพิ่มเติม</w:t>
      </w:r>
      <w:r>
        <w:rPr>
          <w:rFonts w:cs="Angsana New" w:hint="cs"/>
          <w:cs/>
          <w:lang w:val="de-DE" w:bidi="th-TH"/>
        </w:rPr>
        <w:t xml:space="preserve"> </w:t>
      </w:r>
      <w:r>
        <w:rPr>
          <w:rFonts w:cs="Tahoma"/>
          <w:szCs w:val="20"/>
          <w:cs/>
          <w:lang w:bidi="th-TH"/>
        </w:rPr>
        <w:t>โปรดไปยังบล็อกของเราได้ที่</w:t>
      </w:r>
      <w:r>
        <w:rPr>
          <w:lang w:val="de-DE"/>
        </w:rPr>
        <w:t xml:space="preserve"> blog.perfectwelding.fronius.com </w:t>
      </w:r>
      <w:r>
        <w:rPr>
          <w:rFonts w:cs="Tahoma"/>
          <w:szCs w:val="20"/>
          <w:cs/>
          <w:lang w:bidi="th-TH"/>
        </w:rPr>
        <w:t>และติดตามเราได้ทาง</w:t>
      </w:r>
      <w:r>
        <w:rPr>
          <w:lang w:val="de-DE"/>
        </w:rPr>
        <w:t xml:space="preserve"> Facebook (</w:t>
      </w:r>
      <w:proofErr w:type="spellStart"/>
      <w:r>
        <w:rPr>
          <w:lang w:val="de-DE"/>
        </w:rPr>
        <w:t>froniuswelding</w:t>
      </w:r>
      <w:proofErr w:type="spellEnd"/>
      <w:r>
        <w:rPr>
          <w:lang w:val="de-DE"/>
        </w:rPr>
        <w:t>), Twitter (</w:t>
      </w:r>
      <w:proofErr w:type="spellStart"/>
      <w:r>
        <w:rPr>
          <w:lang w:val="de-DE"/>
        </w:rPr>
        <w:t>froniusintweld</w:t>
      </w:r>
      <w:proofErr w:type="spellEnd"/>
      <w:r>
        <w:rPr>
          <w:lang w:val="de-DE"/>
        </w:rPr>
        <w:t>), LinkedIn (</w:t>
      </w:r>
      <w:proofErr w:type="spellStart"/>
      <w:r>
        <w:rPr>
          <w:lang w:val="de-DE"/>
        </w:rPr>
        <w:t>perfect</w:t>
      </w:r>
      <w:proofErr w:type="spellEnd"/>
      <w:r>
        <w:rPr>
          <w:lang w:val="de-DE"/>
        </w:rPr>
        <w:t>-welding), Instagram (</w:t>
      </w:r>
      <w:proofErr w:type="spellStart"/>
      <w:r>
        <w:rPr>
          <w:lang w:val="de-DE"/>
        </w:rPr>
        <w:t>froniuswelding</w:t>
      </w:r>
      <w:proofErr w:type="spellEnd"/>
      <w:r>
        <w:rPr>
          <w:lang w:val="de-DE"/>
        </w:rPr>
        <w:t xml:space="preserve">) </w:t>
      </w:r>
      <w:r>
        <w:rPr>
          <w:rFonts w:cs="Tahoma"/>
          <w:szCs w:val="20"/>
          <w:cs/>
          <w:lang w:bidi="th-TH"/>
        </w:rPr>
        <w:t>และ</w:t>
      </w:r>
      <w:r>
        <w:rPr>
          <w:lang w:val="de-DE"/>
        </w:rPr>
        <w:t xml:space="preserve"> YouTube (</w:t>
      </w:r>
      <w:proofErr w:type="spellStart"/>
      <w:r>
        <w:rPr>
          <w:lang w:val="de-DE"/>
        </w:rPr>
        <w:t>froniuswelding</w:t>
      </w:r>
      <w:proofErr w:type="spellEnd"/>
      <w:r>
        <w:rPr>
          <w:lang w:val="de-DE"/>
        </w:rPr>
        <w:t>)!</w:t>
      </w:r>
      <w:r>
        <w:rPr>
          <w:vanish/>
          <w:szCs w:val="20"/>
          <w:lang w:val="de-DE"/>
        </w:rPr>
        <w:t>Fotos: Fronius International GmbH, Abdruck honorarfrei</w:t>
      </w:r>
    </w:p>
    <w:p w14:paraId="39C2FA30" w14:textId="77777777" w:rsidR="00195CEC" w:rsidRDefault="00195CEC" w:rsidP="00195CEC">
      <w:pPr>
        <w:rPr>
          <w:rFonts w:cs="Arial"/>
          <w:vanish/>
          <w:szCs w:val="20"/>
          <w:lang w:val="de-DE"/>
        </w:rPr>
      </w:pPr>
    </w:p>
    <w:p w14:paraId="0804C3E1" w14:textId="77777777" w:rsidR="00195CEC" w:rsidRDefault="00195CEC" w:rsidP="00195CEC">
      <w:pPr>
        <w:rPr>
          <w:rFonts w:cs="Arial"/>
          <w:b/>
          <w:vanish/>
          <w:szCs w:val="20"/>
          <w:lang w:val="de-DE"/>
        </w:rPr>
      </w:pPr>
    </w:p>
    <w:p w14:paraId="39DB4A4F" w14:textId="77777777" w:rsidR="00195CEC" w:rsidRDefault="00195CEC" w:rsidP="00195CEC">
      <w:pPr>
        <w:rPr>
          <w:rFonts w:cs="Arial"/>
          <w:b/>
          <w:vanish/>
          <w:szCs w:val="20"/>
          <w:lang w:val="de-DE"/>
        </w:rPr>
      </w:pPr>
    </w:p>
    <w:p w14:paraId="2CBE7BB0" w14:textId="77777777" w:rsidR="00195CEC" w:rsidRDefault="00195CEC" w:rsidP="00195CEC">
      <w:pPr>
        <w:rPr>
          <w:rFonts w:cs="Arial"/>
          <w:vanish/>
          <w:szCs w:val="20"/>
          <w:lang w:val="de-DE"/>
        </w:rPr>
      </w:pPr>
      <w:r>
        <w:rPr>
          <w:b/>
          <w:vanish/>
          <w:szCs w:val="20"/>
          <w:lang w:val="de-DE"/>
        </w:rPr>
        <w:t>Business Unit Perfect Welding</w:t>
      </w:r>
    </w:p>
    <w:p w14:paraId="229BD140" w14:textId="77777777" w:rsidR="00195CEC" w:rsidRDefault="00195CEC" w:rsidP="00195CEC">
      <w:pPr>
        <w:rPr>
          <w:rFonts w:cs="Arial"/>
          <w:vanish/>
          <w:szCs w:val="20"/>
          <w:lang w:val="de-DE"/>
        </w:rPr>
      </w:pPr>
      <w:r>
        <w:rPr>
          <w:vanish/>
          <w:szCs w:val="20"/>
          <w:lang w:val="de-DE"/>
        </w:rPr>
        <w:t xml:space="preserve">Fronius Perfect Welding ist Innovationsführer für Lichtbogenschweißen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4EB75493" w14:textId="77777777" w:rsidR="00195CEC" w:rsidRDefault="00195CEC" w:rsidP="00195CEC">
      <w:pPr>
        <w:rPr>
          <w:rFonts w:cs="Arial"/>
          <w:vanish/>
          <w:szCs w:val="20"/>
          <w:lang w:val="de-AT"/>
        </w:rPr>
      </w:pPr>
    </w:p>
    <w:p w14:paraId="6A345A73" w14:textId="77777777" w:rsidR="00195CEC" w:rsidRDefault="00195CEC" w:rsidP="00195CEC">
      <w:pPr>
        <w:rPr>
          <w:rFonts w:cs="Arial"/>
          <w:vanish/>
          <w:szCs w:val="20"/>
          <w:lang w:val="de-AT"/>
        </w:rPr>
      </w:pPr>
    </w:p>
    <w:p w14:paraId="757EDFD1" w14:textId="77777777" w:rsidR="00195CEC" w:rsidRDefault="00195CEC" w:rsidP="00195CEC">
      <w:pPr>
        <w:rPr>
          <w:rFonts w:cs="Arial"/>
          <w:vanish/>
          <w:szCs w:val="20"/>
          <w:lang w:val="de-DE"/>
        </w:rPr>
      </w:pPr>
      <w:r>
        <w:rPr>
          <w:b/>
          <w:vanish/>
          <w:szCs w:val="20"/>
          <w:lang w:val="de-AT"/>
        </w:rPr>
        <w:t>Fronius International GmbH</w:t>
      </w:r>
    </w:p>
    <w:p w14:paraId="1F5D404D" w14:textId="77777777" w:rsidR="00195CEC" w:rsidRDefault="00195CEC" w:rsidP="00195CEC">
      <w:pPr>
        <w:rPr>
          <w:rFonts w:cs="Arial"/>
          <w:i/>
          <w:vanish/>
          <w:szCs w:val="20"/>
          <w:lang w:val="de-DE"/>
        </w:rPr>
      </w:pPr>
      <w:r>
        <w:rPr>
          <w:vanish/>
          <w:szCs w:val="20"/>
          <w:lang w:val="de-DE"/>
        </w:rPr>
        <w:t xml:space="preserve">Fronius International ist ein österreichisches Unternehmen mit Sitz in Pettenbach und weiteren Standorten in Wels, Thalheim, Steinhaus und Sattledt. Die Firma ist mit 4.760 Mitarbeitern weltweit in den Bereichen Schweißtechnik, Photovoltaik und Batterieladetechnik tätig. Mit 30 internationalen Gesellschaften sowie Vertriebspartnern und Repräsentanten in mehr als 60 Ländern erzielt Fronius einen Exportanteil von 92 Prozent. Fortschrittliche Produkte, umfangreiche Dienstleistungen sowie 1.253 erteilte Patente machen Fronius zum Innovationsführer am Weltmarkt. </w:t>
      </w:r>
    </w:p>
    <w:p w14:paraId="577888B0" w14:textId="77777777" w:rsidR="00195CEC" w:rsidRDefault="00195CEC" w:rsidP="00195CEC">
      <w:pPr>
        <w:rPr>
          <w:rFonts w:cs="Arial"/>
          <w:b/>
          <w:i/>
          <w:vanish/>
          <w:szCs w:val="20"/>
          <w:lang w:val="de-DE"/>
        </w:rPr>
      </w:pPr>
    </w:p>
    <w:p w14:paraId="4620A30D" w14:textId="77777777" w:rsidR="00195CEC" w:rsidRDefault="00195CEC" w:rsidP="00195CEC">
      <w:pPr>
        <w:rPr>
          <w:rFonts w:cs="Arial"/>
          <w:b/>
          <w:vanish/>
          <w:szCs w:val="20"/>
          <w:lang w:val="de-DE"/>
        </w:rPr>
      </w:pPr>
    </w:p>
    <w:p w14:paraId="6D1BFEC4" w14:textId="77777777" w:rsidR="00195CEC" w:rsidRDefault="00195CEC" w:rsidP="00195CEC">
      <w:pPr>
        <w:rPr>
          <w:rFonts w:cs="Arial"/>
          <w:vanish/>
          <w:szCs w:val="20"/>
          <w:lang w:val="de-DE"/>
        </w:rPr>
      </w:pPr>
    </w:p>
    <w:p w14:paraId="66098542" w14:textId="77777777" w:rsidR="00195CEC" w:rsidRDefault="00195CEC" w:rsidP="00195CEC">
      <w:pPr>
        <w:rPr>
          <w:rFonts w:cs="Arial"/>
          <w:vanish/>
          <w:szCs w:val="20"/>
          <w:lang w:val="de-DE"/>
        </w:rPr>
      </w:pPr>
      <w:r>
        <w:rPr>
          <w:vanish/>
          <w:szCs w:val="20"/>
          <w:lang w:val="de-DE"/>
        </w:rPr>
        <w:t>Diese Presseinformation sowie die Bilder stehen für Sie zum Download im Internet zur Verfügung:</w:t>
      </w:r>
    </w:p>
    <w:p w14:paraId="164A3016" w14:textId="77777777" w:rsidR="00195CEC" w:rsidRDefault="0067461B" w:rsidP="00195CEC">
      <w:pPr>
        <w:rPr>
          <w:rFonts w:cs="Arial"/>
          <w:vanish/>
          <w:color w:val="0000FF"/>
          <w:szCs w:val="20"/>
          <w:u w:val="single"/>
          <w:lang w:val="de-DE"/>
        </w:rPr>
      </w:pPr>
      <w:hyperlink r:id="rId17" w:history="1">
        <w:r w:rsidR="00195CEC">
          <w:rPr>
            <w:rStyle w:val="Hyperlink"/>
            <w:vanish/>
            <w:szCs w:val="20"/>
            <w:lang w:val="de-DE"/>
          </w:rPr>
          <w:t>www.fronius.com/de/schweisstechnik/info-center/presse</w:t>
        </w:r>
      </w:hyperlink>
    </w:p>
    <w:p w14:paraId="3723802E" w14:textId="77777777" w:rsidR="00195CEC" w:rsidRDefault="00195CEC" w:rsidP="00195CEC">
      <w:pPr>
        <w:rPr>
          <w:rFonts w:cs="Arial"/>
          <w:b/>
          <w:vanish/>
          <w:szCs w:val="20"/>
          <w:lang w:val="de-DE"/>
        </w:rPr>
      </w:pPr>
    </w:p>
    <w:p w14:paraId="67F9236C" w14:textId="77777777" w:rsidR="00195CEC" w:rsidRDefault="00195CEC" w:rsidP="00195CEC">
      <w:pPr>
        <w:rPr>
          <w:rFonts w:cs="Arial"/>
          <w:b/>
          <w:vanish/>
          <w:szCs w:val="20"/>
          <w:lang w:val="de-DE"/>
        </w:rPr>
      </w:pPr>
    </w:p>
    <w:p w14:paraId="5BD0E7B6" w14:textId="77777777" w:rsidR="00195CEC" w:rsidRDefault="00195CEC" w:rsidP="00195CEC">
      <w:pPr>
        <w:ind w:right="29"/>
        <w:rPr>
          <w:rFonts w:cs="Arial"/>
          <w:vanish/>
          <w:szCs w:val="20"/>
          <w:lang w:val="de-DE"/>
        </w:rPr>
      </w:pPr>
      <w:r>
        <w:rPr>
          <w:b/>
          <w:vanish/>
          <w:szCs w:val="20"/>
          <w:lang w:val="de-DE"/>
        </w:rPr>
        <w:t>Für weitere Informationen wenden Sie sich bitte an:</w:t>
      </w:r>
      <w:r>
        <w:rPr>
          <w:b/>
          <w:vanish/>
          <w:szCs w:val="20"/>
          <w:lang w:val="de-DE"/>
        </w:rPr>
        <w:br/>
      </w:r>
    </w:p>
    <w:p w14:paraId="78560628" w14:textId="77777777" w:rsidR="00195CEC" w:rsidRDefault="00195CEC" w:rsidP="00195CEC">
      <w:pPr>
        <w:rPr>
          <w:rFonts w:cs="Arial"/>
          <w:vanish/>
          <w:szCs w:val="20"/>
          <w:lang w:val="de-DE"/>
        </w:rPr>
      </w:pPr>
      <w:r>
        <w:rPr>
          <w:vanish/>
          <w:szCs w:val="20"/>
          <w:lang w:val="de-DE"/>
        </w:rPr>
        <w:t xml:space="preserve">Deutschland: </w:t>
      </w:r>
    </w:p>
    <w:p w14:paraId="173732F5" w14:textId="77777777" w:rsidR="00195CEC" w:rsidRDefault="00195CEC" w:rsidP="00195CEC">
      <w:pPr>
        <w:rPr>
          <w:rFonts w:cs="Arial"/>
          <w:vanish/>
          <w:szCs w:val="20"/>
          <w:lang w:val="de-DE"/>
        </w:rPr>
      </w:pPr>
      <w:r>
        <w:rPr>
          <w:vanish/>
          <w:szCs w:val="20"/>
          <w:lang w:val="de-DE"/>
        </w:rPr>
        <w:t>Frau Annette Orth, Tel.: +49 (6655) 91694-402,</w:t>
      </w:r>
    </w:p>
    <w:p w14:paraId="3BAA8F63" w14:textId="77777777" w:rsidR="00195CEC" w:rsidRDefault="00195CEC" w:rsidP="00195CEC">
      <w:pPr>
        <w:rPr>
          <w:rFonts w:cs="Arial"/>
          <w:vanish/>
          <w:szCs w:val="20"/>
          <w:lang w:val="de-DE"/>
        </w:rPr>
      </w:pPr>
      <w:r>
        <w:rPr>
          <w:vanish/>
          <w:szCs w:val="20"/>
          <w:lang w:val="de-AT"/>
        </w:rPr>
        <w:t xml:space="preserve">E-Mail: </w:t>
      </w:r>
      <w:hyperlink r:id="rId18" w:history="1">
        <w:r>
          <w:rPr>
            <w:rStyle w:val="Hyperlink"/>
            <w:vanish/>
            <w:szCs w:val="20"/>
            <w:lang w:val="de-AT"/>
          </w:rPr>
          <w:t>orth.annette@fronius.com</w:t>
        </w:r>
      </w:hyperlink>
    </w:p>
    <w:p w14:paraId="194B8D27" w14:textId="77777777" w:rsidR="00195CEC" w:rsidRDefault="00195CEC" w:rsidP="00195CEC">
      <w:pPr>
        <w:autoSpaceDE w:val="0"/>
        <w:autoSpaceDN w:val="0"/>
        <w:rPr>
          <w:rFonts w:cs="Arial"/>
          <w:vanish/>
          <w:szCs w:val="20"/>
          <w:lang w:val="de-AT"/>
        </w:rPr>
      </w:pPr>
    </w:p>
    <w:p w14:paraId="0272CFE3" w14:textId="77777777" w:rsidR="00195CEC" w:rsidRDefault="00195CEC" w:rsidP="00195CEC">
      <w:pPr>
        <w:ind w:right="29"/>
        <w:rPr>
          <w:rFonts w:cs="Arial"/>
          <w:i/>
          <w:vanish/>
          <w:szCs w:val="20"/>
          <w:lang w:val="de-DE"/>
        </w:rPr>
      </w:pPr>
      <w:r>
        <w:rPr>
          <w:vanish/>
          <w:szCs w:val="20"/>
          <w:lang w:val="de-DE"/>
        </w:rPr>
        <w:t>Österreich:</w:t>
      </w:r>
      <w:r>
        <w:rPr>
          <w:vanish/>
          <w:szCs w:val="20"/>
          <w:lang w:val="de-DE"/>
        </w:rPr>
        <w:br/>
        <w:t xml:space="preserve">Frau Ilse Mayrhofer, Tel. </w:t>
      </w:r>
      <w:r>
        <w:rPr>
          <w:vanish/>
          <w:szCs w:val="20"/>
          <w:lang w:val="de-AT"/>
        </w:rPr>
        <w:t xml:space="preserve">+43(0)7242/241-4015, </w:t>
      </w:r>
    </w:p>
    <w:p w14:paraId="099DEC38" w14:textId="77777777" w:rsidR="00195CEC" w:rsidRDefault="00195CEC" w:rsidP="00195CEC">
      <w:pPr>
        <w:tabs>
          <w:tab w:val="left" w:pos="360"/>
        </w:tabs>
        <w:ind w:right="29"/>
        <w:rPr>
          <w:rFonts w:cs="Arial"/>
          <w:i/>
          <w:iCs/>
          <w:vanish/>
          <w:szCs w:val="20"/>
          <w:lang w:val="de-DE"/>
        </w:rPr>
      </w:pPr>
      <w:r>
        <w:rPr>
          <w:iCs/>
          <w:vanish/>
          <w:szCs w:val="20"/>
          <w:lang w:val="de-AT"/>
        </w:rPr>
        <w:t xml:space="preserve">E-Mail: </w:t>
      </w:r>
      <w:hyperlink r:id="rId19" w:history="1">
        <w:r>
          <w:rPr>
            <w:rStyle w:val="Hyperlink"/>
            <w:iCs/>
            <w:vanish/>
            <w:szCs w:val="20"/>
            <w:lang w:val="de-AT"/>
          </w:rPr>
          <w:t>mayrhofer.ilse@fronius.com</w:t>
        </w:r>
      </w:hyperlink>
      <w:r>
        <w:rPr>
          <w:iCs/>
          <w:vanish/>
          <w:szCs w:val="20"/>
          <w:lang w:val="de-AT"/>
        </w:rPr>
        <w:t xml:space="preserve"> </w:t>
      </w:r>
    </w:p>
    <w:p w14:paraId="0A7BCF08" w14:textId="77777777" w:rsidR="00195CEC" w:rsidRDefault="00195CEC" w:rsidP="00195CEC">
      <w:pPr>
        <w:rPr>
          <w:rFonts w:cs="Arial"/>
          <w:vanish/>
          <w:szCs w:val="20"/>
          <w:lang w:val="de-AT"/>
        </w:rPr>
      </w:pPr>
    </w:p>
    <w:p w14:paraId="4AC2103B" w14:textId="77777777" w:rsidR="00195CEC" w:rsidRDefault="00195CEC" w:rsidP="00195CEC">
      <w:pPr>
        <w:rPr>
          <w:rFonts w:cs="Arial"/>
          <w:vanish/>
          <w:szCs w:val="24"/>
          <w:lang w:val="de-DE"/>
        </w:rPr>
      </w:pPr>
      <w:r>
        <w:rPr>
          <w:vanish/>
          <w:lang w:val="de-AT"/>
        </w:rPr>
        <w:t>Schweiz:</w:t>
      </w:r>
      <w:r>
        <w:rPr>
          <w:vanish/>
          <w:lang w:val="de-AT"/>
        </w:rPr>
        <w:br/>
        <w:t xml:space="preserve">Frau Monique INDERBITZIN, </w:t>
      </w:r>
      <w:r>
        <w:rPr>
          <w:vanish/>
          <w:lang w:val="de-DE"/>
        </w:rPr>
        <w:t xml:space="preserve">Tel. </w:t>
      </w:r>
      <w:r>
        <w:rPr>
          <w:vanish/>
          <w:color w:val="262626"/>
          <w:szCs w:val="20"/>
          <w:lang w:val="de-AT" w:eastAsia="de-CH"/>
        </w:rPr>
        <w:t>+41 (79) 945 76 20</w:t>
      </w:r>
      <w:r>
        <w:rPr>
          <w:vanish/>
          <w:lang w:val="de-AT"/>
        </w:rPr>
        <w:t xml:space="preserve">, </w:t>
      </w:r>
      <w:r>
        <w:rPr>
          <w:vanish/>
          <w:lang w:val="de-AT"/>
        </w:rPr>
        <w:br/>
        <w:t xml:space="preserve">E-Mail: </w:t>
      </w:r>
      <w:hyperlink r:id="rId20" w:history="1">
        <w:r>
          <w:rPr>
            <w:rStyle w:val="Hyperlink"/>
            <w:vanish/>
            <w:szCs w:val="20"/>
            <w:lang w:val="de-AT" w:eastAsia="de-CH"/>
          </w:rPr>
          <w:t>inderbitzin.monique@fronius.com</w:t>
        </w:r>
      </w:hyperlink>
    </w:p>
    <w:p w14:paraId="11F58A12" w14:textId="77777777" w:rsidR="00195CEC" w:rsidRDefault="00195CEC" w:rsidP="00195CEC">
      <w:pPr>
        <w:ind w:right="29"/>
        <w:rPr>
          <w:rFonts w:cs="Arial"/>
          <w:vanish/>
          <w:szCs w:val="20"/>
          <w:lang w:val="de-AT"/>
        </w:rPr>
      </w:pPr>
    </w:p>
    <w:p w14:paraId="13BE90EF" w14:textId="77777777" w:rsidR="00195CEC" w:rsidRDefault="00195CEC" w:rsidP="00195CEC">
      <w:pPr>
        <w:ind w:right="29"/>
        <w:rPr>
          <w:rFonts w:cs="Arial"/>
          <w:vanish/>
          <w:szCs w:val="20"/>
          <w:lang w:val="de-AT"/>
        </w:rPr>
      </w:pPr>
    </w:p>
    <w:p w14:paraId="10CAE3BD" w14:textId="77777777" w:rsidR="00195CEC" w:rsidRDefault="00195CEC" w:rsidP="00195CEC">
      <w:pPr>
        <w:ind w:right="29"/>
        <w:rPr>
          <w:rFonts w:cs="Arial"/>
          <w:b/>
          <w:vanish/>
          <w:szCs w:val="20"/>
          <w:lang w:val="de-DE"/>
        </w:rPr>
      </w:pPr>
      <w:r>
        <w:rPr>
          <w:b/>
          <w:vanish/>
          <w:szCs w:val="20"/>
          <w:lang w:val="de-DE"/>
        </w:rPr>
        <w:t>Bitte senden Sie ein Belegexemplar an unsere Agentur:</w:t>
      </w:r>
    </w:p>
    <w:p w14:paraId="528F8501" w14:textId="77777777" w:rsidR="00195CEC" w:rsidRDefault="00195CEC" w:rsidP="00195CEC">
      <w:pPr>
        <w:ind w:right="29"/>
        <w:rPr>
          <w:rFonts w:cs="Arial"/>
          <w:vanish/>
          <w:szCs w:val="20"/>
          <w:lang w:val="de-DE"/>
        </w:rPr>
      </w:pPr>
      <w:r>
        <w:rPr>
          <w:vanish/>
          <w:szCs w:val="20"/>
          <w:lang w:val="de-DE"/>
        </w:rPr>
        <w:t>a1kommunikation Schweizer GmbH, Frau Kirsten Ludwig,</w:t>
      </w:r>
    </w:p>
    <w:p w14:paraId="66EE4BCE" w14:textId="77777777" w:rsidR="00195CEC" w:rsidRDefault="00195CEC" w:rsidP="00195CEC">
      <w:pPr>
        <w:ind w:right="29"/>
        <w:rPr>
          <w:rFonts w:cs="Arial"/>
          <w:vanish/>
          <w:szCs w:val="20"/>
          <w:lang w:val="de-DE"/>
        </w:rPr>
      </w:pPr>
      <w:r>
        <w:rPr>
          <w:vanish/>
          <w:szCs w:val="20"/>
          <w:lang w:val="de-DE"/>
        </w:rPr>
        <w:t>Oberdorfstraße 31 A, D – 70794 Filderstadt,</w:t>
      </w:r>
    </w:p>
    <w:p w14:paraId="5EDF12DF" w14:textId="77777777" w:rsidR="00195CEC" w:rsidRDefault="00195CEC" w:rsidP="00195CEC">
      <w:pPr>
        <w:ind w:right="29"/>
        <w:rPr>
          <w:rFonts w:cs="Arial"/>
          <w:vanish/>
          <w:szCs w:val="20"/>
          <w:lang w:val="de-DE"/>
        </w:rPr>
      </w:pPr>
      <w:r>
        <w:rPr>
          <w:vanish/>
          <w:szCs w:val="20"/>
          <w:lang w:val="de-DE"/>
        </w:rPr>
        <w:t xml:space="preserve">Tel.: +49 (0)711 9454161-20, E-Mail: </w:t>
      </w:r>
      <w:hyperlink r:id="rId21" w:history="1">
        <w:r>
          <w:rPr>
            <w:rStyle w:val="Hyperlink"/>
            <w:vanish/>
            <w:szCs w:val="20"/>
            <w:lang w:val="de-DE"/>
          </w:rPr>
          <w:t>Kirsten.Ludwig@a1kommunikation.de</w:t>
        </w:r>
      </w:hyperlink>
    </w:p>
    <w:p w14:paraId="2EE3EA93" w14:textId="77777777" w:rsidR="00195CEC" w:rsidRDefault="00195CEC" w:rsidP="00195CEC">
      <w:pPr>
        <w:rPr>
          <w:rFonts w:cs="Arial"/>
          <w:vanish/>
          <w:szCs w:val="20"/>
          <w:lang w:val="de-DE"/>
        </w:rPr>
      </w:pPr>
    </w:p>
    <w:p w14:paraId="78AAE303" w14:textId="77777777" w:rsidR="00195CEC" w:rsidRDefault="00195CEC" w:rsidP="00195CEC">
      <w:pPr>
        <w:rPr>
          <w:rFonts w:cs="Arial"/>
          <w:vanish/>
          <w:szCs w:val="20"/>
          <w:lang w:val="de-DE"/>
        </w:rPr>
      </w:pPr>
    </w:p>
    <w:p w14:paraId="4ED3F395" w14:textId="77777777" w:rsidR="00195CEC" w:rsidRDefault="00195CEC" w:rsidP="00195CEC">
      <w:pPr>
        <w:rPr>
          <w:rFonts w:cs="Arial"/>
          <w:vanish/>
          <w:szCs w:val="20"/>
          <w:lang w:val="de-DE"/>
        </w:rPr>
      </w:pPr>
    </w:p>
    <w:p w14:paraId="343480F5" w14:textId="77777777" w:rsidR="00195CEC" w:rsidRDefault="00195CEC" w:rsidP="00195CEC">
      <w:pPr>
        <w:rPr>
          <w:rFonts w:cs="Arial"/>
          <w:vanish/>
          <w:szCs w:val="20"/>
          <w:lang w:val="de-DE"/>
        </w:rPr>
      </w:pPr>
      <w:r>
        <w:rPr>
          <w:vanish/>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5D440B12" w14:textId="77777777" w:rsidR="00195CEC" w:rsidRDefault="00195CEC" w:rsidP="00195CEC">
      <w:pPr>
        <w:rPr>
          <w:rFonts w:cs="Arial"/>
          <w:szCs w:val="20"/>
          <w:lang w:val="de-DE"/>
        </w:rPr>
      </w:pPr>
    </w:p>
    <w:p w14:paraId="1669AA1A" w14:textId="77777777" w:rsidR="00195CEC" w:rsidRDefault="00195CEC" w:rsidP="00195CEC">
      <w:pPr>
        <w:ind w:right="29"/>
        <w:rPr>
          <w:rFonts w:cs="Arial"/>
          <w:szCs w:val="20"/>
          <w:lang w:val="de-DE"/>
        </w:rPr>
      </w:pPr>
    </w:p>
    <w:p w14:paraId="0320571F" w14:textId="77777777" w:rsidR="005C5265" w:rsidRPr="00B17C71" w:rsidRDefault="005C5265" w:rsidP="00921D3E">
      <w:pPr>
        <w:rPr>
          <w:sz w:val="20"/>
          <w:szCs w:val="20"/>
        </w:rPr>
      </w:pPr>
    </w:p>
    <w:sectPr w:rsidR="005C5265" w:rsidRPr="00B17C71">
      <w:headerReference w:type="default" r:id="rId22"/>
      <w:footerReference w:type="default" r:id="rId2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F0DC9B" w14:textId="77777777" w:rsidR="00A71EBC" w:rsidRDefault="00A71EBC" w:rsidP="00B54547">
      <w:pPr>
        <w:spacing w:after="0" w:line="240" w:lineRule="auto"/>
      </w:pPr>
      <w:r>
        <w:separator/>
      </w:r>
    </w:p>
  </w:endnote>
  <w:endnote w:type="continuationSeparator" w:id="0">
    <w:p w14:paraId="34ADD570" w14:textId="77777777" w:rsidR="00A71EBC" w:rsidRDefault="00A71EBC"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PMingLiU">
    <w:altName w:val="Microsoft JhengHei"/>
    <w:panose1 w:val="02010601000101010101"/>
    <w:charset w:val="88"/>
    <w:family w:val="auto"/>
    <w:notTrueType/>
    <w:pitch w:val="variable"/>
    <w:sig w:usb0="00000000" w:usb1="08080000" w:usb2="00000010" w:usb3="00000000" w:csb0="00100000" w:csb1="00000000"/>
  </w:font>
  <w:font w:name="Noto Sans">
    <w:panose1 w:val="020B0502040504020204"/>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Angsana New">
    <w:altName w:val="Leelawadee UI"/>
    <w:panose1 w:val="02020603050405020304"/>
    <w:charset w:val="DE"/>
    <w:family w:val="roman"/>
    <w:pitch w:val="variable"/>
    <w:sig w:usb0="01000001" w:usb1="00000000" w:usb2="00000000" w:usb3="00000000" w:csb0="0001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0113C2"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4061F968" wp14:editId="09A9DB7C">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14:paraId="5455C936" w14:textId="421AF52D" w:rsidR="00B54547" w:rsidRPr="003D4817" w:rsidRDefault="00B54547" w:rsidP="00B54547">
                          <w:pPr>
                            <w:spacing w:after="0" w:line="293" w:lineRule="auto"/>
                            <w:rPr>
                              <w:rFonts w:cs="Noto Sans"/>
                              <w:sz w:val="12"/>
                              <w:szCs w:val="12"/>
                            </w:rPr>
                          </w:pPr>
                          <w:r>
                            <w:rPr>
                              <w:sz w:val="12"/>
                            </w:rPr>
                            <w:t>ระดับข้อมูล: สาธารณะ</w:t>
                          </w:r>
                        </w:p>
                        <w:p w14:paraId="7A14FA0D"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061F968" id="_x0000_t202" coordsize="21600,21600" o:spt="202" path="m,l,21600r21600,l21600,xe">
              <v:stroke joinstyle="miter"/>
              <v:path gradientshapeok="t" o:connecttype="rect"/>
            </v:shapetype>
            <v:shape id="Textfeld 212" o:spid="_x0000_s1026"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filled="f" stroked="f" strokeweight=".5pt">
              <v:textbox>
                <w:txbxContent>
                  <w:p w14:paraId="5455C936" w14:textId="421AF52D" w:rsidR="00B54547" w:rsidRPr="003D4817" w:rsidRDefault="00B54547" w:rsidP="00B54547">
                    <w:pPr>
                      <w:spacing w:after="0" w:line="293" w:lineRule="auto"/>
                      <w:rPr>
                        <w:rFonts w:cs="Noto Sans"/>
                        <w:sz w:val="12"/>
                        <w:szCs w:val="12"/>
                      </w:rPr>
                    </w:pPr>
                    <w:r>
                      <w:rPr>
                        <w:sz w:val="12"/>
                      </w:rPr>
                      <w:t>ระดับข้อมูล: สาธารณะ</w:t>
                    </w:r>
                  </w:p>
                  <w:p w14:paraId="7A14FA0D"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2792B2" w14:textId="77777777" w:rsidR="00A71EBC" w:rsidRDefault="00A71EBC" w:rsidP="00B54547">
      <w:pPr>
        <w:spacing w:after="0" w:line="240" w:lineRule="auto"/>
      </w:pPr>
      <w:r>
        <w:separator/>
      </w:r>
    </w:p>
  </w:footnote>
  <w:footnote w:type="continuationSeparator" w:id="0">
    <w:p w14:paraId="59977265" w14:textId="77777777" w:rsidR="00A71EBC" w:rsidRDefault="00A71EBC"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81780" w14:textId="77777777" w:rsidR="00C921A2" w:rsidRDefault="00C921A2">
    <w:pPr>
      <w:pStyle w:val="Kopfzeile"/>
    </w:pPr>
    <w:r>
      <w:rPr>
        <w:noProof/>
        <w:sz w:val="20"/>
      </w:rPr>
      <w:drawing>
        <wp:anchor distT="0" distB="0" distL="114300" distR="114300" simplePos="0" relativeHeight="251661312" behindDoc="1" locked="0" layoutInCell="1" allowOverlap="1" wp14:anchorId="1F8AE886" wp14:editId="2F0726A3">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367684062">
    <w:abstractNumId w:val="7"/>
  </w:num>
  <w:num w:numId="2" w16cid:durableId="1519386680">
    <w:abstractNumId w:val="0"/>
  </w:num>
  <w:num w:numId="3" w16cid:durableId="373118450">
    <w:abstractNumId w:val="4"/>
  </w:num>
  <w:num w:numId="4" w16cid:durableId="521863298">
    <w:abstractNumId w:val="6"/>
  </w:num>
  <w:num w:numId="5" w16cid:durableId="1423793880">
    <w:abstractNumId w:val="5"/>
  </w:num>
  <w:num w:numId="6" w16cid:durableId="2072581378">
    <w:abstractNumId w:val="1"/>
  </w:num>
  <w:num w:numId="7" w16cid:durableId="1955551344">
    <w:abstractNumId w:val="3"/>
  </w:num>
  <w:num w:numId="8" w16cid:durableId="17362023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1D3E"/>
    <w:rsid w:val="000110E7"/>
    <w:rsid w:val="000114D9"/>
    <w:rsid w:val="00030C3B"/>
    <w:rsid w:val="00071EFF"/>
    <w:rsid w:val="00074DA5"/>
    <w:rsid w:val="000B4F9B"/>
    <w:rsid w:val="000B5630"/>
    <w:rsid w:val="000C1FF0"/>
    <w:rsid w:val="000C35B7"/>
    <w:rsid w:val="00102F0B"/>
    <w:rsid w:val="00111ADA"/>
    <w:rsid w:val="0013168E"/>
    <w:rsid w:val="001668E3"/>
    <w:rsid w:val="00172C2D"/>
    <w:rsid w:val="00195CEC"/>
    <w:rsid w:val="00196F99"/>
    <w:rsid w:val="001A34C4"/>
    <w:rsid w:val="001B32DF"/>
    <w:rsid w:val="001D6204"/>
    <w:rsid w:val="00211DA2"/>
    <w:rsid w:val="00216D56"/>
    <w:rsid w:val="0024308B"/>
    <w:rsid w:val="00246B5E"/>
    <w:rsid w:val="0028080D"/>
    <w:rsid w:val="00282219"/>
    <w:rsid w:val="002824A5"/>
    <w:rsid w:val="00283B43"/>
    <w:rsid w:val="002D7A44"/>
    <w:rsid w:val="002E4785"/>
    <w:rsid w:val="002F7C0A"/>
    <w:rsid w:val="003405C8"/>
    <w:rsid w:val="00362914"/>
    <w:rsid w:val="00377719"/>
    <w:rsid w:val="003C181F"/>
    <w:rsid w:val="003E081B"/>
    <w:rsid w:val="003E6855"/>
    <w:rsid w:val="00403C78"/>
    <w:rsid w:val="00424297"/>
    <w:rsid w:val="004511F9"/>
    <w:rsid w:val="0048753E"/>
    <w:rsid w:val="004C162B"/>
    <w:rsid w:val="004C5E4C"/>
    <w:rsid w:val="004D3064"/>
    <w:rsid w:val="004F0685"/>
    <w:rsid w:val="00512C4C"/>
    <w:rsid w:val="00533D85"/>
    <w:rsid w:val="0055766C"/>
    <w:rsid w:val="0058116D"/>
    <w:rsid w:val="00582BF5"/>
    <w:rsid w:val="00583C07"/>
    <w:rsid w:val="005A26BF"/>
    <w:rsid w:val="005C5265"/>
    <w:rsid w:val="005D2705"/>
    <w:rsid w:val="0060584B"/>
    <w:rsid w:val="00655234"/>
    <w:rsid w:val="00670F02"/>
    <w:rsid w:val="00672AC2"/>
    <w:rsid w:val="0067461B"/>
    <w:rsid w:val="006955A6"/>
    <w:rsid w:val="006A19A7"/>
    <w:rsid w:val="006A5EC9"/>
    <w:rsid w:val="006A79AF"/>
    <w:rsid w:val="006B1366"/>
    <w:rsid w:val="006B40A7"/>
    <w:rsid w:val="006C49BA"/>
    <w:rsid w:val="006C5955"/>
    <w:rsid w:val="006D2AEF"/>
    <w:rsid w:val="006D6430"/>
    <w:rsid w:val="006D6824"/>
    <w:rsid w:val="006F3002"/>
    <w:rsid w:val="00703F47"/>
    <w:rsid w:val="00721BF6"/>
    <w:rsid w:val="00725942"/>
    <w:rsid w:val="00734A4E"/>
    <w:rsid w:val="00750117"/>
    <w:rsid w:val="00757A9D"/>
    <w:rsid w:val="007A57E3"/>
    <w:rsid w:val="007C61B7"/>
    <w:rsid w:val="007C7D98"/>
    <w:rsid w:val="007F2C30"/>
    <w:rsid w:val="00810A2A"/>
    <w:rsid w:val="00814FFC"/>
    <w:rsid w:val="00816914"/>
    <w:rsid w:val="00816B67"/>
    <w:rsid w:val="00831633"/>
    <w:rsid w:val="008404EE"/>
    <w:rsid w:val="0084553B"/>
    <w:rsid w:val="00847F15"/>
    <w:rsid w:val="008506B3"/>
    <w:rsid w:val="00857A4B"/>
    <w:rsid w:val="008A6923"/>
    <w:rsid w:val="008B71DE"/>
    <w:rsid w:val="008E0C9E"/>
    <w:rsid w:val="008E1774"/>
    <w:rsid w:val="008F2961"/>
    <w:rsid w:val="008F4ED5"/>
    <w:rsid w:val="00906679"/>
    <w:rsid w:val="00916AEF"/>
    <w:rsid w:val="00921D3E"/>
    <w:rsid w:val="009250D6"/>
    <w:rsid w:val="00941F3F"/>
    <w:rsid w:val="00945ED9"/>
    <w:rsid w:val="00962B6D"/>
    <w:rsid w:val="00963BB4"/>
    <w:rsid w:val="0096520C"/>
    <w:rsid w:val="00991A64"/>
    <w:rsid w:val="00991B1A"/>
    <w:rsid w:val="009935CE"/>
    <w:rsid w:val="00A30020"/>
    <w:rsid w:val="00A66F74"/>
    <w:rsid w:val="00A71EBC"/>
    <w:rsid w:val="00AC3843"/>
    <w:rsid w:val="00AC71A2"/>
    <w:rsid w:val="00AE7975"/>
    <w:rsid w:val="00B17C71"/>
    <w:rsid w:val="00B309A8"/>
    <w:rsid w:val="00B52F2E"/>
    <w:rsid w:val="00B54547"/>
    <w:rsid w:val="00B67A33"/>
    <w:rsid w:val="00B87C15"/>
    <w:rsid w:val="00BA48EB"/>
    <w:rsid w:val="00BA6BDC"/>
    <w:rsid w:val="00BC40BF"/>
    <w:rsid w:val="00BC6815"/>
    <w:rsid w:val="00BD76BB"/>
    <w:rsid w:val="00C23774"/>
    <w:rsid w:val="00C44B9C"/>
    <w:rsid w:val="00C55807"/>
    <w:rsid w:val="00C66F19"/>
    <w:rsid w:val="00C921A2"/>
    <w:rsid w:val="00CB1448"/>
    <w:rsid w:val="00CC0612"/>
    <w:rsid w:val="00CC3BFC"/>
    <w:rsid w:val="00CD0D21"/>
    <w:rsid w:val="00CD15A2"/>
    <w:rsid w:val="00CD58F6"/>
    <w:rsid w:val="00CD759C"/>
    <w:rsid w:val="00CE076D"/>
    <w:rsid w:val="00D03742"/>
    <w:rsid w:val="00D0522E"/>
    <w:rsid w:val="00D168EF"/>
    <w:rsid w:val="00D2099C"/>
    <w:rsid w:val="00D77E57"/>
    <w:rsid w:val="00DA4164"/>
    <w:rsid w:val="00DC2C0C"/>
    <w:rsid w:val="00DD64BC"/>
    <w:rsid w:val="00DE201A"/>
    <w:rsid w:val="00DE3738"/>
    <w:rsid w:val="00DF5290"/>
    <w:rsid w:val="00E00C91"/>
    <w:rsid w:val="00E07CC2"/>
    <w:rsid w:val="00E636C6"/>
    <w:rsid w:val="00EA26EC"/>
    <w:rsid w:val="00EB4DC1"/>
    <w:rsid w:val="00ED5B62"/>
    <w:rsid w:val="00F105A9"/>
    <w:rsid w:val="00F2125B"/>
    <w:rsid w:val="00F6032B"/>
    <w:rsid w:val="00FA6205"/>
    <w:rsid w:val="00FD0EE7"/>
    <w:rsid w:val="00FD50E0"/>
    <w:rsid w:val="00FD7617"/>
    <w:rsid w:val="00FE3F42"/>
    <w:rsid w:val="00FE4B41"/>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6FCCB6"/>
  <w15:chartTrackingRefBased/>
  <w15:docId w15:val="{26227C78-4E9D-4C68-8FC9-584F3569C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h-T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Tahoma" w:hAnsi="Tahoma"/>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Tahoma" w:hAnsi="Tahoma"/>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Tahoma" w:eastAsiaTheme="majorEastAsia" w:hAnsi="Tahoma"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Tahoma" w:eastAsiaTheme="majorEastAsia" w:hAnsi="Tahoma" w:cstheme="majorBidi"/>
      <w:color w:val="D73237"/>
      <w:sz w:val="36"/>
      <w:szCs w:val="32"/>
    </w:rPr>
  </w:style>
  <w:style w:type="character" w:customStyle="1" w:styleId="berschrift2Zchn">
    <w:name w:val="Überschrift 2 Zchn"/>
    <w:basedOn w:val="Absatz-Standardschriftart"/>
    <w:link w:val="berschrift2"/>
    <w:uiPriority w:val="9"/>
    <w:rsid w:val="003E6855"/>
    <w:rPr>
      <w:rFonts w:ascii="Tahoma" w:eastAsiaTheme="majorEastAsia" w:hAnsi="Tahoma" w:cstheme="majorBidi"/>
      <w:color w:val="D73237"/>
      <w:sz w:val="28"/>
      <w:szCs w:val="26"/>
    </w:rPr>
  </w:style>
  <w:style w:type="character" w:customStyle="1" w:styleId="berschrift3Zchn">
    <w:name w:val="Überschrift 3 Zchn"/>
    <w:basedOn w:val="Absatz-Standardschriftart"/>
    <w:link w:val="berschrift3"/>
    <w:uiPriority w:val="9"/>
    <w:rsid w:val="003E6855"/>
    <w:rPr>
      <w:rFonts w:ascii="Tahoma" w:eastAsiaTheme="majorEastAsia" w:hAnsi="Tahoma" w:cstheme="majorBidi"/>
      <w:color w:val="D73237"/>
      <w:sz w:val="24"/>
      <w:szCs w:val="24"/>
    </w:rPr>
  </w:style>
  <w:style w:type="character" w:customStyle="1" w:styleId="berschrift4Zchn">
    <w:name w:val="Überschrift 4 Zchn"/>
    <w:basedOn w:val="Absatz-Standardschriftart"/>
    <w:link w:val="berschrift4"/>
    <w:uiPriority w:val="9"/>
    <w:rsid w:val="00670F02"/>
    <w:rPr>
      <w:rFonts w:ascii="Tahoma" w:eastAsiaTheme="majorEastAsia" w:hAnsi="Tahoma"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Tahoma" w:eastAsiaTheme="minorEastAsia" w:hAnsi="Tahoma"/>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Tahoma" w:hAnsi="Tahoma"/>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Tahoma" w:hAnsi="Tahoma"/>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Tahoma" w:hAnsi="Tahoma"/>
    </w:rPr>
  </w:style>
  <w:style w:type="paragraph" w:customStyle="1" w:styleId="Headline1-MG">
    <w:name w:val="Headline 1 - MG"/>
    <w:next w:val="Standard"/>
    <w:link w:val="Headline1-MGZchn"/>
    <w:rsid w:val="006D6430"/>
    <w:pPr>
      <w:numPr>
        <w:numId w:val="7"/>
      </w:numPr>
    </w:pPr>
    <w:rPr>
      <w:rFonts w:ascii="Tahoma" w:eastAsiaTheme="majorEastAsia" w:hAnsi="Tahoma"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Tahoma" w:hAnsi="Tahoma"/>
    </w:rPr>
  </w:style>
  <w:style w:type="character" w:customStyle="1" w:styleId="Headline1-MGZchn">
    <w:name w:val="Headline 1 - MG Zchn"/>
    <w:basedOn w:val="ListenabsatzZchn"/>
    <w:link w:val="Headline1-MG"/>
    <w:rsid w:val="006D6430"/>
    <w:rPr>
      <w:rFonts w:ascii="Tahoma" w:eastAsiaTheme="majorEastAsia" w:hAnsi="Tahoma" w:cstheme="majorBidi"/>
      <w:color w:val="B4C3AA"/>
      <w:sz w:val="36"/>
      <w:szCs w:val="32"/>
      <w:lang w:val="th-TH"/>
    </w:rPr>
  </w:style>
  <w:style w:type="character" w:customStyle="1" w:styleId="HeadlineGreenZchn">
    <w:name w:val="Headline Green Zchn"/>
    <w:basedOn w:val="Absatz-Standardschriftart"/>
    <w:link w:val="HeadlineGreen"/>
    <w:rsid w:val="00703F47"/>
    <w:rPr>
      <w:rFonts w:ascii="Tahoma" w:eastAsiaTheme="majorEastAsia" w:hAnsi="Tahoma" w:cstheme="majorBidi"/>
      <w:color w:val="B4C3AA"/>
      <w:sz w:val="36"/>
      <w:szCs w:val="32"/>
      <w:lang w:val="th-TH"/>
    </w:rPr>
  </w:style>
  <w:style w:type="character" w:styleId="Kommentarzeichen">
    <w:name w:val="annotation reference"/>
    <w:basedOn w:val="Absatz-Standardschriftart"/>
    <w:uiPriority w:val="99"/>
    <w:semiHidden/>
    <w:unhideWhenUsed/>
    <w:rsid w:val="00921D3E"/>
    <w:rPr>
      <w:sz w:val="16"/>
      <w:szCs w:val="16"/>
    </w:rPr>
  </w:style>
  <w:style w:type="paragraph" w:styleId="Kommentartext">
    <w:name w:val="annotation text"/>
    <w:basedOn w:val="Standard"/>
    <w:link w:val="KommentartextZchn"/>
    <w:uiPriority w:val="99"/>
    <w:unhideWhenUsed/>
    <w:rsid w:val="00921D3E"/>
    <w:pPr>
      <w:spacing w:line="240" w:lineRule="auto"/>
    </w:pPr>
    <w:rPr>
      <w:rFonts w:asciiTheme="minorHAnsi" w:hAnsiTheme="minorHAnsi"/>
      <w:sz w:val="20"/>
      <w:szCs w:val="20"/>
    </w:rPr>
  </w:style>
  <w:style w:type="character" w:customStyle="1" w:styleId="KommentartextZchn">
    <w:name w:val="Kommentartext Zchn"/>
    <w:basedOn w:val="Absatz-Standardschriftart"/>
    <w:link w:val="Kommentartext"/>
    <w:uiPriority w:val="99"/>
    <w:rsid w:val="00921D3E"/>
    <w:rPr>
      <w:sz w:val="20"/>
      <w:szCs w:val="20"/>
      <w:lang w:val="th-TH"/>
    </w:rPr>
  </w:style>
  <w:style w:type="character" w:styleId="Hyperlink">
    <w:name w:val="Hyperlink"/>
    <w:basedOn w:val="Absatz-Standardschriftart"/>
    <w:uiPriority w:val="99"/>
    <w:unhideWhenUsed/>
    <w:rsid w:val="00921D3E"/>
    <w:rPr>
      <w:color w:val="0563C1" w:themeColor="hyperlink"/>
      <w:u w:val="single"/>
    </w:rPr>
  </w:style>
  <w:style w:type="paragraph" w:styleId="berarbeitung">
    <w:name w:val="Revision"/>
    <w:hidden/>
    <w:uiPriority w:val="99"/>
    <w:semiHidden/>
    <w:rsid w:val="00DD64BC"/>
    <w:pPr>
      <w:spacing w:after="0" w:line="240" w:lineRule="auto"/>
    </w:pPr>
    <w:rPr>
      <w:rFonts w:ascii="Tahoma" w:hAnsi="Tahoma"/>
    </w:rPr>
  </w:style>
  <w:style w:type="paragraph" w:styleId="Kommentarthema">
    <w:name w:val="annotation subject"/>
    <w:basedOn w:val="Kommentartext"/>
    <w:next w:val="Kommentartext"/>
    <w:link w:val="KommentarthemaZchn"/>
    <w:uiPriority w:val="99"/>
    <w:semiHidden/>
    <w:unhideWhenUsed/>
    <w:rsid w:val="00DD64BC"/>
    <w:rPr>
      <w:rFonts w:ascii="Tahoma" w:hAnsi="Tahoma"/>
      <w:b/>
      <w:bCs/>
    </w:rPr>
  </w:style>
  <w:style w:type="character" w:customStyle="1" w:styleId="KommentarthemaZchn">
    <w:name w:val="Kommentarthema Zchn"/>
    <w:basedOn w:val="KommentartextZchn"/>
    <w:link w:val="Kommentarthema"/>
    <w:uiPriority w:val="99"/>
    <w:semiHidden/>
    <w:rsid w:val="00DD64BC"/>
    <w:rPr>
      <w:rFonts w:ascii="Tahoma" w:hAnsi="Tahoma"/>
      <w:b/>
      <w:bCs/>
      <w:sz w:val="20"/>
      <w:szCs w:val="20"/>
      <w:lang w:val="th-TH"/>
    </w:rPr>
  </w:style>
  <w:style w:type="character" w:styleId="NichtaufgelsteErwhnung">
    <w:name w:val="Unresolved Mention"/>
    <w:basedOn w:val="Absatz-Standardschriftart"/>
    <w:uiPriority w:val="99"/>
    <w:semiHidden/>
    <w:unhideWhenUsed/>
    <w:rsid w:val="00195CEC"/>
    <w:rPr>
      <w:color w:val="605E5C"/>
      <w:shd w:val="clear" w:color="auto" w:fill="E1DFDD"/>
    </w:rPr>
  </w:style>
  <w:style w:type="paragraph" w:styleId="NurText">
    <w:name w:val="Plain Text"/>
    <w:basedOn w:val="Standard"/>
    <w:link w:val="NurTextZchn"/>
    <w:uiPriority w:val="99"/>
    <w:semiHidden/>
    <w:unhideWhenUsed/>
    <w:rsid w:val="00195CEC"/>
    <w:pPr>
      <w:spacing w:after="0" w:line="240" w:lineRule="auto"/>
    </w:pPr>
    <w:rPr>
      <w:rFonts w:ascii="Courier New" w:eastAsia="PMingLiU" w:hAnsi="Courier New" w:cs="Times New Roman"/>
      <w:sz w:val="20"/>
      <w:szCs w:val="20"/>
      <w:lang w:val="de-DE" w:eastAsia="zh-TW"/>
    </w:rPr>
  </w:style>
  <w:style w:type="character" w:customStyle="1" w:styleId="NurTextZchn">
    <w:name w:val="Nur Text Zchn"/>
    <w:basedOn w:val="Absatz-Standardschriftart"/>
    <w:link w:val="NurText"/>
    <w:uiPriority w:val="99"/>
    <w:semiHidden/>
    <w:rsid w:val="00195CEC"/>
    <w:rPr>
      <w:rFonts w:ascii="Courier New" w:eastAsia="PMingLiU" w:hAnsi="Courier New" w:cs="Times New Roman"/>
      <w:sz w:val="20"/>
      <w:szCs w:val="20"/>
      <w:lang w:val="de-DE"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7000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joining-smart-technologies.com/en/jst-2023" TargetMode="External"/><Relationship Id="rId13" Type="http://schemas.openxmlformats.org/officeDocument/2006/relationships/image" Target="media/image5.jpeg"/><Relationship Id="rId18" Type="http://schemas.openxmlformats.org/officeDocument/2006/relationships/hyperlink" Target="mailto:orth.annette@fronius.com" TargetMode="External"/><Relationship Id="rId26"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hyperlink" Target="mailto:Kirsten.Ludwig@a1kommunikation.de" TargetMode="Externa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http://www.fronius.com/de/schweisstechnik/info-center/presse"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mailto:kirsten.ludwig@a1kommunikation.de" TargetMode="External"/><Relationship Id="rId20" Type="http://schemas.openxmlformats.org/officeDocument/2006/relationships/hyperlink" Target="file:///C:/Users/Doppler.Leonie/AppData/Local/Microsoft/Windows/Temporary%20Internet%20Files/Content.Outlook/GQVVXKIB/inderbitzin.monique@fronius.com%20" TargetMode="External"/><Relationship Id="rId29"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mailto:siriwanwattana.span@fronius.com" TargetMode="External"/><Relationship Id="rId23" Type="http://schemas.openxmlformats.org/officeDocument/2006/relationships/footer" Target="footer1.xml"/><Relationship Id="rId28" Type="http://schemas.openxmlformats.org/officeDocument/2006/relationships/customXml" Target="../customXml/item4.xml"/><Relationship Id="rId10" Type="http://schemas.openxmlformats.org/officeDocument/2006/relationships/image" Target="media/image2.jpeg"/><Relationship Id="rId19" Type="http://schemas.openxmlformats.org/officeDocument/2006/relationships/hyperlink" Target="mailto:mayrhofer.ilse@fronius.com"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header" Target="header1.xml"/><Relationship Id="rId27" Type="http://schemas.openxmlformats.org/officeDocument/2006/relationships/customXml" Target="../customXml/item3.xml"/><Relationship Id="rId30" Type="http://schemas.openxmlformats.org/officeDocument/2006/relationships/customXml" Target="../customXml/item6.xml"/></Relationships>
</file>

<file path=word/_rels/header1.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Tahoma" panose="020F0302020204030204"/>
        <a:ea typeface=""/>
        <a:cs typeface=""/>
      </a:majorFont>
      <a:minorFont>
        <a:latin typeface="Tahoma" panose="020F0502020204030204"/>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itle_TI_PT xmlns="dc0c2c3d-e9fc-4a0d-820b-87ab82e65f20">Outlook 2023</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Outlook 2023</title_TI_DA>
    <Web_x0020_Display_x0020_Title_x0020_ET xmlns="dc0c2c3d-e9fc-4a0d-820b-87ab82e65f20">Outlook 2023</Web_x0020_Display_x0020_Title_x0020_ET>
    <title_ti_fi xmlns="dc0c2c3d-e9fc-4a0d-820b-87ab82e65f20">Outlook 2023</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TH</TermName>
          <TermId xmlns="http://schemas.microsoft.com/office/infopath/2007/PartnerControls">caf3f292-837f-49dd-902b-4af8b5319993</TermId>
        </TermInfo>
      </Terms>
    </k62430406562456c9289cb18a9752f33>
    <title_TI_TR xmlns="dc0c2c3d-e9fc-4a0d-820b-87ab82e65f20">Outlook 2023</title_TI_TR>
    <countryok xmlns="dc0c2c3d-e9fc-4a0d-820b-87ab82e65f20">true</countryok>
    <Documenttype_ES xmlns="dc0c2c3d-e9fc-4a0d-820b-87ab82e65f20">Información de prensa</Documenttype_ES>
    <title_ti_nb xmlns="dc0c2c3d-e9fc-4a0d-820b-87ab82e65f20" xsi:nil="true"/>
    <title_TI_ES xmlns="dc0c2c3d-e9fc-4a0d-820b-87ab82e65f20">Outlook 2023</title_TI_ES>
    <Documenttype_TR xmlns="dc0c2c3d-e9fc-4a0d-820b-87ab82e65f20">Basın bülteni</Documenttype_TR>
    <VersionInternal xmlns="dc0c2c3d-e9fc-4a0d-820b-87ab82e65f20" xsi:nil="true"/>
    <TaxCatchAll xmlns="92f60987-cbcc-4245-baaf-239af3bfd6e8">
      <Value>1649</Value>
      <Value>1</Value>
    </TaxCatchAll>
    <Resolution xmlns="dc0c2c3d-e9fc-4a0d-820b-87ab82e65f20" xsi:nil="true"/>
    <Country xmlns="dc0c2c3d-e9fc-4a0d-820b-87ab82e65f20">
      <Value>41</Value>
    </Country>
    <title_TI_DE xmlns="dc0c2c3d-e9fc-4a0d-820b-87ab82e65f20">Outlook 2023</title_TI_DE>
    <title_TI_HU xmlns="dc0c2c3d-e9fc-4a0d-820b-87ab82e65f20">Outlook 2023</title_TI_HU>
    <AGB xmlns="dc0c2c3d-e9fc-4a0d-820b-87ab82e65f20">false</AGB>
    <MRMKeyWords xmlns="dc0c2c3d-e9fc-4a0d-820b-87ab82e65f20">#iWave Multiprozess PRO#TIG DynamicWire#WeldCube#Welducation#Dual Wire Feeder#Cobot#Harald Scherleitner#</MRMKeyWords>
    <Documenttype_TH xmlns="dc0c2c3d-e9fc-4a0d-820b-87ab82e65f20">ข่าวประชาสัมพันธ์</Documenttype_TH>
    <Documenttype_NL xmlns="dc0c2c3d-e9fc-4a0d-820b-87ab82e65f20">Persbericht</Documenttype_NL>
    <fro_spid xmlns="dc0c2c3d-e9fc-4a0d-820b-87ab82e65f20" xsi:nil="true"/>
    <Colour_x0020_space xmlns="dc0c2c3d-e9fc-4a0d-820b-87ab82e65f20" xsi:nil="true"/>
    <title_TI_EA xmlns="dc0c2c3d-e9fc-4a0d-820b-87ab82e65f20" xsi:nil="true"/>
    <Documenttype_NO xmlns="dc0c2c3d-e9fc-4a0d-820b-87ab82e65f20">Presseinformasjon</Documenttype_NO>
    <Documenttype_SK xmlns="dc0c2c3d-e9fc-4a0d-820b-87ab82e65f20">Tlačová informácia</Documenttype_SK>
    <title_TI_CN xmlns="dc0c2c3d-e9fc-4a0d-820b-87ab82e65f20" xsi:nil="true"/>
    <title_TI_SK xmlns="dc0c2c3d-e9fc-4a0d-820b-87ab82e65f20">Outlook 2023</title_TI_SK>
    <Update xmlns="dc0c2c3d-e9fc-4a0d-820b-87ab82e65f20" xsi:nil="true"/>
    <Documenttype_AR xmlns="dc0c2c3d-e9fc-4a0d-820b-87ab82e65f20">Press Release</Documenttype_AR>
    <title_TI_IT xmlns="dc0c2c3d-e9fc-4a0d-820b-87ab82e65f20">Outlook 2023</title_TI_IT>
    <title_ti_zh xmlns="dc0c2c3d-e9fc-4a0d-820b-87ab82e65f20">Outlook 2023</title_ti_zh>
    <Division xmlns="dc0c2c3d-e9fc-4a0d-820b-87ab82e65f20">Perfect Welding</Division>
    <title_TI_UA xmlns="dc0c2c3d-e9fc-4a0d-820b-87ab82e65f20">Outlook 2023</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title_TI_FR xmlns="dc0c2c3d-e9fc-4a0d-820b-87ab82e65f20">Outlook 2023</title_TI_FR>
    <MRMID xmlns="dc0c2c3d-e9fc-4a0d-820b-87ab82e65f20" xsi:nil="true"/>
    <Documenttype_UK xmlns="dc0c2c3d-e9fc-4a0d-820b-87ab82e65f20">Прес-релізи</Documenttype_UK>
    <title_TI_CS xmlns="dc0c2c3d-e9fc-4a0d-820b-87ab82e65f20">Outlook 2023</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Outlook 2023</title_TI_NL>
    <title_TI_PL xmlns="dc0c2c3d-e9fc-4a0d-820b-87ab82e65f20">Outlook 2023</title_TI_PL>
    <title_TI_TH xmlns="dc0c2c3d-e9fc-4a0d-820b-87ab82e65f20">Outlook 2023</title_TI_TH>
    <Documenttype_DA xmlns="dc0c2c3d-e9fc-4a0d-820b-87ab82e65f20">Presseinformationer</Documenttype_DA>
    <Documenttype_HU xmlns="dc0c2c3d-e9fc-4a0d-820b-87ab82e65f20">Sajtóinformáció</Documenttype_HU>
    <title_TI_JP xmlns="dc0c2c3d-e9fc-4a0d-820b-87ab82e65f20" xsi:nil="true"/>
    <title_TI_RU xmlns="dc0c2c3d-e9fc-4a0d-820b-87ab82e65f20">Outlook 2023</title_TI_RU>
    <Documenttype_PL xmlns="dc0c2c3d-e9fc-4a0d-820b-87ab82e65f20">Informacja prasowe</Documenttype_PL>
    <Licence_x0020_information xmlns="dc0c2c3d-e9fc-4a0d-820b-87ab82e65f20">(c) Fronius International</Licence_x0020_information>
    <title_TI_NO xmlns="dc0c2c3d-e9fc-4a0d-820b-87ab82e65f20">Outlook 2023</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Outlook 2023</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Outlook 2023</title_TI_JA>
    <Documenttype_IT xmlns="dc0c2c3d-e9fc-4a0d-820b-87ab82e65f20">Comunicato stampa</Documenttype_IT>
    <Country_x0020_Quick_x0020_Select xmlns="dc0c2c3d-e9fc-4a0d-820b-87ab82e65f20">Select...</Country_x0020_Quick_x0020_Select>
    <title_TI_EN xmlns="dc0c2c3d-e9fc-4a0d-820b-87ab82e65f20">Outlook 2023</title_TI_EN>
    <title_TI_AR xmlns="dc0c2c3d-e9fc-4a0d-820b-87ab82e65f20">Outlook 2023</title_TI_AR>
    <title_TI_SV xmlns="dc0c2c3d-e9fc-4a0d-820b-87ab82e65f20">Outlook 2023</title_TI_SV>
    <Documenttype_CS xmlns="dc0c2c3d-e9fc-4a0d-820b-87ab82e65f20">Tisková zpráva</Documenttype_CS>
    <FroCountryExclusive xmlns="dc0c2c3d-e9fc-4a0d-820b-87ab82e65f20">No</FroCountryExclusive>
    <TitelInternal xmlns="dc0c2c3d-e9fc-4a0d-820b-87ab82e65f20" xsi:nil="true"/>
    <title_ti_uk xmlns="dc0c2c3d-e9fc-4a0d-820b-87ab82e65f20" xsi:nil="true"/>
    <Description0 xmlns="53041210-5658-4a0d-8a74-f9413e00f15b" xsi:nil="true"/>
    <contentservId xmlns="53041210-5658-4a0d-8a74-f9413e00f15b" xsi:nil="true"/>
    <title_TI_RO xmlns="dc0c2c3d-e9fc-4a0d-820b-87ab82e65f20" xsi:nil="true"/>
    <Fecha xmlns="53041210-5658-4a0d-8a74-f9413e00f15b" xsi:nil="true"/>
  </documentManagement>
</p:properties>
</file>

<file path=customXml/itemProps1.xml><?xml version="1.0" encoding="utf-8"?>
<ds:datastoreItem xmlns:ds="http://schemas.openxmlformats.org/officeDocument/2006/customXml" ds:itemID="{CFA9C48A-4C15-4325-8CAA-99556C9A286A}">
  <ds:schemaRefs>
    <ds:schemaRef ds:uri="http://schemas.openxmlformats.org/officeDocument/2006/bibliography"/>
  </ds:schemaRefs>
</ds:datastoreItem>
</file>

<file path=customXml/itemProps2.xml><?xml version="1.0" encoding="utf-8"?>
<ds:datastoreItem xmlns:ds="http://schemas.openxmlformats.org/officeDocument/2006/customXml" ds:itemID="{FE567327-DAE0-487E-95DA-A554FFFBADFC}"/>
</file>

<file path=customXml/itemProps3.xml><?xml version="1.0" encoding="utf-8"?>
<ds:datastoreItem xmlns:ds="http://schemas.openxmlformats.org/officeDocument/2006/customXml" ds:itemID="{E41C3E56-361D-4567-934D-18FAE566D9FF}"/>
</file>

<file path=customXml/itemProps4.xml><?xml version="1.0" encoding="utf-8"?>
<ds:datastoreItem xmlns:ds="http://schemas.openxmlformats.org/officeDocument/2006/customXml" ds:itemID="{EBAD78C4-B083-427B-8891-FBF429BD2C8C}"/>
</file>

<file path=customXml/itemProps5.xml><?xml version="1.0" encoding="utf-8"?>
<ds:datastoreItem xmlns:ds="http://schemas.openxmlformats.org/officeDocument/2006/customXml" ds:itemID="{34317A01-24C0-409D-B8A2-BD42DCD81F7F}"/>
</file>

<file path=customXml/itemProps6.xml><?xml version="1.0" encoding="utf-8"?>
<ds:datastoreItem xmlns:ds="http://schemas.openxmlformats.org/officeDocument/2006/customXml" ds:itemID="{5A64CAEC-9453-4401-8A8F-6F079AE7A6B9}"/>
</file>

<file path=docProps/app.xml><?xml version="1.0" encoding="utf-8"?>
<Properties xmlns="http://schemas.openxmlformats.org/officeDocument/2006/extended-properties" xmlns:vt="http://schemas.openxmlformats.org/officeDocument/2006/docPropsVTypes">
  <Template>DE_Standardvorlage.dotx</Template>
  <TotalTime>0</TotalTime>
  <Pages>6</Pages>
  <Words>1982</Words>
  <Characters>12490</Characters>
  <Application>Microsoft Office Word</Application>
  <DocSecurity>0</DocSecurity>
  <Lines>104</Lines>
  <Paragraphs>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Haslbauer Heidemarie</dc:creator>
  <cp:keywords/>
  <dc:description/>
  <cp:lastModifiedBy>Haslbauer Heidemarie</cp:lastModifiedBy>
  <cp:revision>4</cp:revision>
  <cp:lastPrinted>2023-01-17T09:49:00Z</cp:lastPrinted>
  <dcterms:created xsi:type="dcterms:W3CDTF">2023-02-01T06:38:00Z</dcterms:created>
  <dcterms:modified xsi:type="dcterms:W3CDTF">2023-02-01T07:37:00Z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lb169c5bde7e4bcfadda4df6a11dcfbc">
    <vt:lpwstr>DE|676160ea-61f7-4cef-8b4c-1724dec2206e</vt:lpwstr>
  </property>
  <property fmtid="{D5CDD505-2E9C-101B-9397-08002B2CF9AE}" pid="4" name="Permission">
    <vt:lpwstr>Public</vt:lpwstr>
  </property>
  <property fmtid="{D5CDD505-2E9C-101B-9397-08002B2CF9AE}" pid="5" name="FroConDoc_language">
    <vt:lpwstr>1;#DE|676160ea-61f7-4cef-8b4c-1724dec2206e</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1649;#TH|caf3f292-837f-49dd-902b-4af8b5319993</vt:lpwstr>
  </property>
</Properties>
</file>