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E3B215" w14:textId="2F5900D6" w:rsidR="00CD613C" w:rsidRPr="00780495" w:rsidRDefault="00780495" w:rsidP="00CD613C">
      <w:pPr>
        <w:rPr>
          <w:color w:val="FF0000"/>
          <w:sz w:val="28"/>
          <w:szCs w:val="28"/>
          <w:lang w:val="en-US"/>
        </w:rPr>
      </w:pPr>
      <w:bookmarkStart w:id="0" w:name="_Hlk171941995"/>
      <w:r w:rsidRPr="00780495">
        <w:rPr>
          <w:color w:val="FF0000"/>
          <w:sz w:val="28"/>
          <w:szCs w:val="28"/>
          <w:lang w:val="en-US"/>
        </w:rPr>
        <w:t>PRESS RELEASE</w:t>
      </w:r>
    </w:p>
    <w:p w14:paraId="4A790205" w14:textId="77777777" w:rsidR="00CD613C" w:rsidRPr="0090753F" w:rsidRDefault="00CD613C" w:rsidP="00CD613C">
      <w:pPr>
        <w:rPr>
          <w:b/>
          <w:bCs/>
          <w:lang w:val="en-US"/>
        </w:rPr>
      </w:pPr>
    </w:p>
    <w:p w14:paraId="0214F2DA" w14:textId="6C2D7371" w:rsidR="00F5391E" w:rsidRPr="00780495" w:rsidRDefault="00CD613C" w:rsidP="00CD613C">
      <w:pPr>
        <w:rPr>
          <w:b/>
          <w:bCs/>
          <w:lang w:val="en-US"/>
        </w:rPr>
      </w:pPr>
      <w:r w:rsidRPr="0090753F">
        <w:rPr>
          <w:b/>
          <w:bCs/>
          <w:lang w:val="en-US"/>
        </w:rPr>
        <w:t>Join Fronius UK for an Exclusive High-Performance Welding Event in Milton Keynes</w:t>
      </w:r>
    </w:p>
    <w:p w14:paraId="46E2889E" w14:textId="0907D334" w:rsidR="00EF3CD9" w:rsidRPr="0062321F" w:rsidRDefault="00CD613C" w:rsidP="00CD613C">
      <w:pPr>
        <w:rPr>
          <w:sz w:val="20"/>
          <w:szCs w:val="20"/>
          <w:lang w:val="en-US"/>
        </w:rPr>
      </w:pPr>
      <w:r w:rsidRPr="0062321F">
        <w:rPr>
          <w:sz w:val="20"/>
          <w:szCs w:val="20"/>
          <w:lang w:val="en-US"/>
        </w:rPr>
        <w:t xml:space="preserve">Fronius UK invites welding professionals, enthusiasts, and industry experts to </w:t>
      </w:r>
      <w:r w:rsidR="009755BB">
        <w:rPr>
          <w:sz w:val="20"/>
          <w:szCs w:val="20"/>
          <w:lang w:val="en-US"/>
        </w:rPr>
        <w:t>its</w:t>
      </w:r>
      <w:r w:rsidR="00061937">
        <w:rPr>
          <w:sz w:val="20"/>
          <w:szCs w:val="20"/>
          <w:lang w:val="en-US"/>
        </w:rPr>
        <w:t xml:space="preserve"> </w:t>
      </w:r>
      <w:r w:rsidRPr="0062321F">
        <w:rPr>
          <w:sz w:val="20"/>
          <w:szCs w:val="20"/>
          <w:lang w:val="en-US"/>
        </w:rPr>
        <w:t xml:space="preserve">Technology Centre in Milton Keynes on September 11th for a day dedicated to high-performance welding applications and processes. This exclusive event promises to elevate both your welding knowledge and expectations, showcasing how some of the latest technology can address the </w:t>
      </w:r>
      <w:r w:rsidR="0074635A" w:rsidRPr="0062321F">
        <w:rPr>
          <w:sz w:val="20"/>
          <w:szCs w:val="20"/>
          <w:lang w:val="en-US"/>
        </w:rPr>
        <w:t>unique</w:t>
      </w:r>
      <w:r w:rsidRPr="0062321F">
        <w:rPr>
          <w:sz w:val="20"/>
          <w:szCs w:val="20"/>
          <w:lang w:val="en-US"/>
        </w:rPr>
        <w:t xml:space="preserve"> challenges faced by welders </w:t>
      </w:r>
      <w:r w:rsidR="00E009F2" w:rsidRPr="0062321F">
        <w:rPr>
          <w:sz w:val="20"/>
          <w:szCs w:val="20"/>
          <w:lang w:val="en-US"/>
        </w:rPr>
        <w:t>within</w:t>
      </w:r>
      <w:r w:rsidRPr="0062321F">
        <w:rPr>
          <w:sz w:val="20"/>
          <w:szCs w:val="20"/>
          <w:lang w:val="en-US"/>
        </w:rPr>
        <w:t xml:space="preserve"> yellow goods</w:t>
      </w:r>
      <w:r w:rsidR="00E009F2" w:rsidRPr="0062321F">
        <w:rPr>
          <w:sz w:val="20"/>
          <w:szCs w:val="20"/>
          <w:lang w:val="en-US"/>
        </w:rPr>
        <w:t xml:space="preserve">, </w:t>
      </w:r>
      <w:r w:rsidRPr="0062321F">
        <w:rPr>
          <w:sz w:val="20"/>
          <w:szCs w:val="20"/>
          <w:lang w:val="en-US"/>
        </w:rPr>
        <w:t xml:space="preserve">commercial </w:t>
      </w:r>
      <w:proofErr w:type="gramStart"/>
      <w:r w:rsidRPr="0062321F">
        <w:rPr>
          <w:sz w:val="20"/>
          <w:szCs w:val="20"/>
          <w:lang w:val="en-US"/>
        </w:rPr>
        <w:t>transportation</w:t>
      </w:r>
      <w:proofErr w:type="gramEnd"/>
      <w:r w:rsidRPr="0062321F">
        <w:rPr>
          <w:sz w:val="20"/>
          <w:szCs w:val="20"/>
          <w:lang w:val="en-US"/>
        </w:rPr>
        <w:t xml:space="preserve"> </w:t>
      </w:r>
      <w:r w:rsidR="00E009F2" w:rsidRPr="0062321F">
        <w:rPr>
          <w:sz w:val="20"/>
          <w:szCs w:val="20"/>
          <w:lang w:val="en-US"/>
        </w:rPr>
        <w:t>and general industry</w:t>
      </w:r>
      <w:r w:rsidR="00F5391E" w:rsidRPr="0062321F">
        <w:rPr>
          <w:sz w:val="20"/>
          <w:szCs w:val="20"/>
          <w:lang w:val="en-US"/>
        </w:rPr>
        <w:t>.</w:t>
      </w:r>
    </w:p>
    <w:p w14:paraId="0881873A" w14:textId="521B1472" w:rsidR="00780495" w:rsidRPr="00595CD9" w:rsidRDefault="00EF3CD9" w:rsidP="00CD613C">
      <w:pPr>
        <w:rPr>
          <w:sz w:val="20"/>
          <w:szCs w:val="20"/>
          <w:lang w:val="en-US"/>
        </w:rPr>
      </w:pPr>
      <w:r w:rsidRPr="0062321F">
        <w:rPr>
          <w:sz w:val="20"/>
          <w:szCs w:val="20"/>
          <w:lang w:val="en-US"/>
        </w:rPr>
        <w:t>Sheldon Brear, Segment Manage</w:t>
      </w:r>
      <w:r w:rsidR="00C173D8" w:rsidRPr="0062321F">
        <w:rPr>
          <w:sz w:val="20"/>
          <w:szCs w:val="20"/>
          <w:lang w:val="en-US"/>
        </w:rPr>
        <w:t xml:space="preserve">r at </w:t>
      </w:r>
      <w:r w:rsidRPr="0062321F">
        <w:rPr>
          <w:sz w:val="20"/>
          <w:szCs w:val="20"/>
          <w:lang w:val="en-US"/>
        </w:rPr>
        <w:t>Fronius UK, state</w:t>
      </w:r>
      <w:r w:rsidR="00C173D8" w:rsidRPr="0062321F">
        <w:rPr>
          <w:sz w:val="20"/>
          <w:szCs w:val="20"/>
          <w:lang w:val="en-US"/>
        </w:rPr>
        <w:t>d</w:t>
      </w:r>
      <w:r w:rsidRPr="0062321F">
        <w:rPr>
          <w:sz w:val="20"/>
          <w:szCs w:val="20"/>
          <w:lang w:val="en-US"/>
        </w:rPr>
        <w:t xml:space="preserve">, </w:t>
      </w:r>
      <w:r w:rsidR="00061937">
        <w:rPr>
          <w:sz w:val="20"/>
          <w:szCs w:val="20"/>
          <w:lang w:val="en-US"/>
        </w:rPr>
        <w:t>“</w:t>
      </w:r>
      <w:r w:rsidRPr="0062321F">
        <w:rPr>
          <w:sz w:val="20"/>
          <w:szCs w:val="20"/>
          <w:lang w:val="en-US"/>
        </w:rPr>
        <w:t>The great thing about the welding industry is that we never stop learning. There are always new challenges from all segments of our industry, and at Fronius, we are always up for that challenge. As a result, we are continuously developing new processes, collaborating with industry experts, and exploring new innovations. We want to set aside a day to invite everyone from the world of welding to come along and share our journey of discovery.</w:t>
      </w:r>
      <w:r w:rsidR="00061937">
        <w:rPr>
          <w:sz w:val="20"/>
          <w:szCs w:val="20"/>
          <w:lang w:val="en-US"/>
        </w:rPr>
        <w:t>”</w:t>
      </w:r>
    </w:p>
    <w:p w14:paraId="67BC7D6D" w14:textId="4524BDFA" w:rsidR="00855AE4" w:rsidRPr="00AF3FAF" w:rsidRDefault="00855AE4" w:rsidP="00CD613C">
      <w:pPr>
        <w:rPr>
          <w:b/>
          <w:bCs/>
          <w:sz w:val="24"/>
          <w:szCs w:val="24"/>
          <w:lang w:val="en-US"/>
        </w:rPr>
      </w:pPr>
      <w:r w:rsidRPr="00AF3FAF">
        <w:rPr>
          <w:b/>
          <w:bCs/>
          <w:sz w:val="24"/>
          <w:szCs w:val="24"/>
          <w:lang w:val="en-US"/>
        </w:rPr>
        <w:t>Event Highlights</w:t>
      </w:r>
    </w:p>
    <w:p w14:paraId="0286531A" w14:textId="776BBF60" w:rsidR="00855AE4" w:rsidRPr="0062321F" w:rsidRDefault="00855AE4" w:rsidP="00CD613C">
      <w:pPr>
        <w:rPr>
          <w:b/>
          <w:bCs/>
          <w:sz w:val="20"/>
          <w:szCs w:val="20"/>
          <w:lang w:val="en-US"/>
        </w:rPr>
      </w:pPr>
      <w:r w:rsidRPr="0062321F">
        <w:rPr>
          <w:b/>
          <w:bCs/>
          <w:sz w:val="20"/>
          <w:szCs w:val="20"/>
          <w:lang w:val="en-US"/>
        </w:rPr>
        <w:t xml:space="preserve">Expert insights and guest speakers </w:t>
      </w:r>
    </w:p>
    <w:p w14:paraId="2F77B91B" w14:textId="75B27C4F" w:rsidR="00855AE4" w:rsidRPr="0062321F" w:rsidRDefault="00855AE4" w:rsidP="00CD613C">
      <w:pPr>
        <w:rPr>
          <w:sz w:val="20"/>
          <w:szCs w:val="20"/>
          <w:lang w:val="en-US"/>
        </w:rPr>
      </w:pPr>
      <w:r w:rsidRPr="0062321F">
        <w:rPr>
          <w:sz w:val="20"/>
          <w:szCs w:val="20"/>
          <w:lang w:val="en-US"/>
        </w:rPr>
        <w:t xml:space="preserve">You </w:t>
      </w:r>
      <w:r w:rsidR="00061937">
        <w:rPr>
          <w:sz w:val="20"/>
          <w:szCs w:val="20"/>
          <w:lang w:val="en-US"/>
        </w:rPr>
        <w:t>are</w:t>
      </w:r>
      <w:r w:rsidRPr="0062321F">
        <w:rPr>
          <w:sz w:val="20"/>
          <w:szCs w:val="20"/>
          <w:lang w:val="en-US"/>
        </w:rPr>
        <w:t xml:space="preserve"> guaranteed to gain valuable knowledge from industry-leading experts who will be discussing their own experiences, </w:t>
      </w:r>
      <w:proofErr w:type="gramStart"/>
      <w:r w:rsidRPr="0062321F">
        <w:rPr>
          <w:sz w:val="20"/>
          <w:szCs w:val="20"/>
          <w:lang w:val="en-US"/>
        </w:rPr>
        <w:t>challenges</w:t>
      </w:r>
      <w:proofErr w:type="gramEnd"/>
      <w:r w:rsidRPr="0062321F">
        <w:rPr>
          <w:sz w:val="20"/>
          <w:szCs w:val="20"/>
          <w:lang w:val="en-US"/>
        </w:rPr>
        <w:t xml:space="preserve"> and solutions in the welding world.</w:t>
      </w:r>
    </w:p>
    <w:p w14:paraId="2D658E61" w14:textId="54105C07" w:rsidR="00855AE4" w:rsidRPr="0062321F" w:rsidRDefault="00855AE4" w:rsidP="00CD613C">
      <w:pPr>
        <w:rPr>
          <w:b/>
          <w:bCs/>
          <w:sz w:val="20"/>
          <w:szCs w:val="20"/>
          <w:lang w:val="en-US"/>
        </w:rPr>
      </w:pPr>
      <w:r w:rsidRPr="0062321F">
        <w:rPr>
          <w:b/>
          <w:bCs/>
          <w:sz w:val="20"/>
          <w:szCs w:val="20"/>
          <w:lang w:val="en-US"/>
        </w:rPr>
        <w:t>Live product demonstrations and hands</w:t>
      </w:r>
      <w:r w:rsidR="00061937">
        <w:rPr>
          <w:b/>
          <w:bCs/>
          <w:sz w:val="20"/>
          <w:szCs w:val="20"/>
          <w:lang w:val="en-US"/>
        </w:rPr>
        <w:t>-</w:t>
      </w:r>
      <w:r w:rsidRPr="0062321F">
        <w:rPr>
          <w:b/>
          <w:bCs/>
          <w:sz w:val="20"/>
          <w:szCs w:val="20"/>
          <w:lang w:val="en-US"/>
        </w:rPr>
        <w:t>on experience</w:t>
      </w:r>
      <w:r w:rsidR="006C1CBC" w:rsidRPr="0062321F">
        <w:rPr>
          <w:b/>
          <w:bCs/>
          <w:sz w:val="20"/>
          <w:szCs w:val="20"/>
          <w:lang w:val="en-US"/>
        </w:rPr>
        <w:t xml:space="preserve"> </w:t>
      </w:r>
    </w:p>
    <w:p w14:paraId="576696F0" w14:textId="05D8638E" w:rsidR="00855AE4" w:rsidRPr="0062321F" w:rsidRDefault="00855AE4" w:rsidP="00CD613C">
      <w:pPr>
        <w:rPr>
          <w:sz w:val="20"/>
          <w:szCs w:val="20"/>
          <w:lang w:val="en-US"/>
        </w:rPr>
      </w:pPr>
      <w:r w:rsidRPr="0062321F">
        <w:rPr>
          <w:sz w:val="20"/>
          <w:szCs w:val="20"/>
          <w:lang w:val="en-US"/>
        </w:rPr>
        <w:t xml:space="preserve">Witness the capabilities of Fronius' innovative welding systems in action. Discover how the </w:t>
      </w:r>
      <w:proofErr w:type="spellStart"/>
      <w:r w:rsidRPr="0062321F">
        <w:rPr>
          <w:sz w:val="20"/>
          <w:szCs w:val="20"/>
          <w:lang w:val="en-US"/>
        </w:rPr>
        <w:t>TransSteel</w:t>
      </w:r>
      <w:proofErr w:type="spellEnd"/>
      <w:r w:rsidRPr="0062321F">
        <w:rPr>
          <w:sz w:val="20"/>
          <w:szCs w:val="20"/>
          <w:lang w:val="en-US"/>
        </w:rPr>
        <w:t xml:space="preserve"> Pulse and TPS/</w:t>
      </w:r>
      <w:proofErr w:type="spellStart"/>
      <w:r w:rsidRPr="0062321F">
        <w:rPr>
          <w:sz w:val="20"/>
          <w:szCs w:val="20"/>
          <w:lang w:val="en-US"/>
        </w:rPr>
        <w:t>i</w:t>
      </w:r>
      <w:proofErr w:type="spellEnd"/>
      <w:r w:rsidRPr="0062321F">
        <w:rPr>
          <w:sz w:val="20"/>
          <w:szCs w:val="20"/>
          <w:lang w:val="en-US"/>
        </w:rPr>
        <w:t xml:space="preserve"> manual systems can enhance your welding processes across all grades of steel and </w:t>
      </w:r>
      <w:proofErr w:type="spellStart"/>
      <w:r w:rsidRPr="0062321F">
        <w:rPr>
          <w:sz w:val="20"/>
          <w:szCs w:val="20"/>
          <w:lang w:val="en-US"/>
        </w:rPr>
        <w:t>aluminium</w:t>
      </w:r>
      <w:proofErr w:type="spellEnd"/>
      <w:r w:rsidR="006C1CBC" w:rsidRPr="0062321F">
        <w:rPr>
          <w:sz w:val="20"/>
          <w:szCs w:val="20"/>
          <w:lang w:val="en-US"/>
        </w:rPr>
        <w:t>.</w:t>
      </w:r>
    </w:p>
    <w:p w14:paraId="02C53805" w14:textId="3A800F36" w:rsidR="00780495" w:rsidRPr="0062321F" w:rsidRDefault="00855AE4" w:rsidP="00CD613C">
      <w:pPr>
        <w:rPr>
          <w:sz w:val="20"/>
          <w:szCs w:val="20"/>
          <w:lang w:val="en-US"/>
        </w:rPr>
      </w:pPr>
      <w:r w:rsidRPr="0062321F">
        <w:rPr>
          <w:sz w:val="20"/>
          <w:szCs w:val="20"/>
          <w:lang w:val="en-US"/>
        </w:rPr>
        <w:t>Engage with both robotic</w:t>
      </w:r>
      <w:r w:rsidR="006C1CBC" w:rsidRPr="0062321F">
        <w:rPr>
          <w:sz w:val="20"/>
          <w:szCs w:val="20"/>
          <w:lang w:val="en-US"/>
        </w:rPr>
        <w:t xml:space="preserve"> and semi</w:t>
      </w:r>
      <w:r w:rsidR="00061937">
        <w:rPr>
          <w:sz w:val="20"/>
          <w:szCs w:val="20"/>
          <w:lang w:val="en-US"/>
        </w:rPr>
        <w:t>-</w:t>
      </w:r>
      <w:r w:rsidR="006C1CBC" w:rsidRPr="0062321F">
        <w:rPr>
          <w:sz w:val="20"/>
          <w:szCs w:val="20"/>
          <w:lang w:val="en-US"/>
        </w:rPr>
        <w:t xml:space="preserve">automated </w:t>
      </w:r>
      <w:r w:rsidRPr="0062321F">
        <w:rPr>
          <w:sz w:val="20"/>
          <w:szCs w:val="20"/>
          <w:lang w:val="en-US"/>
        </w:rPr>
        <w:t>welding technologies. Experience the future of welding with demonstrations of the Fronius COBOT and Smart Cell and learn about the benefits of high-performance laser-hybrid welding.</w:t>
      </w:r>
      <w:r w:rsidR="006C1CBC" w:rsidRPr="0062321F">
        <w:rPr>
          <w:sz w:val="20"/>
          <w:szCs w:val="20"/>
          <w:lang w:val="en-US"/>
        </w:rPr>
        <w:t xml:space="preserve"> Additionally, explore the TWIN wire process, designed to improve production efficiency through high deposition rates and faster welding speeds, and see the versatile </w:t>
      </w:r>
      <w:proofErr w:type="spellStart"/>
      <w:r w:rsidR="006C1CBC" w:rsidRPr="0062321F">
        <w:rPr>
          <w:sz w:val="20"/>
          <w:szCs w:val="20"/>
          <w:lang w:val="en-US"/>
        </w:rPr>
        <w:t>AccuPocket</w:t>
      </w:r>
      <w:proofErr w:type="spellEnd"/>
      <w:r w:rsidR="006C1CBC" w:rsidRPr="0062321F">
        <w:rPr>
          <w:sz w:val="20"/>
          <w:szCs w:val="20"/>
          <w:lang w:val="en-US"/>
        </w:rPr>
        <w:t xml:space="preserve"> system in action, offering cordless welding solutions for on-the-go repairs.</w:t>
      </w:r>
    </w:p>
    <w:p w14:paraId="1078FD4B" w14:textId="53EBD9AE" w:rsidR="00855AE4" w:rsidRPr="0062321F" w:rsidRDefault="0074635A" w:rsidP="00CD613C">
      <w:pPr>
        <w:rPr>
          <w:b/>
          <w:bCs/>
          <w:sz w:val="20"/>
          <w:szCs w:val="20"/>
          <w:lang w:val="en-US"/>
        </w:rPr>
      </w:pPr>
      <w:r w:rsidRPr="0062321F">
        <w:rPr>
          <w:b/>
          <w:bCs/>
          <w:sz w:val="20"/>
          <w:szCs w:val="20"/>
          <w:lang w:val="en-US"/>
        </w:rPr>
        <w:t>Networking opportunity</w:t>
      </w:r>
    </w:p>
    <w:p w14:paraId="2AE59156" w14:textId="5C5CA594" w:rsidR="0074635A" w:rsidRDefault="0074635A" w:rsidP="00595CD9">
      <w:pPr>
        <w:spacing w:after="0" w:line="240" w:lineRule="auto"/>
        <w:rPr>
          <w:rFonts w:eastAsia="Times New Roman" w:cs="Noto Sans"/>
          <w:sz w:val="20"/>
          <w:szCs w:val="20"/>
          <w:lang w:val="en-GB" w:eastAsia="en-GB"/>
        </w:rPr>
      </w:pPr>
      <w:r w:rsidRPr="0062321F">
        <w:rPr>
          <w:sz w:val="20"/>
          <w:szCs w:val="20"/>
          <w:lang w:val="en-US"/>
        </w:rPr>
        <w:t>This</w:t>
      </w:r>
      <w:r w:rsidR="00EF3CD9" w:rsidRPr="0062321F">
        <w:rPr>
          <w:sz w:val="20"/>
          <w:szCs w:val="20"/>
          <w:lang w:val="en-US"/>
        </w:rPr>
        <w:t xml:space="preserve"> </w:t>
      </w:r>
      <w:r w:rsidRPr="0062321F">
        <w:rPr>
          <w:sz w:val="20"/>
          <w:szCs w:val="20"/>
          <w:lang w:val="en-US"/>
        </w:rPr>
        <w:t xml:space="preserve">is a great chance to network, providing the opportunity to </w:t>
      </w:r>
      <w:r w:rsidRPr="0062321F">
        <w:rPr>
          <w:rFonts w:eastAsia="Times New Roman" w:cs="Noto Sans"/>
          <w:sz w:val="20"/>
          <w:szCs w:val="20"/>
          <w:lang w:val="en-GB" w:eastAsia="en-GB"/>
        </w:rPr>
        <w:t xml:space="preserve">meet </w:t>
      </w:r>
      <w:r w:rsidRPr="0062321F">
        <w:rPr>
          <w:sz w:val="20"/>
          <w:szCs w:val="20"/>
          <w:lang w:val="en-US"/>
        </w:rPr>
        <w:t>fellow technology enthusiasts and industry professionals</w:t>
      </w:r>
      <w:r w:rsidRPr="0062321F">
        <w:rPr>
          <w:rFonts w:eastAsia="Times New Roman" w:cs="Noto Sans"/>
          <w:sz w:val="20"/>
          <w:szCs w:val="20"/>
          <w:lang w:val="en-GB" w:eastAsia="en-GB"/>
        </w:rPr>
        <w:t xml:space="preserve"> </w:t>
      </w:r>
      <w:r w:rsidR="00EF3CD9" w:rsidRPr="0062321F">
        <w:rPr>
          <w:rFonts w:eastAsia="Times New Roman" w:cs="Noto Sans"/>
          <w:sz w:val="20"/>
          <w:szCs w:val="20"/>
          <w:lang w:val="en-GB" w:eastAsia="en-GB"/>
        </w:rPr>
        <w:t>to</w:t>
      </w:r>
      <w:r w:rsidRPr="0062321F">
        <w:rPr>
          <w:rFonts w:eastAsia="Times New Roman" w:cs="Noto Sans"/>
          <w:sz w:val="20"/>
          <w:szCs w:val="20"/>
          <w:lang w:val="en-GB" w:eastAsia="en-GB"/>
        </w:rPr>
        <w:t xml:space="preserve"> discuss topics such as welding application challenges, research and development, </w:t>
      </w:r>
      <w:proofErr w:type="gramStart"/>
      <w:r w:rsidRPr="0062321F">
        <w:rPr>
          <w:rFonts w:eastAsia="Times New Roman" w:cs="Noto Sans"/>
          <w:sz w:val="20"/>
          <w:szCs w:val="20"/>
          <w:lang w:val="en-GB" w:eastAsia="en-GB"/>
        </w:rPr>
        <w:t>education</w:t>
      </w:r>
      <w:proofErr w:type="gramEnd"/>
      <w:r w:rsidRPr="0062321F">
        <w:rPr>
          <w:rFonts w:eastAsia="Times New Roman" w:cs="Noto Sans"/>
          <w:sz w:val="20"/>
          <w:szCs w:val="20"/>
          <w:lang w:val="en-GB" w:eastAsia="en-GB"/>
        </w:rPr>
        <w:t xml:space="preserve"> and recruitment needs.</w:t>
      </w:r>
    </w:p>
    <w:p w14:paraId="2FA701C9" w14:textId="77777777" w:rsidR="00595CD9" w:rsidRPr="00595CD9" w:rsidRDefault="00595CD9" w:rsidP="00595CD9">
      <w:pPr>
        <w:spacing w:after="0" w:line="240" w:lineRule="auto"/>
        <w:rPr>
          <w:rFonts w:eastAsia="Times New Roman" w:cs="Noto Sans"/>
          <w:sz w:val="20"/>
          <w:szCs w:val="20"/>
          <w:lang w:val="en-GB" w:eastAsia="en-GB"/>
        </w:rPr>
      </w:pPr>
    </w:p>
    <w:p w14:paraId="4817CEAC" w14:textId="34FC35B7" w:rsidR="00CD613C" w:rsidRPr="0090753F" w:rsidRDefault="00C173D8" w:rsidP="00CD613C">
      <w:pPr>
        <w:rPr>
          <w:lang w:val="en-US"/>
        </w:rPr>
      </w:pPr>
      <w:r w:rsidRPr="0062321F">
        <w:rPr>
          <w:sz w:val="20"/>
          <w:szCs w:val="20"/>
          <w:lang w:val="en-US"/>
        </w:rPr>
        <w:t xml:space="preserve">The event is completely free to </w:t>
      </w:r>
      <w:proofErr w:type="gramStart"/>
      <w:r w:rsidRPr="0062321F">
        <w:rPr>
          <w:sz w:val="20"/>
          <w:szCs w:val="20"/>
          <w:lang w:val="en-US"/>
        </w:rPr>
        <w:t>attend</w:t>
      </w:r>
      <w:proofErr w:type="gramEnd"/>
      <w:r w:rsidRPr="0062321F">
        <w:rPr>
          <w:sz w:val="20"/>
          <w:szCs w:val="20"/>
          <w:lang w:val="en-US"/>
        </w:rPr>
        <w:t xml:space="preserve"> and a hot lunch and refreshments will be provided throughout the day.</w:t>
      </w:r>
    </w:p>
    <w:p w14:paraId="54606CF5" w14:textId="36E4EC1D" w:rsidR="00CD613C" w:rsidRPr="0090753F" w:rsidRDefault="00CD613C" w:rsidP="00CD613C">
      <w:pPr>
        <w:rPr>
          <w:b/>
          <w:bCs/>
          <w:lang w:val="en-US"/>
        </w:rPr>
      </w:pPr>
      <w:r w:rsidRPr="0090753F">
        <w:rPr>
          <w:b/>
          <w:bCs/>
          <w:lang w:val="en-US"/>
        </w:rPr>
        <w:t>Why Attend</w:t>
      </w:r>
      <w:r w:rsidR="00224FE0" w:rsidRPr="0090753F">
        <w:rPr>
          <w:b/>
          <w:bCs/>
          <w:lang w:val="en-US"/>
        </w:rPr>
        <w:t>?</w:t>
      </w:r>
    </w:p>
    <w:p w14:paraId="5F46FF84" w14:textId="6D43FEE5" w:rsidR="00670F02" w:rsidRPr="0062321F" w:rsidRDefault="00224FE0" w:rsidP="00CD613C">
      <w:pPr>
        <w:rPr>
          <w:sz w:val="20"/>
          <w:szCs w:val="20"/>
          <w:lang w:val="en-US"/>
        </w:rPr>
      </w:pPr>
      <w:r w:rsidRPr="0062321F">
        <w:rPr>
          <w:sz w:val="20"/>
          <w:szCs w:val="20"/>
          <w:lang w:val="en-US"/>
        </w:rPr>
        <w:t>Whether you want to enhance your existing skills with practical knowledge and</w:t>
      </w:r>
      <w:r w:rsidR="0090753F" w:rsidRPr="0062321F">
        <w:rPr>
          <w:sz w:val="20"/>
          <w:szCs w:val="20"/>
          <w:lang w:val="en-US"/>
        </w:rPr>
        <w:t xml:space="preserve"> the</w:t>
      </w:r>
      <w:r w:rsidRPr="0062321F">
        <w:rPr>
          <w:sz w:val="20"/>
          <w:szCs w:val="20"/>
          <w:lang w:val="en-US"/>
        </w:rPr>
        <w:t xml:space="preserve"> latest insights, discover new technologies and processes that can significantly improve your welding </w:t>
      </w:r>
      <w:r w:rsidRPr="0062321F">
        <w:rPr>
          <w:sz w:val="20"/>
          <w:szCs w:val="20"/>
          <w:lang w:val="en-US"/>
        </w:rPr>
        <w:lastRenderedPageBreak/>
        <w:t xml:space="preserve">efficiency and quality, or you simply want to learn how to </w:t>
      </w:r>
      <w:proofErr w:type="spellStart"/>
      <w:r w:rsidRPr="0062321F">
        <w:rPr>
          <w:sz w:val="20"/>
          <w:szCs w:val="20"/>
          <w:lang w:val="en-US"/>
        </w:rPr>
        <w:t>utilise</w:t>
      </w:r>
      <w:proofErr w:type="spellEnd"/>
      <w:r w:rsidRPr="0062321F">
        <w:rPr>
          <w:sz w:val="20"/>
          <w:szCs w:val="20"/>
          <w:lang w:val="en-US"/>
        </w:rPr>
        <w:t xml:space="preserve"> your investments in Fronius technology to their full potential, be sure to secure your spot.</w:t>
      </w:r>
    </w:p>
    <w:p w14:paraId="41B8B456" w14:textId="0EEDF629" w:rsidR="00C173D8" w:rsidRPr="0062321F" w:rsidRDefault="00C173D8" w:rsidP="00CD613C">
      <w:pPr>
        <w:rPr>
          <w:sz w:val="20"/>
          <w:szCs w:val="20"/>
          <w:lang w:val="en-US"/>
        </w:rPr>
      </w:pPr>
      <w:r w:rsidRPr="0062321F">
        <w:rPr>
          <w:sz w:val="20"/>
          <w:szCs w:val="20"/>
          <w:lang w:val="en-US"/>
        </w:rPr>
        <w:t>To find out more about the event and to register please visit:</w:t>
      </w:r>
    </w:p>
    <w:p w14:paraId="2DC29455" w14:textId="709F43A9" w:rsidR="00C173D8" w:rsidRPr="0062321F" w:rsidRDefault="009F6A41" w:rsidP="00CD613C">
      <w:pPr>
        <w:rPr>
          <w:sz w:val="20"/>
          <w:szCs w:val="20"/>
          <w:lang w:val="en-US"/>
        </w:rPr>
      </w:pPr>
      <w:hyperlink r:id="rId7" w:history="1">
        <w:r w:rsidR="00C173D8" w:rsidRPr="0062321F">
          <w:rPr>
            <w:rStyle w:val="Hyperlink"/>
            <w:sz w:val="20"/>
            <w:szCs w:val="20"/>
            <w:lang w:val="en-US"/>
          </w:rPr>
          <w:t>www.fronius.co.uk/pw-hpevent</w:t>
        </w:r>
      </w:hyperlink>
    </w:p>
    <w:p w14:paraId="047CE069" w14:textId="77777777" w:rsidR="0090753F" w:rsidRPr="0062321F" w:rsidRDefault="0090753F" w:rsidP="0090753F">
      <w:pPr>
        <w:spacing w:after="0" w:line="240" w:lineRule="auto"/>
        <w:rPr>
          <w:rFonts w:eastAsia="Times New Roman" w:cs="Noto Sans"/>
          <w:sz w:val="20"/>
          <w:szCs w:val="20"/>
          <w:lang w:val="en-GB" w:eastAsia="en-GB"/>
        </w:rPr>
      </w:pPr>
    </w:p>
    <w:p w14:paraId="575E3160" w14:textId="77777777" w:rsidR="0090753F" w:rsidRPr="0062321F" w:rsidRDefault="0090753F" w:rsidP="0090753F">
      <w:pPr>
        <w:spacing w:after="0" w:line="240" w:lineRule="auto"/>
        <w:rPr>
          <w:rFonts w:eastAsia="Times New Roman" w:cs="Noto Sans"/>
          <w:sz w:val="20"/>
          <w:szCs w:val="20"/>
          <w:lang w:val="en-GB" w:eastAsia="en-GB"/>
        </w:rPr>
      </w:pPr>
      <w:r w:rsidRPr="0062321F">
        <w:rPr>
          <w:rFonts w:eastAsia="Times New Roman" w:cs="Noto Sans"/>
          <w:sz w:val="20"/>
          <w:szCs w:val="20"/>
          <w:lang w:val="en-GB" w:eastAsia="en-GB"/>
        </w:rPr>
        <w:t>Fronius UK Ltd</w:t>
      </w:r>
    </w:p>
    <w:p w14:paraId="539914E1" w14:textId="77777777" w:rsidR="0090753F" w:rsidRPr="0062321F" w:rsidRDefault="0090753F" w:rsidP="0090753F">
      <w:pPr>
        <w:spacing w:after="0" w:line="240" w:lineRule="auto"/>
        <w:rPr>
          <w:rFonts w:eastAsia="Times New Roman" w:cs="Noto Sans"/>
          <w:sz w:val="20"/>
          <w:szCs w:val="20"/>
          <w:lang w:val="en-GB" w:eastAsia="en-GB"/>
        </w:rPr>
      </w:pPr>
      <w:r w:rsidRPr="0062321F">
        <w:rPr>
          <w:rFonts w:eastAsia="Times New Roman" w:cs="Noto Sans"/>
          <w:sz w:val="20"/>
          <w:szCs w:val="20"/>
          <w:lang w:val="en-GB" w:eastAsia="en-GB"/>
        </w:rPr>
        <w:t>01908 512300</w:t>
      </w:r>
    </w:p>
    <w:p w14:paraId="32C2CFE2" w14:textId="77777777" w:rsidR="0090753F" w:rsidRPr="0062321F" w:rsidRDefault="009F6A41" w:rsidP="0090753F">
      <w:pPr>
        <w:spacing w:after="0" w:line="240" w:lineRule="auto"/>
        <w:rPr>
          <w:rFonts w:eastAsia="Times New Roman" w:cs="Noto Sans"/>
          <w:sz w:val="20"/>
          <w:szCs w:val="20"/>
          <w:lang w:val="en-GB" w:eastAsia="en-GB"/>
        </w:rPr>
      </w:pPr>
      <w:hyperlink r:id="rId8" w:history="1">
        <w:r w:rsidR="0090753F" w:rsidRPr="0062321F">
          <w:rPr>
            <w:rStyle w:val="Hyperlink"/>
            <w:rFonts w:eastAsia="Times New Roman" w:cs="Noto Sans"/>
            <w:sz w:val="20"/>
            <w:szCs w:val="20"/>
            <w:lang w:val="en-GB" w:eastAsia="en-GB"/>
          </w:rPr>
          <w:t>info-uk@fronius.com</w:t>
        </w:r>
      </w:hyperlink>
    </w:p>
    <w:bookmarkEnd w:id="0"/>
    <w:p w14:paraId="76ADEA43" w14:textId="77777777" w:rsidR="0090753F" w:rsidRDefault="0090753F" w:rsidP="0090753F">
      <w:pPr>
        <w:spacing w:after="0" w:line="240" w:lineRule="auto"/>
        <w:rPr>
          <w:rFonts w:eastAsia="Times New Roman" w:cs="Noto Sans"/>
          <w:sz w:val="24"/>
          <w:szCs w:val="24"/>
          <w:lang w:val="en-GB" w:eastAsia="en-GB"/>
        </w:rPr>
      </w:pPr>
    </w:p>
    <w:p w14:paraId="09011264" w14:textId="76C5DC9B" w:rsidR="0090753F" w:rsidRDefault="0090753F" w:rsidP="0090753F">
      <w:pPr>
        <w:rPr>
          <w:i/>
          <w:sz w:val="20"/>
        </w:rPr>
      </w:pPr>
      <w:r>
        <w:rPr>
          <w:i/>
          <w:sz w:val="20"/>
        </w:rPr>
        <w:t>2,867</w:t>
      </w:r>
      <w:r w:rsidRPr="009B78F2">
        <w:rPr>
          <w:i/>
          <w:sz w:val="20"/>
        </w:rPr>
        <w:t xml:space="preserve"> characters </w:t>
      </w:r>
      <w:r>
        <w:rPr>
          <w:i/>
          <w:sz w:val="20"/>
        </w:rPr>
        <w:t>including</w:t>
      </w:r>
      <w:r w:rsidRPr="009B78F2">
        <w:rPr>
          <w:i/>
          <w:sz w:val="20"/>
        </w:rPr>
        <w:t xml:space="preserve"> spaces</w:t>
      </w:r>
    </w:p>
    <w:p w14:paraId="1EC58562" w14:textId="77777777" w:rsidR="00061937" w:rsidRDefault="00061937" w:rsidP="0090753F">
      <w:pPr>
        <w:rPr>
          <w:i/>
          <w:sz w:val="20"/>
        </w:rPr>
      </w:pP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4656"/>
        <w:gridCol w:w="4406"/>
      </w:tblGrid>
      <w:tr w:rsidR="00061937" w14:paraId="3CBF5EE6" w14:textId="77777777" w:rsidTr="00061937">
        <w:tc>
          <w:tcPr>
            <w:tcW w:w="4531" w:type="dxa"/>
          </w:tcPr>
          <w:p w14:paraId="25EEB4B7" w14:textId="4CDF91FD" w:rsidR="00061937" w:rsidRDefault="00061937" w:rsidP="0090753F">
            <w:pPr>
              <w:rPr>
                <w:i/>
                <w:sz w:val="20"/>
              </w:rPr>
            </w:pPr>
            <w:r>
              <w:rPr>
                <w:noProof/>
                <w:lang w:val="en-US"/>
              </w:rPr>
              <w:drawing>
                <wp:inline distT="0" distB="0" distL="0" distR="0" wp14:anchorId="37F06C54" wp14:editId="1D78AF0E">
                  <wp:extent cx="2604748" cy="1737360"/>
                  <wp:effectExtent l="0" t="0" r="5715" b="0"/>
                  <wp:docPr id="4953367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336790" name="Picture 495336790"/>
                          <pic:cNvPicPr/>
                        </pic:nvPicPr>
                        <pic:blipFill>
                          <a:blip r:embed="rId9" cstate="screen">
                            <a:extLst>
                              <a:ext uri="{28A0092B-C50C-407E-A947-70E740481C1C}">
                                <a14:useLocalDpi xmlns:a14="http://schemas.microsoft.com/office/drawing/2010/main"/>
                              </a:ext>
                            </a:extLst>
                          </a:blip>
                          <a:stretch>
                            <a:fillRect/>
                          </a:stretch>
                        </pic:blipFill>
                        <pic:spPr>
                          <a:xfrm>
                            <a:off x="0" y="0"/>
                            <a:ext cx="2604748" cy="1737360"/>
                          </a:xfrm>
                          <a:prstGeom prst="rect">
                            <a:avLst/>
                          </a:prstGeom>
                        </pic:spPr>
                      </pic:pic>
                    </a:graphicData>
                  </a:graphic>
                </wp:inline>
              </w:drawing>
            </w:r>
          </w:p>
        </w:tc>
        <w:tc>
          <w:tcPr>
            <w:tcW w:w="4531" w:type="dxa"/>
          </w:tcPr>
          <w:p w14:paraId="51978468" w14:textId="6147B8AD" w:rsidR="00061937" w:rsidRDefault="00061937" w:rsidP="0090753F">
            <w:pPr>
              <w:rPr>
                <w:i/>
                <w:sz w:val="20"/>
              </w:rPr>
            </w:pPr>
            <w:r w:rsidRPr="0062321F">
              <w:rPr>
                <w:sz w:val="20"/>
                <w:szCs w:val="20"/>
                <w:lang w:val="en-US"/>
              </w:rPr>
              <w:t xml:space="preserve">Discover how the </w:t>
            </w:r>
            <w:proofErr w:type="spellStart"/>
            <w:r w:rsidRPr="0062321F">
              <w:rPr>
                <w:sz w:val="20"/>
                <w:szCs w:val="20"/>
                <w:lang w:val="en-US"/>
              </w:rPr>
              <w:t>TransSteel</w:t>
            </w:r>
            <w:proofErr w:type="spellEnd"/>
            <w:r w:rsidRPr="0062321F">
              <w:rPr>
                <w:sz w:val="20"/>
                <w:szCs w:val="20"/>
                <w:lang w:val="en-US"/>
              </w:rPr>
              <w:t xml:space="preserve"> Pulse and TPS/</w:t>
            </w:r>
            <w:proofErr w:type="spellStart"/>
            <w:r w:rsidRPr="0062321F">
              <w:rPr>
                <w:sz w:val="20"/>
                <w:szCs w:val="20"/>
                <w:lang w:val="en-US"/>
              </w:rPr>
              <w:t>i</w:t>
            </w:r>
            <w:proofErr w:type="spellEnd"/>
            <w:r w:rsidRPr="0062321F">
              <w:rPr>
                <w:sz w:val="20"/>
                <w:szCs w:val="20"/>
                <w:lang w:val="en-US"/>
              </w:rPr>
              <w:t xml:space="preserve"> manual systems can enhance your welding processes</w:t>
            </w:r>
          </w:p>
        </w:tc>
      </w:tr>
      <w:tr w:rsidR="00061937" w14:paraId="4C03A8EE" w14:textId="77777777" w:rsidTr="00061937">
        <w:tc>
          <w:tcPr>
            <w:tcW w:w="4531" w:type="dxa"/>
          </w:tcPr>
          <w:p w14:paraId="14A88496" w14:textId="71E0738C" w:rsidR="00061937" w:rsidRDefault="00061937" w:rsidP="0090753F">
            <w:pPr>
              <w:rPr>
                <w:i/>
                <w:sz w:val="20"/>
              </w:rPr>
            </w:pPr>
            <w:r>
              <w:rPr>
                <w:noProof/>
                <w:lang w:val="en-US"/>
              </w:rPr>
              <w:drawing>
                <wp:inline distT="0" distB="0" distL="0" distR="0" wp14:anchorId="4ABDC1E9" wp14:editId="6CC4F1D1">
                  <wp:extent cx="2608808" cy="1738630"/>
                  <wp:effectExtent l="0" t="0" r="1270" b="0"/>
                  <wp:docPr id="896351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35153" name="Picture 89635153"/>
                          <pic:cNvPicPr/>
                        </pic:nvPicPr>
                        <pic:blipFill>
                          <a:blip r:embed="rId10" cstate="screen">
                            <a:extLst>
                              <a:ext uri="{28A0092B-C50C-407E-A947-70E740481C1C}">
                                <a14:useLocalDpi xmlns:a14="http://schemas.microsoft.com/office/drawing/2010/main"/>
                              </a:ext>
                            </a:extLst>
                          </a:blip>
                          <a:stretch>
                            <a:fillRect/>
                          </a:stretch>
                        </pic:blipFill>
                        <pic:spPr>
                          <a:xfrm>
                            <a:off x="0" y="0"/>
                            <a:ext cx="2618568" cy="1745134"/>
                          </a:xfrm>
                          <a:prstGeom prst="rect">
                            <a:avLst/>
                          </a:prstGeom>
                        </pic:spPr>
                      </pic:pic>
                    </a:graphicData>
                  </a:graphic>
                </wp:inline>
              </w:drawing>
            </w:r>
          </w:p>
        </w:tc>
        <w:tc>
          <w:tcPr>
            <w:tcW w:w="4531" w:type="dxa"/>
          </w:tcPr>
          <w:p w14:paraId="1FF3189B" w14:textId="0D4DBED6" w:rsidR="00061937" w:rsidRDefault="009F6A41" w:rsidP="0090753F">
            <w:pPr>
              <w:rPr>
                <w:i/>
                <w:sz w:val="20"/>
              </w:rPr>
            </w:pPr>
            <w:r>
              <w:rPr>
                <w:rFonts w:ascii="Roboto" w:hAnsi="Roboto"/>
                <w:color w:val="131313"/>
                <w:sz w:val="21"/>
                <w:szCs w:val="21"/>
              </w:rPr>
              <w:t>The TPS/i TWIN Push system enables tandem welding with the very best results: Two TPS/i high performance power sources form the basis for perfectly synchronized arcs that generate a common weld pool – ensuring the process is extremely stable.</w:t>
            </w:r>
          </w:p>
        </w:tc>
      </w:tr>
      <w:tr w:rsidR="00061937" w14:paraId="46F4A90B" w14:textId="77777777" w:rsidTr="00061937">
        <w:tc>
          <w:tcPr>
            <w:tcW w:w="4531" w:type="dxa"/>
          </w:tcPr>
          <w:p w14:paraId="43749C43" w14:textId="1EB3F3C7" w:rsidR="00061937" w:rsidRDefault="00061937" w:rsidP="0090753F">
            <w:pPr>
              <w:rPr>
                <w:i/>
                <w:sz w:val="20"/>
              </w:rPr>
            </w:pPr>
            <w:r w:rsidRPr="002079A2">
              <w:rPr>
                <w:noProof/>
                <w:lang w:val="en-US"/>
              </w:rPr>
              <w:drawing>
                <wp:inline distT="0" distB="0" distL="0" distR="0" wp14:anchorId="789BC8B8" wp14:editId="0B703A3A">
                  <wp:extent cx="2604135" cy="1974057"/>
                  <wp:effectExtent l="0" t="0" r="5715" b="7620"/>
                  <wp:docPr id="3215156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515679"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2614838" cy="1982170"/>
                          </a:xfrm>
                          <a:prstGeom prst="rect">
                            <a:avLst/>
                          </a:prstGeom>
                        </pic:spPr>
                      </pic:pic>
                    </a:graphicData>
                  </a:graphic>
                </wp:inline>
              </w:drawing>
            </w:r>
          </w:p>
        </w:tc>
        <w:tc>
          <w:tcPr>
            <w:tcW w:w="4531" w:type="dxa"/>
          </w:tcPr>
          <w:p w14:paraId="6B9B7C19" w14:textId="4B271676" w:rsidR="00061937" w:rsidRDefault="009F6A41" w:rsidP="0090753F">
            <w:pPr>
              <w:rPr>
                <w:i/>
                <w:sz w:val="20"/>
              </w:rPr>
            </w:pPr>
            <w:r w:rsidRPr="0062321F">
              <w:rPr>
                <w:sz w:val="20"/>
                <w:szCs w:val="20"/>
                <w:lang w:val="en-US"/>
              </w:rPr>
              <w:t>Experience the future of welding with demonstrations of the Fronius</w:t>
            </w:r>
            <w:r>
              <w:rPr>
                <w:sz w:val="20"/>
                <w:szCs w:val="20"/>
                <w:lang w:val="en-US"/>
              </w:rPr>
              <w:t xml:space="preserve"> COBOT cell</w:t>
            </w:r>
          </w:p>
        </w:tc>
      </w:tr>
      <w:tr w:rsidR="00061937" w14:paraId="6A42E324" w14:textId="77777777" w:rsidTr="00061937">
        <w:tc>
          <w:tcPr>
            <w:tcW w:w="4531" w:type="dxa"/>
          </w:tcPr>
          <w:p w14:paraId="3305DC72" w14:textId="1EC0F470" w:rsidR="00061937" w:rsidRDefault="00061937" w:rsidP="0090753F">
            <w:pPr>
              <w:rPr>
                <w:i/>
                <w:sz w:val="20"/>
              </w:rPr>
            </w:pPr>
            <w:r w:rsidRPr="002079A2">
              <w:rPr>
                <w:noProof/>
                <w:lang w:val="en-US"/>
              </w:rPr>
              <w:lastRenderedPageBreak/>
              <w:drawing>
                <wp:inline distT="0" distB="0" distL="0" distR="0" wp14:anchorId="6B6E3358" wp14:editId="7DB49BD2">
                  <wp:extent cx="2819400" cy="1979671"/>
                  <wp:effectExtent l="0" t="0" r="0" b="1905"/>
                  <wp:docPr id="7815017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501761" name=""/>
                          <pic:cNvPicPr/>
                        </pic:nvPicPr>
                        <pic:blipFill>
                          <a:blip r:embed="rId12" cstate="screen">
                            <a:extLst>
                              <a:ext uri="{28A0092B-C50C-407E-A947-70E740481C1C}">
                                <a14:useLocalDpi xmlns:a14="http://schemas.microsoft.com/office/drawing/2010/main"/>
                              </a:ext>
                            </a:extLst>
                          </a:blip>
                          <a:stretch>
                            <a:fillRect/>
                          </a:stretch>
                        </pic:blipFill>
                        <pic:spPr>
                          <a:xfrm>
                            <a:off x="0" y="0"/>
                            <a:ext cx="2819400" cy="1979671"/>
                          </a:xfrm>
                          <a:prstGeom prst="rect">
                            <a:avLst/>
                          </a:prstGeom>
                        </pic:spPr>
                      </pic:pic>
                    </a:graphicData>
                  </a:graphic>
                </wp:inline>
              </w:drawing>
            </w:r>
          </w:p>
        </w:tc>
        <w:tc>
          <w:tcPr>
            <w:tcW w:w="4531" w:type="dxa"/>
          </w:tcPr>
          <w:p w14:paraId="02E6C5E7" w14:textId="4170CDF7" w:rsidR="00061937" w:rsidRDefault="009F6A41" w:rsidP="0090753F">
            <w:pPr>
              <w:rPr>
                <w:i/>
                <w:sz w:val="20"/>
              </w:rPr>
            </w:pPr>
            <w:r w:rsidRPr="0062321F">
              <w:rPr>
                <w:sz w:val="20"/>
                <w:szCs w:val="20"/>
                <w:lang w:val="en-US"/>
              </w:rPr>
              <w:t xml:space="preserve">Fronius UK invites welding professionals, enthusiasts, and industry experts to </w:t>
            </w:r>
            <w:r>
              <w:rPr>
                <w:sz w:val="20"/>
                <w:szCs w:val="20"/>
                <w:lang w:val="en-US"/>
              </w:rPr>
              <w:t xml:space="preserve">its </w:t>
            </w:r>
            <w:r w:rsidRPr="0062321F">
              <w:rPr>
                <w:sz w:val="20"/>
                <w:szCs w:val="20"/>
                <w:lang w:val="en-US"/>
              </w:rPr>
              <w:t>Technology Centre in Milton Keynes</w:t>
            </w:r>
          </w:p>
        </w:tc>
      </w:tr>
      <w:tr w:rsidR="00061937" w14:paraId="240729E6" w14:textId="77777777" w:rsidTr="00061937">
        <w:tc>
          <w:tcPr>
            <w:tcW w:w="4531" w:type="dxa"/>
          </w:tcPr>
          <w:p w14:paraId="2310CD13" w14:textId="37AE964A" w:rsidR="00061937" w:rsidRDefault="00061937" w:rsidP="0090753F">
            <w:pPr>
              <w:rPr>
                <w:i/>
                <w:sz w:val="20"/>
              </w:rPr>
            </w:pPr>
            <w:r>
              <w:rPr>
                <w:noProof/>
                <w:lang w:val="en-US"/>
              </w:rPr>
              <w:drawing>
                <wp:inline distT="0" distB="0" distL="0" distR="0" wp14:anchorId="3FC85514" wp14:editId="0374B52A">
                  <wp:extent cx="2811780" cy="1873901"/>
                  <wp:effectExtent l="0" t="0" r="7620" b="0"/>
                  <wp:docPr id="189401636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016363" name="Picture 1894016363"/>
                          <pic:cNvPicPr/>
                        </pic:nvPicPr>
                        <pic:blipFill>
                          <a:blip r:embed="rId13" cstate="screen">
                            <a:extLst>
                              <a:ext uri="{28A0092B-C50C-407E-A947-70E740481C1C}">
                                <a14:useLocalDpi xmlns:a14="http://schemas.microsoft.com/office/drawing/2010/main"/>
                              </a:ext>
                            </a:extLst>
                          </a:blip>
                          <a:stretch>
                            <a:fillRect/>
                          </a:stretch>
                        </pic:blipFill>
                        <pic:spPr>
                          <a:xfrm>
                            <a:off x="0" y="0"/>
                            <a:ext cx="2817117" cy="1877458"/>
                          </a:xfrm>
                          <a:prstGeom prst="rect">
                            <a:avLst/>
                          </a:prstGeom>
                        </pic:spPr>
                      </pic:pic>
                    </a:graphicData>
                  </a:graphic>
                </wp:inline>
              </w:drawing>
            </w:r>
          </w:p>
        </w:tc>
        <w:tc>
          <w:tcPr>
            <w:tcW w:w="4531" w:type="dxa"/>
          </w:tcPr>
          <w:p w14:paraId="56981915" w14:textId="4BFA2FA8" w:rsidR="00061937" w:rsidRDefault="009F6A41" w:rsidP="009F6A41">
            <w:pPr>
              <w:rPr>
                <w:i/>
                <w:sz w:val="20"/>
              </w:rPr>
            </w:pPr>
            <w:r w:rsidRPr="0062321F">
              <w:rPr>
                <w:sz w:val="20"/>
                <w:szCs w:val="20"/>
                <w:lang w:val="en-US"/>
              </w:rPr>
              <w:t>Witness the capabilities of Fronius' innovative welding systems in action.</w:t>
            </w:r>
          </w:p>
        </w:tc>
      </w:tr>
    </w:tbl>
    <w:p w14:paraId="3FE387EF" w14:textId="77777777" w:rsidR="00061937" w:rsidRPr="007D20A5" w:rsidRDefault="00061937" w:rsidP="0090753F">
      <w:pPr>
        <w:rPr>
          <w:i/>
          <w:sz w:val="20"/>
        </w:rPr>
      </w:pPr>
    </w:p>
    <w:p w14:paraId="2B1EB6F2" w14:textId="12101C26" w:rsidR="00C173D8" w:rsidRDefault="00C173D8" w:rsidP="00CD613C">
      <w:pPr>
        <w:rPr>
          <w:lang w:val="en-US"/>
        </w:rPr>
      </w:pPr>
    </w:p>
    <w:p w14:paraId="0B6CF9D4" w14:textId="302855B8" w:rsidR="0062321F" w:rsidRDefault="0062321F" w:rsidP="0062321F">
      <w:pPr>
        <w:spacing w:after="0" w:line="240" w:lineRule="auto"/>
        <w:rPr>
          <w:rFonts w:eastAsia="Times New Roman" w:cs="Noto Sans"/>
          <w:b/>
          <w:bCs/>
          <w:sz w:val="24"/>
          <w:szCs w:val="24"/>
          <w:lang w:val="en-GB" w:eastAsia="en-GB"/>
        </w:rPr>
      </w:pPr>
      <w:r w:rsidRPr="003A7D92">
        <w:rPr>
          <w:rFonts w:eastAsia="Times New Roman" w:cs="Noto Sans"/>
          <w:b/>
          <w:bCs/>
          <w:sz w:val="24"/>
          <w:szCs w:val="24"/>
          <w:lang w:val="en-GB" w:eastAsia="en-GB"/>
        </w:rPr>
        <w:t>Additional information</w:t>
      </w:r>
    </w:p>
    <w:p w14:paraId="6EB8E46C" w14:textId="77777777" w:rsidR="0062321F" w:rsidRPr="001D7C72" w:rsidRDefault="0062321F" w:rsidP="0062321F">
      <w:pPr>
        <w:spacing w:after="0" w:line="240" w:lineRule="auto"/>
        <w:rPr>
          <w:rFonts w:eastAsia="Times New Roman" w:cs="Noto Sans"/>
          <w:b/>
          <w:bCs/>
          <w:sz w:val="24"/>
          <w:szCs w:val="24"/>
          <w:lang w:val="en-GB" w:eastAsia="en-GB"/>
        </w:rPr>
      </w:pPr>
    </w:p>
    <w:p w14:paraId="461FFC18" w14:textId="77777777" w:rsidR="0062321F" w:rsidRPr="00995391" w:rsidRDefault="0062321F" w:rsidP="0062321F">
      <w:pPr>
        <w:spacing w:after="0" w:line="240" w:lineRule="auto"/>
        <w:jc w:val="both"/>
        <w:rPr>
          <w:b/>
          <w:bCs/>
          <w:sz w:val="20"/>
          <w:szCs w:val="20"/>
        </w:rPr>
      </w:pPr>
      <w:r w:rsidRPr="00995391">
        <w:rPr>
          <w:b/>
          <w:sz w:val="20"/>
          <w:szCs w:val="20"/>
        </w:rPr>
        <w:t>We are Fronius.</w:t>
      </w:r>
    </w:p>
    <w:p w14:paraId="5416FE1B" w14:textId="77777777" w:rsidR="0062321F" w:rsidRPr="002328CD" w:rsidRDefault="0062321F" w:rsidP="0062321F">
      <w:pPr>
        <w:spacing w:after="0" w:line="240" w:lineRule="auto"/>
        <w:jc w:val="both"/>
        <w:rPr>
          <w:sz w:val="20"/>
          <w:szCs w:val="20"/>
        </w:rPr>
      </w:pPr>
      <w:r w:rsidRPr="00995391">
        <w:rPr>
          <w:sz w:val="20"/>
          <w:szCs w:val="20"/>
        </w:rPr>
        <w:t>Over 7</w:t>
      </w:r>
      <w:r>
        <w:rPr>
          <w:sz w:val="20"/>
          <w:szCs w:val="20"/>
        </w:rPr>
        <w:t>,</w:t>
      </w:r>
      <w:r w:rsidRPr="00995391">
        <w:rPr>
          <w:sz w:val="20"/>
          <w:szCs w:val="20"/>
        </w:rPr>
        <w:t>000 employees worldwide, a current export share of 89 percent, and 1366 active patents: that’s us, that’s Fronius. Founded in 1945 as a regional one-man operation, we are now a global player - a fact that is impressively demonstrated by our 37 international subsidiaries and our network of sales partners in more than 60 countries. And yet, at our core, we are still a family-owned company from Austria, active in photovoltaics, welding, and battery charging technology. We have always developed products and solutions for a future worth living, offering our customers an all-in-one package in the process: from advance planning and consulting to ongoing monitoring and a repair service tailored to their specific needs. We are innovative. We are curious. We are Fronius.</w:t>
      </w:r>
    </w:p>
    <w:p w14:paraId="111F4666" w14:textId="77777777" w:rsidR="0062321F" w:rsidRDefault="0062321F" w:rsidP="0062321F">
      <w:pPr>
        <w:spacing w:after="0"/>
        <w:rPr>
          <w:b/>
          <w:color w:val="000000"/>
          <w:sz w:val="20"/>
        </w:rPr>
      </w:pPr>
    </w:p>
    <w:p w14:paraId="77DC82CE" w14:textId="77777777" w:rsidR="0062321F" w:rsidRDefault="0062321F" w:rsidP="0062321F">
      <w:pPr>
        <w:spacing w:after="0"/>
        <w:rPr>
          <w:rFonts w:cs="Noto Sans"/>
          <w:b/>
          <w:bCs/>
          <w:color w:val="000000"/>
          <w:sz w:val="20"/>
          <w:szCs w:val="20"/>
        </w:rPr>
      </w:pPr>
      <w:r>
        <w:rPr>
          <w:b/>
          <w:color w:val="000000"/>
          <w:sz w:val="20"/>
        </w:rPr>
        <w:t>We are Perfect Welding.</w:t>
      </w:r>
    </w:p>
    <w:p w14:paraId="61930B2D" w14:textId="77777777" w:rsidR="0062321F" w:rsidRDefault="0062321F" w:rsidP="0062321F">
      <w:pPr>
        <w:spacing w:after="0"/>
        <w:rPr>
          <w:rFonts w:cs="Noto Sans"/>
          <w:color w:val="000000"/>
          <w:sz w:val="20"/>
          <w:szCs w:val="20"/>
        </w:rPr>
      </w:pPr>
      <w:r>
        <w:rPr>
          <w:color w:val="000000"/>
          <w:sz w:val="20"/>
        </w:rPr>
        <w:t>Maximum arc quality, a deep understanding of our customers, a thirst for technical progress: this is what drives us at Fronius Perfect Welding. We are the innovation leader for arc welding and the global market leader for robot-assisted welding. Our customised, automated complete systems and digital welding solutions for Industry 5.0 are the product of our expertise. Intuitive welding systems for manual welding applications, high-quality welding accessories, and effective protective products to keep users safe round off our portfolio. As a global company, we offer regional service through local teams who are on hand for our customers around the world. Our technologies break new ground and form connections – between metals, industries, and people.</w:t>
      </w:r>
    </w:p>
    <w:p w14:paraId="257750EF" w14:textId="77777777" w:rsidR="00C173D8" w:rsidRPr="0095020B" w:rsidRDefault="00C173D8" w:rsidP="00CD613C">
      <w:pPr>
        <w:rPr>
          <w:lang w:val="en-US"/>
        </w:rPr>
      </w:pPr>
    </w:p>
    <w:sectPr w:rsidR="00C173D8" w:rsidRPr="0095020B">
      <w:headerReference w:type="default" r:id="rId14"/>
      <w:footerReference w:type="defaul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00AA00" w14:textId="77777777" w:rsidR="00CD613C" w:rsidRDefault="00CD613C" w:rsidP="00B54547">
      <w:pPr>
        <w:spacing w:after="0" w:line="240" w:lineRule="auto"/>
      </w:pPr>
      <w:r>
        <w:separator/>
      </w:r>
    </w:p>
  </w:endnote>
  <w:endnote w:type="continuationSeparator" w:id="0">
    <w:p w14:paraId="37F91C9A" w14:textId="77777777" w:rsidR="00CD613C" w:rsidRDefault="00CD613C"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02FF" w:usb1="4000201F" w:usb2="08000029" w:usb3="00000000" w:csb0="0000019F" w:csb1="00000000"/>
  </w:font>
  <w:font w:name="Roboto">
    <w:panose1 w:val="02000000000000000000"/>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EA99D6" w14:textId="77777777" w:rsidR="00B54547" w:rsidRDefault="00B54547">
    <w:pPr>
      <w:pStyle w:val="Footer"/>
    </w:pPr>
    <w:r w:rsidRPr="002B507B">
      <w:rPr>
        <w:noProof/>
      </w:rPr>
      <mc:AlternateContent>
        <mc:Choice Requires="wps">
          <w:drawing>
            <wp:anchor distT="0" distB="0" distL="114300" distR="114300" simplePos="0" relativeHeight="251659264" behindDoc="0" locked="1" layoutInCell="1" allowOverlap="1" wp14:anchorId="3B0B6003" wp14:editId="3E6F17E0">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46F3BC79"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0B6003"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46F3BC79"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993E26" w14:textId="77777777" w:rsidR="00CD613C" w:rsidRDefault="00CD613C" w:rsidP="00B54547">
      <w:pPr>
        <w:spacing w:after="0" w:line="240" w:lineRule="auto"/>
      </w:pPr>
      <w:r>
        <w:separator/>
      </w:r>
    </w:p>
  </w:footnote>
  <w:footnote w:type="continuationSeparator" w:id="0">
    <w:p w14:paraId="5F81D9C7" w14:textId="77777777" w:rsidR="00CD613C" w:rsidRDefault="00CD613C"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3076A3" w14:textId="77777777" w:rsidR="00C921A2" w:rsidRDefault="0095020B" w:rsidP="0095020B">
    <w:pPr>
      <w:pStyle w:val="Header"/>
      <w:tabs>
        <w:tab w:val="clear" w:pos="4536"/>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210415457">
    <w:abstractNumId w:val="7"/>
  </w:num>
  <w:num w:numId="2" w16cid:durableId="1401830354">
    <w:abstractNumId w:val="0"/>
  </w:num>
  <w:num w:numId="3" w16cid:durableId="2053649845">
    <w:abstractNumId w:val="4"/>
  </w:num>
  <w:num w:numId="4" w16cid:durableId="1837919237">
    <w:abstractNumId w:val="6"/>
  </w:num>
  <w:num w:numId="5" w16cid:durableId="1487017395">
    <w:abstractNumId w:val="5"/>
  </w:num>
  <w:num w:numId="6" w16cid:durableId="290670825">
    <w:abstractNumId w:val="1"/>
  </w:num>
  <w:num w:numId="7" w16cid:durableId="271060997">
    <w:abstractNumId w:val="3"/>
  </w:num>
  <w:num w:numId="8" w16cid:durableId="5920155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13C"/>
    <w:rsid w:val="00030C3B"/>
    <w:rsid w:val="0005572E"/>
    <w:rsid w:val="00061937"/>
    <w:rsid w:val="00102F0B"/>
    <w:rsid w:val="001668E3"/>
    <w:rsid w:val="00196F99"/>
    <w:rsid w:val="001A34C4"/>
    <w:rsid w:val="002079A2"/>
    <w:rsid w:val="00224FE0"/>
    <w:rsid w:val="0024308B"/>
    <w:rsid w:val="00282219"/>
    <w:rsid w:val="002D7A44"/>
    <w:rsid w:val="002E4785"/>
    <w:rsid w:val="003405C8"/>
    <w:rsid w:val="003E6855"/>
    <w:rsid w:val="00403C78"/>
    <w:rsid w:val="00424297"/>
    <w:rsid w:val="00512C4C"/>
    <w:rsid w:val="00577479"/>
    <w:rsid w:val="00582BF5"/>
    <w:rsid w:val="00595CD9"/>
    <w:rsid w:val="005A26BF"/>
    <w:rsid w:val="005F476B"/>
    <w:rsid w:val="0062321F"/>
    <w:rsid w:val="00670F02"/>
    <w:rsid w:val="006C1CBC"/>
    <w:rsid w:val="006D2AEF"/>
    <w:rsid w:val="006D6430"/>
    <w:rsid w:val="00703F47"/>
    <w:rsid w:val="0071325A"/>
    <w:rsid w:val="0074635A"/>
    <w:rsid w:val="00780495"/>
    <w:rsid w:val="007A57E3"/>
    <w:rsid w:val="007B7D2C"/>
    <w:rsid w:val="007C61B7"/>
    <w:rsid w:val="00816914"/>
    <w:rsid w:val="00831633"/>
    <w:rsid w:val="008404EE"/>
    <w:rsid w:val="00855AE4"/>
    <w:rsid w:val="008E1774"/>
    <w:rsid w:val="008F4ED5"/>
    <w:rsid w:val="00906679"/>
    <w:rsid w:val="0090753F"/>
    <w:rsid w:val="00927055"/>
    <w:rsid w:val="0095020B"/>
    <w:rsid w:val="00962B6D"/>
    <w:rsid w:val="00963BB4"/>
    <w:rsid w:val="009755BB"/>
    <w:rsid w:val="009F6A41"/>
    <w:rsid w:val="00A6252F"/>
    <w:rsid w:val="00A66F74"/>
    <w:rsid w:val="00AE7975"/>
    <w:rsid w:val="00AF3FAF"/>
    <w:rsid w:val="00B309A8"/>
    <w:rsid w:val="00B52F2E"/>
    <w:rsid w:val="00B54547"/>
    <w:rsid w:val="00C173D8"/>
    <w:rsid w:val="00C44B9C"/>
    <w:rsid w:val="00C921A2"/>
    <w:rsid w:val="00CB1448"/>
    <w:rsid w:val="00CC0612"/>
    <w:rsid w:val="00CD613C"/>
    <w:rsid w:val="00D0522E"/>
    <w:rsid w:val="00D77E57"/>
    <w:rsid w:val="00DE201A"/>
    <w:rsid w:val="00DF5290"/>
    <w:rsid w:val="00E009F2"/>
    <w:rsid w:val="00EA26EC"/>
    <w:rsid w:val="00EF3CD9"/>
    <w:rsid w:val="00F5391E"/>
    <w:rsid w:val="00FD0EE7"/>
    <w:rsid w:val="00FD50E0"/>
    <w:rsid w:val="00FE3F42"/>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CBE4C8"/>
  <w15:chartTrackingRefBased/>
  <w15:docId w15:val="{A1611C65-A374-477E-9047-5BFA27DC2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7A44"/>
    <w:rPr>
      <w:rFonts w:ascii="Noto Sans" w:hAnsi="Noto Sans"/>
    </w:rPr>
  </w:style>
  <w:style w:type="paragraph" w:styleId="Heading1">
    <w:name w:val="heading 1"/>
    <w:basedOn w:val="Normal"/>
    <w:next w:val="Normal"/>
    <w:link w:val="Heading1Char"/>
    <w:uiPriority w:val="9"/>
    <w:qFormat/>
    <w:rsid w:val="002D7A44"/>
    <w:pPr>
      <w:keepNext/>
      <w:keepLines/>
      <w:spacing w:before="240" w:after="0"/>
      <w:outlineLvl w:val="0"/>
    </w:pPr>
    <w:rPr>
      <w:rFonts w:eastAsiaTheme="majorEastAsia" w:cstheme="majorBidi"/>
      <w:color w:val="D73237"/>
      <w:sz w:val="36"/>
      <w:szCs w:val="32"/>
    </w:rPr>
  </w:style>
  <w:style w:type="paragraph" w:styleId="Heading2">
    <w:name w:val="heading 2"/>
    <w:basedOn w:val="Normal"/>
    <w:next w:val="Normal"/>
    <w:link w:val="Heading2Char"/>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Heading3">
    <w:name w:val="heading 3"/>
    <w:basedOn w:val="Normal"/>
    <w:next w:val="Normal"/>
    <w:link w:val="Heading3Char"/>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Heading4">
    <w:name w:val="heading 4"/>
    <w:basedOn w:val="Normal"/>
    <w:next w:val="Normal"/>
    <w:link w:val="Heading4Char"/>
    <w:uiPriority w:val="9"/>
    <w:unhideWhenUsed/>
    <w:qFormat/>
    <w:rsid w:val="00670F02"/>
    <w:pPr>
      <w:keepNext/>
      <w:keepLines/>
      <w:spacing w:before="40" w:after="0"/>
      <w:outlineLvl w:val="3"/>
    </w:pPr>
    <w:rPr>
      <w:rFonts w:eastAsiaTheme="majorEastAsia" w:cstheme="majorBidi"/>
      <w:iCs/>
      <w:color w:val="000000" w:themeColor="text1"/>
      <w:u w:val="single"/>
    </w:rPr>
  </w:style>
  <w:style w:type="paragraph" w:styleId="Heading5">
    <w:name w:val="heading 5"/>
    <w:basedOn w:val="Normal"/>
    <w:next w:val="Normal"/>
    <w:link w:val="Heading5Char"/>
    <w:uiPriority w:val="9"/>
    <w:semiHidden/>
    <w:unhideWhenUsed/>
    <w:rsid w:val="00CD613C"/>
    <w:pPr>
      <w:keepNext/>
      <w:keepLines/>
      <w:spacing w:before="80" w:after="40"/>
      <w:outlineLvl w:val="4"/>
    </w:pPr>
    <w:rPr>
      <w:rFonts w:asciiTheme="minorHAnsi" w:eastAsiaTheme="majorEastAsia" w:hAnsiTheme="minorHAnsi" w:cstheme="majorBidi"/>
      <w:color w:val="2E74B5" w:themeColor="accent1" w:themeShade="BF"/>
    </w:rPr>
  </w:style>
  <w:style w:type="paragraph" w:styleId="Heading6">
    <w:name w:val="heading 6"/>
    <w:basedOn w:val="Normal"/>
    <w:next w:val="Normal"/>
    <w:link w:val="Heading6Char"/>
    <w:uiPriority w:val="9"/>
    <w:semiHidden/>
    <w:unhideWhenUsed/>
    <w:qFormat/>
    <w:rsid w:val="00CD613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CD613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CD613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CD613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D7A44"/>
    <w:pPr>
      <w:spacing w:after="0" w:line="240" w:lineRule="auto"/>
    </w:pPr>
    <w:rPr>
      <w:rFonts w:ascii="Noto Sans" w:hAnsi="Noto Sans"/>
    </w:rPr>
  </w:style>
  <w:style w:type="paragraph" w:styleId="Title">
    <w:name w:val="Title"/>
    <w:basedOn w:val="Normal"/>
    <w:next w:val="Normal"/>
    <w:link w:val="TitleChar"/>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2D7A44"/>
    <w:rPr>
      <w:rFonts w:ascii="Noto Sans" w:eastAsiaTheme="majorEastAsia" w:hAnsi="Noto Sans" w:cstheme="majorBidi"/>
      <w:spacing w:val="-10"/>
      <w:kern w:val="28"/>
      <w:sz w:val="56"/>
      <w:szCs w:val="56"/>
    </w:rPr>
  </w:style>
  <w:style w:type="paragraph" w:styleId="ListParagraph">
    <w:name w:val="List Paragraph"/>
    <w:basedOn w:val="Normal"/>
    <w:link w:val="ListParagraphChar"/>
    <w:uiPriority w:val="34"/>
    <w:qFormat/>
    <w:rsid w:val="002D7A44"/>
    <w:pPr>
      <w:ind w:left="720"/>
      <w:contextualSpacing/>
    </w:pPr>
  </w:style>
  <w:style w:type="character" w:customStyle="1" w:styleId="Heading1Char">
    <w:name w:val="Heading 1 Char"/>
    <w:basedOn w:val="DefaultParagraphFont"/>
    <w:link w:val="Heading1"/>
    <w:uiPriority w:val="9"/>
    <w:rsid w:val="002D7A44"/>
    <w:rPr>
      <w:rFonts w:ascii="Noto Sans" w:eastAsiaTheme="majorEastAsia" w:hAnsi="Noto Sans" w:cstheme="majorBidi"/>
      <w:color w:val="D73237"/>
      <w:sz w:val="36"/>
      <w:szCs w:val="32"/>
    </w:rPr>
  </w:style>
  <w:style w:type="character" w:customStyle="1" w:styleId="Heading2Char">
    <w:name w:val="Heading 2 Char"/>
    <w:basedOn w:val="DefaultParagraphFont"/>
    <w:link w:val="Heading2"/>
    <w:uiPriority w:val="9"/>
    <w:rsid w:val="003E6855"/>
    <w:rPr>
      <w:rFonts w:ascii="Noto Sans" w:eastAsiaTheme="majorEastAsia" w:hAnsi="Noto Sans" w:cstheme="majorBidi"/>
      <w:color w:val="D73237"/>
      <w:sz w:val="28"/>
      <w:szCs w:val="26"/>
    </w:rPr>
  </w:style>
  <w:style w:type="character" w:customStyle="1" w:styleId="Heading3Char">
    <w:name w:val="Heading 3 Char"/>
    <w:basedOn w:val="DefaultParagraphFont"/>
    <w:link w:val="Heading3"/>
    <w:uiPriority w:val="9"/>
    <w:rsid w:val="003E6855"/>
    <w:rPr>
      <w:rFonts w:ascii="Noto Sans" w:eastAsiaTheme="majorEastAsia" w:hAnsi="Noto Sans" w:cstheme="majorBidi"/>
      <w:color w:val="D73237"/>
      <w:sz w:val="24"/>
      <w:szCs w:val="24"/>
    </w:rPr>
  </w:style>
  <w:style w:type="character" w:customStyle="1" w:styleId="Heading4Char">
    <w:name w:val="Heading 4 Char"/>
    <w:basedOn w:val="DefaultParagraphFont"/>
    <w:link w:val="Heading4"/>
    <w:uiPriority w:val="9"/>
    <w:rsid w:val="00670F02"/>
    <w:rPr>
      <w:rFonts w:ascii="Noto Sans" w:eastAsiaTheme="majorEastAsia" w:hAnsi="Noto Sans" w:cstheme="majorBidi"/>
      <w:iCs/>
      <w:color w:val="000000" w:themeColor="text1"/>
      <w:u w:val="single"/>
    </w:rPr>
  </w:style>
  <w:style w:type="paragraph" w:styleId="Subtitle">
    <w:name w:val="Subtitle"/>
    <w:basedOn w:val="Normal"/>
    <w:next w:val="Normal"/>
    <w:link w:val="SubtitleChar"/>
    <w:uiPriority w:val="11"/>
    <w:qFormat/>
    <w:rsid w:val="003E6855"/>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3E6855"/>
    <w:rPr>
      <w:rFonts w:ascii="Noto Sans" w:eastAsiaTheme="minorEastAsia" w:hAnsi="Noto Sans"/>
      <w:color w:val="5A5A5A" w:themeColor="text1" w:themeTint="A5"/>
      <w:spacing w:val="15"/>
    </w:rPr>
  </w:style>
  <w:style w:type="character" w:styleId="IntenseReference">
    <w:name w:val="Intense Reference"/>
    <w:basedOn w:val="DefaultParagraphFont"/>
    <w:uiPriority w:val="32"/>
    <w:qFormat/>
    <w:rsid w:val="001668E3"/>
    <w:rPr>
      <w:b/>
      <w:bCs/>
      <w:smallCaps/>
      <w:color w:val="D73237"/>
      <w:spacing w:val="5"/>
    </w:rPr>
  </w:style>
  <w:style w:type="paragraph" w:styleId="IntenseQuote">
    <w:name w:val="Intense Quote"/>
    <w:basedOn w:val="Normal"/>
    <w:next w:val="Normal"/>
    <w:link w:val="IntenseQuoteChar"/>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eQuoteChar">
    <w:name w:val="Intense Quote Char"/>
    <w:basedOn w:val="DefaultParagraphFont"/>
    <w:link w:val="IntenseQuote"/>
    <w:uiPriority w:val="30"/>
    <w:rsid w:val="006D6430"/>
    <w:rPr>
      <w:rFonts w:ascii="Noto Sans" w:hAnsi="Noto Sans"/>
      <w:i/>
      <w:iCs/>
      <w:color w:val="D73237"/>
    </w:rPr>
  </w:style>
  <w:style w:type="paragraph" w:styleId="Header">
    <w:name w:val="header"/>
    <w:basedOn w:val="Normal"/>
    <w:link w:val="HeaderChar"/>
    <w:uiPriority w:val="99"/>
    <w:unhideWhenUsed/>
    <w:rsid w:val="00B54547"/>
    <w:pPr>
      <w:tabs>
        <w:tab w:val="center" w:pos="4536"/>
        <w:tab w:val="right" w:pos="9072"/>
      </w:tabs>
      <w:spacing w:after="0" w:line="240" w:lineRule="auto"/>
    </w:pPr>
  </w:style>
  <w:style w:type="character" w:customStyle="1" w:styleId="HeaderChar">
    <w:name w:val="Header Char"/>
    <w:basedOn w:val="DefaultParagraphFont"/>
    <w:link w:val="Header"/>
    <w:uiPriority w:val="99"/>
    <w:rsid w:val="00B54547"/>
    <w:rPr>
      <w:rFonts w:ascii="Noto Sans" w:hAnsi="Noto Sans"/>
    </w:rPr>
  </w:style>
  <w:style w:type="paragraph" w:styleId="Footer">
    <w:name w:val="footer"/>
    <w:basedOn w:val="Normal"/>
    <w:link w:val="FooterChar"/>
    <w:uiPriority w:val="99"/>
    <w:unhideWhenUsed/>
    <w:rsid w:val="00B54547"/>
    <w:pPr>
      <w:tabs>
        <w:tab w:val="center" w:pos="4536"/>
        <w:tab w:val="right" w:pos="9072"/>
      </w:tabs>
      <w:spacing w:after="0" w:line="240" w:lineRule="auto"/>
    </w:pPr>
  </w:style>
  <w:style w:type="character" w:customStyle="1" w:styleId="FooterChar">
    <w:name w:val="Footer Char"/>
    <w:basedOn w:val="DefaultParagraphFont"/>
    <w:link w:val="Footer"/>
    <w:uiPriority w:val="99"/>
    <w:rsid w:val="00B54547"/>
    <w:rPr>
      <w:rFonts w:ascii="Noto Sans" w:hAnsi="Noto Sans"/>
    </w:rPr>
  </w:style>
  <w:style w:type="paragraph" w:customStyle="1" w:styleId="Headline1-MG">
    <w:name w:val="Headline 1 - MG"/>
    <w:next w:val="Normal"/>
    <w:link w:val="Headline1-MGZchn"/>
    <w:rsid w:val="006D6430"/>
    <w:pPr>
      <w:numPr>
        <w:numId w:val="7"/>
      </w:numPr>
    </w:pPr>
    <w:rPr>
      <w:rFonts w:ascii="Noto Sans" w:eastAsiaTheme="majorEastAsia" w:hAnsi="Noto Sans" w:cstheme="majorBidi"/>
      <w:color w:val="B4C3AA"/>
      <w:sz w:val="36"/>
      <w:szCs w:val="32"/>
      <w:lang w:val="en-US"/>
    </w:rPr>
  </w:style>
  <w:style w:type="paragraph" w:customStyle="1" w:styleId="HeadlineGreen">
    <w:name w:val="Headline Green"/>
    <w:basedOn w:val="Heading1"/>
    <w:next w:val="Normal"/>
    <w:link w:val="HeadlineGreenZchn"/>
    <w:qFormat/>
    <w:rsid w:val="00703F47"/>
    <w:rPr>
      <w:color w:val="B4C3AA"/>
      <w:lang w:val="en-US"/>
    </w:rPr>
  </w:style>
  <w:style w:type="character" w:customStyle="1" w:styleId="ListParagraphChar">
    <w:name w:val="List Paragraph Char"/>
    <w:basedOn w:val="DefaultParagraphFont"/>
    <w:link w:val="ListParagraph"/>
    <w:uiPriority w:val="34"/>
    <w:rsid w:val="006D6430"/>
    <w:rPr>
      <w:rFonts w:ascii="Noto Sans" w:hAnsi="Noto Sans"/>
    </w:rPr>
  </w:style>
  <w:style w:type="character" w:customStyle="1" w:styleId="Headline1-MGZchn">
    <w:name w:val="Headline 1 - MG Zchn"/>
    <w:basedOn w:val="ListParagraphChar"/>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DefaultParagraphFont"/>
    <w:link w:val="HeadlineGreen"/>
    <w:rsid w:val="00703F47"/>
    <w:rPr>
      <w:rFonts w:ascii="Noto Sans" w:eastAsiaTheme="majorEastAsia" w:hAnsi="Noto Sans" w:cstheme="majorBidi"/>
      <w:color w:val="B4C3AA"/>
      <w:sz w:val="36"/>
      <w:szCs w:val="32"/>
      <w:lang w:val="en-US"/>
    </w:rPr>
  </w:style>
  <w:style w:type="character" w:customStyle="1" w:styleId="Heading5Char">
    <w:name w:val="Heading 5 Char"/>
    <w:basedOn w:val="DefaultParagraphFont"/>
    <w:link w:val="Heading5"/>
    <w:uiPriority w:val="9"/>
    <w:semiHidden/>
    <w:rsid w:val="00CD613C"/>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CD61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61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61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613C"/>
    <w:rPr>
      <w:rFonts w:eastAsiaTheme="majorEastAsia" w:cstheme="majorBidi"/>
      <w:color w:val="272727" w:themeColor="text1" w:themeTint="D8"/>
    </w:rPr>
  </w:style>
  <w:style w:type="paragraph" w:styleId="Quote">
    <w:name w:val="Quote"/>
    <w:basedOn w:val="Normal"/>
    <w:next w:val="Normal"/>
    <w:link w:val="QuoteChar"/>
    <w:uiPriority w:val="29"/>
    <w:qFormat/>
    <w:rsid w:val="00CD613C"/>
    <w:pPr>
      <w:spacing w:before="160"/>
      <w:jc w:val="center"/>
    </w:pPr>
    <w:rPr>
      <w:i/>
      <w:iCs/>
      <w:color w:val="404040" w:themeColor="text1" w:themeTint="BF"/>
    </w:rPr>
  </w:style>
  <w:style w:type="character" w:customStyle="1" w:styleId="QuoteChar">
    <w:name w:val="Quote Char"/>
    <w:basedOn w:val="DefaultParagraphFont"/>
    <w:link w:val="Quote"/>
    <w:uiPriority w:val="29"/>
    <w:rsid w:val="00CD613C"/>
    <w:rPr>
      <w:rFonts w:ascii="Noto Sans" w:hAnsi="Noto Sans"/>
      <w:i/>
      <w:iCs/>
      <w:color w:val="404040" w:themeColor="text1" w:themeTint="BF"/>
    </w:rPr>
  </w:style>
  <w:style w:type="character" w:styleId="IntenseEmphasis">
    <w:name w:val="Intense Emphasis"/>
    <w:basedOn w:val="DefaultParagraphFont"/>
    <w:uiPriority w:val="21"/>
    <w:rsid w:val="00CD613C"/>
    <w:rPr>
      <w:i/>
      <w:iCs/>
      <w:color w:val="2E74B5" w:themeColor="accent1" w:themeShade="BF"/>
    </w:rPr>
  </w:style>
  <w:style w:type="character" w:styleId="Hyperlink">
    <w:name w:val="Hyperlink"/>
    <w:basedOn w:val="DefaultParagraphFont"/>
    <w:uiPriority w:val="99"/>
    <w:unhideWhenUsed/>
    <w:rsid w:val="00C173D8"/>
    <w:rPr>
      <w:color w:val="0563C1" w:themeColor="hyperlink"/>
      <w:u w:val="single"/>
    </w:rPr>
  </w:style>
  <w:style w:type="character" w:styleId="UnresolvedMention">
    <w:name w:val="Unresolved Mention"/>
    <w:basedOn w:val="DefaultParagraphFont"/>
    <w:uiPriority w:val="99"/>
    <w:semiHidden/>
    <w:unhideWhenUsed/>
    <w:rsid w:val="00C173D8"/>
    <w:rPr>
      <w:color w:val="605E5C"/>
      <w:shd w:val="clear" w:color="auto" w:fill="E1DFDD"/>
    </w:rPr>
  </w:style>
  <w:style w:type="character" w:styleId="FollowedHyperlink">
    <w:name w:val="FollowedHyperlink"/>
    <w:basedOn w:val="DefaultParagraphFont"/>
    <w:uiPriority w:val="99"/>
    <w:semiHidden/>
    <w:unhideWhenUsed/>
    <w:rsid w:val="00C173D8"/>
    <w:rPr>
      <w:color w:val="954F72" w:themeColor="followedHyperlink"/>
      <w:u w:val="single"/>
    </w:rPr>
  </w:style>
  <w:style w:type="table" w:styleId="TableGrid">
    <w:name w:val="Table Grid"/>
    <w:basedOn w:val="TableNormal"/>
    <w:uiPriority w:val="39"/>
    <w:rsid w:val="000619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uk@fronius.com" TargetMode="External"/><Relationship Id="rId13" Type="http://schemas.openxmlformats.org/officeDocument/2006/relationships/image" Target="media/image5.jpeg"/><Relationship Id="rId18"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customXml" Target="../customXml/item4.xml"/><Relationship Id="rId7" Type="http://schemas.openxmlformats.org/officeDocument/2006/relationships/hyperlink" Target="http://www.fronius.co.uk/pw-hpevent" TargetMode="Externa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eader" Target="header1.xml"/><Relationship Id="rId22" Type="http://schemas.openxmlformats.org/officeDocument/2006/relationships/customXml" Target="../customXml/item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itle_TI_PT xmlns="dc0c2c3d-e9fc-4a0d-820b-87ab82e65f20">High Performance Technology Day</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High Performance Technology Day</title_TI_DA>
    <Web_x0020_Display_x0020_Title_x0020_ET xmlns="dc0c2c3d-e9fc-4a0d-820b-87ab82e65f20">High Performance Technology Day</Web_x0020_Display_x0020_Title_x0020_ET>
    <title_ti_fi xmlns="dc0c2c3d-e9fc-4a0d-820b-87ab82e65f20">High Performance Technology Day</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TR xmlns="dc0c2c3d-e9fc-4a0d-820b-87ab82e65f20">High Performance Technology Day</title_TI_TR>
    <countryok xmlns="dc0c2c3d-e9fc-4a0d-820b-87ab82e65f20">true</countryok>
    <Documenttype_ES xmlns="dc0c2c3d-e9fc-4a0d-820b-87ab82e65f20">Información de prensa</Documenttype_ES>
    <title_ti_nb xmlns="dc0c2c3d-e9fc-4a0d-820b-87ab82e65f20" xsi:nil="true"/>
    <title_TI_ES xmlns="dc0c2c3d-e9fc-4a0d-820b-87ab82e65f20">High Performance Technology Day</title_TI_ES>
    <Documenttype_TR xmlns="dc0c2c3d-e9fc-4a0d-820b-87ab82e65f20">Basın bülteni</Documenttype_TR>
    <VersionInternal xmlns="dc0c2c3d-e9fc-4a0d-820b-87ab82e65f20" xsi:nil="true"/>
    <TaxCatchAll xmlns="92f60987-cbcc-4245-baaf-239af3bfd6e8">
      <Value>1</Value>
      <Value>252</Value>
    </TaxCatchAll>
    <Resolution xmlns="dc0c2c3d-e9fc-4a0d-820b-87ab82e65f20" xsi:nil="true"/>
    <Country xmlns="dc0c2c3d-e9fc-4a0d-820b-87ab82e65f20">
      <Value>23</Value>
      <Value>44</Value>
    </Country>
    <title_TI_DE xmlns="dc0c2c3d-e9fc-4a0d-820b-87ab82e65f20">High Performance Technology Day</title_TI_DE>
    <title_TI_HU xmlns="dc0c2c3d-e9fc-4a0d-820b-87ab82e65f20">High Performance Technology Day</title_TI_HU>
    <AGB xmlns="dc0c2c3d-e9fc-4a0d-820b-87ab82e65f20">false</AGB>
    <MRMKeyWords xmlns="dc0c2c3d-e9fc-4a0d-820b-87ab82e65f20" xsi:nil="true"/>
    <Documenttype_TH xmlns="dc0c2c3d-e9fc-4a0d-820b-87ab82e65f20">ข่าวประชาสัมพันธ์</Documenttype_TH>
    <Documenttype_NL xmlns="dc0c2c3d-e9fc-4a0d-820b-87ab82e65f20">Persbericht</Documenttype_NL>
    <fro_spid xmlns="dc0c2c3d-e9fc-4a0d-820b-87ab82e65f20" xsi:nil="true"/>
    <Colour_x0020_space xmlns="dc0c2c3d-e9fc-4a0d-820b-87ab82e65f20" xsi:nil="true"/>
    <title_TI_EA xmlns="dc0c2c3d-e9fc-4a0d-820b-87ab82e65f20" xsi:nil="true"/>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 xsi:nil="true"/>
    <title_TI_RO xmlns="dc0c2c3d-e9fc-4a0d-820b-87ab82e65f20">High Performance Technology Day</title_TI_RO>
    <title_TI_SK xmlns="dc0c2c3d-e9fc-4a0d-820b-87ab82e65f20">High Performance Technology Day</title_TI_SK>
    <Update xmlns="dc0c2c3d-e9fc-4a0d-820b-87ab82e65f20" xsi:nil="true"/>
    <Documenttype_AR xmlns="dc0c2c3d-e9fc-4a0d-820b-87ab82e65f20">Press Release</Documenttype_AR>
    <title_TI_IT xmlns="dc0c2c3d-e9fc-4a0d-820b-87ab82e65f20">High Performance Technology Day</title_TI_IT>
    <title_ti_zh xmlns="dc0c2c3d-e9fc-4a0d-820b-87ab82e65f20">High Performance Technology Day</title_ti_zh>
    <Division xmlns="dc0c2c3d-e9fc-4a0d-820b-87ab82e65f20">Perfect Welding</Division>
    <title_TI_UA xmlns="dc0c2c3d-e9fc-4a0d-820b-87ab82e65f20">High Performance Technology Day</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High Performance Technology Day</title_TI_FR>
    <MRMID xmlns="dc0c2c3d-e9fc-4a0d-820b-87ab82e65f20" xsi:nil="true"/>
    <Documenttype_UK xmlns="dc0c2c3d-e9fc-4a0d-820b-87ab82e65f20">Прес-релізи</Documenttype_UK>
    <title_TI_CS xmlns="dc0c2c3d-e9fc-4a0d-820b-87ab82e65f20">High Performance Technology Day</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High Performance Technology Day</title_TI_NL>
    <title_TI_PL xmlns="dc0c2c3d-e9fc-4a0d-820b-87ab82e65f20">High Performance Technology Day</title_TI_PL>
    <title_TI_TH xmlns="dc0c2c3d-e9fc-4a0d-820b-87ab82e65f20">High Performance Technology Day</title_TI_TH>
    <Documenttype_DA xmlns="dc0c2c3d-e9fc-4a0d-820b-87ab82e65f20">Presseinformationer</Documenttype_DA>
    <Documenttype_HU xmlns="dc0c2c3d-e9fc-4a0d-820b-87ab82e65f20">Sajtóinformáció</Documenttype_HU>
    <title_TI_JP xmlns="dc0c2c3d-e9fc-4a0d-820b-87ab82e65f20" xsi:nil="true"/>
    <title_TI_RU xmlns="dc0c2c3d-e9fc-4a0d-820b-87ab82e65f20">High Performance Technology Day</title_TI_RU>
    <Documenttype_PL xmlns="dc0c2c3d-e9fc-4a0d-820b-87ab82e65f20">Informacja prasowe</Documenttype_PL>
    <Licence_x0020_information xmlns="dc0c2c3d-e9fc-4a0d-820b-87ab82e65f20">(c) Fronius International</Licence_x0020_information>
    <title_TI_NO xmlns="dc0c2c3d-e9fc-4a0d-820b-87ab82e65f20">High Performance Technology Day</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High Performance Technology Day</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High Performance Technology Day</title_TI_JA>
    <Documenttype_IT xmlns="dc0c2c3d-e9fc-4a0d-820b-87ab82e65f20">Comunicato stampa</Documenttype_IT>
    <Country_x0020_Quick_x0020_Select xmlns="dc0c2c3d-e9fc-4a0d-820b-87ab82e65f20">Select...</Country_x0020_Quick_x0020_Select>
    <title_TI_EN xmlns="dc0c2c3d-e9fc-4a0d-820b-87ab82e65f20">High Performance Technology Day</title_TI_EN>
    <title_TI_AR xmlns="dc0c2c3d-e9fc-4a0d-820b-87ab82e65f20">High Performance Technology Day</title_TI_AR>
    <title_TI_SV xmlns="dc0c2c3d-e9fc-4a0d-820b-87ab82e65f20">High Performance Technology Day</title_TI_SV>
    <Documenttype_CS xmlns="dc0c2c3d-e9fc-4a0d-820b-87ab82e65f20">Tisková zpráva</Documenttype_CS>
    <TitelInternal xmlns="dc0c2c3d-e9fc-4a0d-820b-87ab82e65f20" xsi:nil="true"/>
    <title_ti_uk xmlns="dc0c2c3d-e9fc-4a0d-820b-87ab82e65f20" xsi:nil="true"/>
    <Description0 xmlns="53041210-5658-4a0d-8a74-f9413e00f15b" xsi:nil="true"/>
    <FroCountryExclusive xmlns="dc0c2c3d-e9fc-4a0d-820b-87ab82e65f20">No</FroCountryExclusive>
    <Fecha xmlns="53041210-5658-4a0d-8a74-f9413e00f15b" xsi:nil="true"/>
  </documentManagement>
</p:properties>
</file>

<file path=customXml/itemProps1.xml><?xml version="1.0" encoding="utf-8"?>
<ds:datastoreItem xmlns:ds="http://schemas.openxmlformats.org/officeDocument/2006/customXml" ds:itemID="{199A6154-DE0E-407E-ADAA-DA9F126152FA}"/>
</file>

<file path=customXml/itemProps2.xml><?xml version="1.0" encoding="utf-8"?>
<ds:datastoreItem xmlns:ds="http://schemas.openxmlformats.org/officeDocument/2006/customXml" ds:itemID="{4435DBB8-9F7F-4D13-88C1-A4BAF10317A9}"/>
</file>

<file path=customXml/itemProps3.xml><?xml version="1.0" encoding="utf-8"?>
<ds:datastoreItem xmlns:ds="http://schemas.openxmlformats.org/officeDocument/2006/customXml" ds:itemID="{7ADCA584-8D45-47FF-BDB1-621C7EB3D835}"/>
</file>

<file path=customXml/itemProps4.xml><?xml version="1.0" encoding="utf-8"?>
<ds:datastoreItem xmlns:ds="http://schemas.openxmlformats.org/officeDocument/2006/customXml" ds:itemID="{5E6F452A-E0E1-40FE-B0A1-86EE50241889}"/>
</file>

<file path=customXml/itemProps5.xml><?xml version="1.0" encoding="utf-8"?>
<ds:datastoreItem xmlns:ds="http://schemas.openxmlformats.org/officeDocument/2006/customXml" ds:itemID="{C1E533B9-151C-410B-AD99-7090FD9DB4AB}"/>
</file>

<file path=docProps/app.xml><?xml version="1.0" encoding="utf-8"?>
<Properties xmlns="http://schemas.openxmlformats.org/officeDocument/2006/extended-properties" xmlns:vt="http://schemas.openxmlformats.org/officeDocument/2006/docPropsVTypes">
  <Template>Normal.dotm</Template>
  <TotalTime>266</TotalTime>
  <Pages>3</Pages>
  <Words>799</Words>
  <Characters>4456</Characters>
  <Application>Microsoft Office Word</Application>
  <DocSecurity>0</DocSecurity>
  <Lines>318</Lines>
  <Paragraphs>181</Paragraphs>
  <ScaleCrop>false</ScaleCrop>
  <HeadingPairs>
    <vt:vector size="2" baseType="variant">
      <vt:variant>
        <vt:lpstr>Title</vt:lpstr>
      </vt:variant>
      <vt:variant>
        <vt:i4>1</vt:i4>
      </vt:variant>
    </vt:vector>
  </HeadingPairs>
  <TitlesOfParts>
    <vt:vector size="1" baseType="lpstr">
      <vt:lpstr/>
    </vt:vector>
  </TitlesOfParts>
  <Company>Fronius International GmbH</Company>
  <LinksUpToDate>false</LinksUpToDate>
  <CharactersWithSpaces>5074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Lee</dc:creator>
  <cp:keywords/>
  <dc:description/>
  <cp:lastModifiedBy>Kim Lee</cp:lastModifiedBy>
  <cp:revision>9</cp:revision>
  <dcterms:created xsi:type="dcterms:W3CDTF">2024-07-15T09:34:00Z</dcterms:created>
  <dcterms:modified xsi:type="dcterms:W3CDTF">2024-07-15T14:23:00Z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252;#EN|71e5a4f0-0757-4fab-a12c-3089e9946ab2</vt:lpwstr>
  </property>
</Properties>
</file>