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5.xml" ContentType="application/vnd.openxmlformats-officedocument.customXml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Pr="00DB0DF4" w:rsidR="00630866" w:rsidP="00630866" w:rsidRDefault="00630866" w14:paraId="44142331" w14:textId="77777777">
      <w:pPr>
        <w:pStyle w:val="berschrift1"/>
        <w:jc w:val="both"/>
      </w:pPr>
      <w:bookmarkStart w:name="_Hlk121222542" w:id="0"/>
      <w:bookmarkEnd w:id="0"/>
      <w:r w:rsidRPr="00DB0DF4">
        <w:t>Pressiteade</w:t>
      </w:r>
    </w:p>
    <w:p w:rsidRPr="00DB0DF4" w:rsidR="00630866" w:rsidP="00630866" w:rsidRDefault="00630866" w14:paraId="5396E711" w14:textId="77777777">
      <w:pPr>
        <w:jc w:val="both"/>
      </w:pPr>
      <w:r w:rsidRPr="00DB0DF4">
        <w:t>Perfect Welding</w:t>
      </w:r>
    </w:p>
    <w:p w:rsidRPr="00DB0DF4" w:rsidR="00630866" w:rsidP="00630866" w:rsidRDefault="00630866" w14:paraId="4AD0B748" w14:textId="77777777">
      <w:pPr>
        <w:pStyle w:val="berschrift1"/>
      </w:pPr>
    </w:p>
    <w:p w:rsidRPr="00DB0DF4" w:rsidR="00630866" w:rsidP="00630866" w:rsidRDefault="00DE2322" w14:paraId="2D55119B" w14:textId="77777777">
      <w:pPr>
        <w:pStyle w:val="berschrift1"/>
        <w:rPr>
          <w:rFonts w:eastAsiaTheme="minorHAnsi" w:cstheme="minorBidi"/>
          <w:color w:val="auto"/>
          <w:sz w:val="24"/>
          <w:szCs w:val="24"/>
        </w:rPr>
      </w:pPr>
      <w:r w:rsidRPr="00DB0DF4">
        <w:rPr>
          <w:color w:val="auto"/>
          <w:sz w:val="24"/>
        </w:rPr>
        <w:t>FERRUM.AT </w:t>
      </w:r>
    </w:p>
    <w:p w:rsidRPr="00DB0DF4" w:rsidR="002D7A44" w:rsidP="00630866" w:rsidRDefault="00630866" w14:paraId="678F0EAD" w14:textId="2B7E74D6">
      <w:pPr>
        <w:pStyle w:val="berschrift1"/>
      </w:pPr>
      <w:r w:rsidRPr="00DB0DF4">
        <w:t>Efektiivne keevitamine iWave’iga</w:t>
      </w:r>
    </w:p>
    <w:p w:rsidRPr="00DB0DF4" w:rsidR="00703F47" w:rsidP="00630866" w:rsidRDefault="00BC36E0" w14:paraId="75FF213A" w14:textId="2BEB7259">
      <w:pPr>
        <w:rPr>
          <w:sz w:val="24"/>
          <w:szCs w:val="24"/>
        </w:rPr>
      </w:pPr>
      <w:r w:rsidRPr="00DB0DF4">
        <w:br/>
      </w:r>
      <w:r w:rsidRPr="00DB0DF4">
        <w:rPr>
          <w:sz w:val="24"/>
        </w:rPr>
        <w:t>Sageli algavad suured edulood väikestes garaažides. Nii oli see ka Ferrum.at puhul: 2009. aastal asutas Hannes Holl Ülem-Austria Schwertbergis väikese metallitöökoja, millest kujunes mõne aastaga tööstuse ja kaubanduse jaoks tuntud allhankija. Täna toodab mitmekordselt sertifitseeritud ettevõte Ennsdorfi tehases laia valikut metallkomponente tuntud siseriiklikele ja rahvusvahelistele klientidele. Otsides MIG/MAG-rakenduste jaoks intelligentseid, multifunktsionaalseid keevitussüsteeme, leidis FERRUM.AT Metallverarbeitung GmbH Froniuse näol õige partneri, mitte ainult keevitamise kvaliteedi ja efektiivsuse, vaid ka enda konkurentsivõime tõstmiseks.</w:t>
      </w:r>
    </w:p>
    <w:p w:rsidRPr="00DB0DF4" w:rsidR="008906CF" w:rsidP="00630866" w:rsidRDefault="008906CF" w14:paraId="05F3E94B" w14:textId="77777777">
      <w:pPr>
        <w:pStyle w:val="berschrift3"/>
      </w:pPr>
    </w:p>
    <w:p w:rsidRPr="00DB0DF4" w:rsidR="00F9265F" w:rsidP="00630866" w:rsidRDefault="00F24288" w14:paraId="25246AB0" w14:textId="5CAD787B">
      <w:pPr>
        <w:pStyle w:val="berschrift4"/>
        <w:jc w:val="both"/>
        <w:rPr>
          <w:sz w:val="20"/>
          <w:szCs w:val="20"/>
        </w:rPr>
      </w:pPr>
      <w:r w:rsidRPr="00DB0DF4">
        <w:rPr>
          <w:sz w:val="20"/>
        </w:rPr>
        <w:t>Ühendatud pädevus nii projekteerimise kui ka keevitamise valdkonnas</w:t>
      </w:r>
    </w:p>
    <w:p w:rsidRPr="00DB0DF4" w:rsidR="00F9265F" w:rsidP="19B89562" w:rsidRDefault="003E0021" w14:paraId="3DF640E8" w14:noSpellErr="1" w14:textId="69A6A76E">
      <w:pPr>
        <w:rPr>
          <w:sz w:val="20"/>
          <w:szCs w:val="20"/>
        </w:rPr>
      </w:pPr>
      <w:r w:rsidRPr="19B89562" w:rsidR="19B89562">
        <w:rPr>
          <w:sz w:val="20"/>
          <w:szCs w:val="20"/>
        </w:rPr>
        <w:t xml:space="preserve">See keskmise suurusega ettevõte pole tuntud mitte ainult tohutu paindlikkuse poolest kvaliteetse alltöövõtjana, vaid toetab kliente ka uute toodete ja seeriatootmiseks valmis prototüüpide väljatöötamisel. Keevitatakse erineva paksusega alumiiniumi, terast, roostevaba terast, messingit ja vaske paksust kuni õhukeseni. Selleks on saadaval pühendunud spetsialistid, 3D-tarkvara Solid Works ja kvaliteetne masinapark laserlõike-, valtsimis- ja painutusseadmetega ning digitaalsete kõrgtehnoloogiliste keevitussüsteemidega. Paljud sageli keerulised ülesanded algavad põhjalike teostatavusuuringutega: </w:t>
      </w:r>
      <w:r w:rsidRPr="19B89562" w:rsidR="19B89562">
        <w:rPr>
          <w:sz w:val="20"/>
          <w:szCs w:val="20"/>
        </w:rPr>
        <w:t>k</w:t>
      </w:r>
      <w:r w:rsidRPr="19B89562" w:rsidR="19B89562">
        <w:rPr>
          <w:sz w:val="20"/>
          <w:szCs w:val="20"/>
        </w:rPr>
        <w:t>ogenud FERRUM.AT eksperdid hindavad komponentide keevitatavust arvestades konstruktsiooni, materjali ja mõõtmeid, keevitusprotsesside sobivust või keevitusjärjestuste mõju komponentide deformatsioonile. Konstrueeritakse isegi keerukaid rakistusi.</w:t>
      </w:r>
    </w:p>
    <w:p w:rsidRPr="00DB0DF4" w:rsidR="00DE2322" w:rsidP="19B89562" w:rsidRDefault="00795640" w14:paraId="699D36C2" w14:noSpellErr="1" w14:textId="1DF2303A">
      <w:pPr>
        <w:rPr>
          <w:sz w:val="20"/>
          <w:szCs w:val="20"/>
        </w:rPr>
      </w:pPr>
      <w:r w:rsidRPr="19B89562" w:rsidR="19B89562">
        <w:rPr>
          <w:sz w:val="20"/>
          <w:szCs w:val="20"/>
        </w:rPr>
        <w:t>Tööstusharust sõltumatu teenuste- ja tooteportfell on äärmiselt mahukas ja ulatub välissüsteemidest katusekomponentide, fassaadi- ja teraskonstruktsiooni</w:t>
      </w:r>
      <w:r w:rsidRPr="19B89562" w:rsidR="19B89562">
        <w:rPr>
          <w:sz w:val="20"/>
          <w:szCs w:val="20"/>
        </w:rPr>
        <w:t xml:space="preserve"> </w:t>
      </w:r>
      <w:r w:rsidRPr="19B89562" w:rsidR="19B89562">
        <w:rPr>
          <w:sz w:val="20"/>
          <w:szCs w:val="20"/>
        </w:rPr>
        <w:t>elementide, surveanumate, masina- ja vagunikomponentide ning sillaehituse konstruktsioonideni. Keevitustöid on tehtud klientidele Saksamaalt Kreekani.</w:t>
      </w:r>
    </w:p>
    <w:p w:rsidRPr="00DB0DF4" w:rsidR="00F9265F" w:rsidP="00630866" w:rsidRDefault="00F72815" w14:paraId="6A53CE0C" w14:textId="64D3A5F1">
      <w:pPr>
        <w:pStyle w:val="berschrift4"/>
        <w:jc w:val="both"/>
        <w:rPr>
          <w:sz w:val="20"/>
          <w:szCs w:val="20"/>
        </w:rPr>
      </w:pPr>
      <w:r w:rsidRPr="00DB0DF4">
        <w:rPr>
          <w:sz w:val="20"/>
        </w:rPr>
        <w:t>MIG/MAG &amp; TIG – kahe keevitussüsteemi asemel üks</w:t>
      </w:r>
    </w:p>
    <w:p w:rsidRPr="00DB0DF4" w:rsidR="00802A2B" w:rsidP="00630866" w:rsidRDefault="001750C1" w14:paraId="240915B3" w14:textId="48A97DB0">
      <w:pPr>
        <w:rPr>
          <w:sz w:val="20"/>
          <w:szCs w:val="20"/>
        </w:rPr>
      </w:pPr>
      <w:r w:rsidRPr="00DB0DF4">
        <w:rPr>
          <w:sz w:val="20"/>
        </w:rPr>
        <w:t xml:space="preserve">Ikka ja jälle nõuavad komponentide juurdepääsetavus, materjal ja kuju, FERRUM.AT üksikute komponende keevitamist nii MIG/MAG- kui ka TIG-protsessidega. Enne Froniuselt äsja soetatud multifunktsionaalsete keevitussüsteemide kasutuselevõttu oli selleks vaja kahte erinevat tüüpi seadet: MIG/MAG-seadet ja TIG-seadet. Ruumivajadus oli tohutu ja pidev kahe keevitussüsteemi vahel vahetamine ebaefektiivne. Seetõttu otsiti juba pikka aega suure jõudlusega ja töökindlaid </w:t>
      </w:r>
      <w:r w:rsidRPr="00DB0DF4">
        <w:rPr>
          <w:sz w:val="20"/>
        </w:rPr>
        <w:lastRenderedPageBreak/>
        <w:t xml:space="preserve">multifunktsionaalseid keevitusseadmeid. Need peaksid võimaldama märkimisväärset aja kokkuhoidu ja seeläbi tõhususe tõusu – ilma keevitamise kvaliteedi ja kasutusea vähenemiseta. </w:t>
      </w:r>
    </w:p>
    <w:p w:rsidRPr="00DB0DF4" w:rsidR="001403D9" w:rsidP="19B89562" w:rsidRDefault="00A51E79" w14:paraId="38C8B1BF" w14:noSpellErr="1" w14:textId="596C15D5">
      <w:pPr>
        <w:rPr>
          <w:sz w:val="20"/>
          <w:szCs w:val="20"/>
        </w:rPr>
      </w:pPr>
      <w:r w:rsidRPr="19B89562" w:rsidR="19B89562">
        <w:rPr>
          <w:sz w:val="20"/>
          <w:szCs w:val="20"/>
        </w:rPr>
        <w:t>Froniuse kauaaegse kliendina sai metallkonstruktsioone tootev Ennsdorfi ettevõte ühena esimestest kuu aega katsetada uut digitaalset multifunktsionaalset seadet iWave AC/DC 400i ning tulemus oli muljetavaldav. Metallitöölised ei pidanud kus</w:t>
      </w:r>
      <w:r w:rsidRPr="19B89562" w:rsidR="19B89562">
        <w:rPr>
          <w:sz w:val="20"/>
          <w:szCs w:val="20"/>
        </w:rPr>
        <w:t>agil</w:t>
      </w:r>
      <w:r w:rsidRPr="19B89562" w:rsidR="19B89562">
        <w:rPr>
          <w:sz w:val="20"/>
          <w:szCs w:val="20"/>
        </w:rPr>
        <w:t xml:space="preserve"> oma standardites järeleandmisi tegema – ei seadme käsitsemise ega keevitustulemuste osas. Otse vastupidi:</w:t>
      </w:r>
    </w:p>
    <w:p w:rsidRPr="00DB0DF4" w:rsidR="00D46136" w:rsidP="00630866" w:rsidRDefault="001403D9" w14:paraId="61D217CF" w14:textId="496ECBF7">
      <w:pPr>
        <w:rPr>
          <w:sz w:val="20"/>
          <w:szCs w:val="20"/>
        </w:rPr>
      </w:pPr>
      <w:r w:rsidRPr="00DB0DF4">
        <w:rPr>
          <w:sz w:val="20"/>
        </w:rPr>
        <w:t xml:space="preserve"> „</w:t>
      </w:r>
      <w:r w:rsidRPr="00DB0DF4">
        <w:rPr>
          <w:i/>
          <w:iCs/>
          <w:sz w:val="20"/>
        </w:rPr>
        <w:t>Meil on nüüd kaks konkurentsitut masinat, mis võimaldavad eriti kiiret ümberlülitamist kahe keevitusprotsessi, MIG/MAG- ja TIG-keevituse vahel</w:t>
      </w:r>
      <w:r w:rsidRPr="00DB0DF4">
        <w:rPr>
          <w:sz w:val="20"/>
        </w:rPr>
        <w:t xml:space="preserve">,“ räägib tegevdirektor Hannes Holl vaimustunult. </w:t>
      </w:r>
      <w:r w:rsidRPr="00DB0DF4">
        <w:rPr>
          <w:i/>
          <w:iCs/>
          <w:sz w:val="20"/>
        </w:rPr>
        <w:t>„Samal ajal saavutame märkimisväärse ajavõidu koos mugavuse ja keevituskvaliteedi olulise paranemisega.</w:t>
      </w:r>
      <w:r w:rsidRPr="00DB0DF4">
        <w:rPr>
          <w:i/>
          <w:sz w:val="20"/>
        </w:rPr>
        <w:t xml:space="preserve"> Meie jaoks tähendab see järgmist sammu edasi.</w:t>
      </w:r>
      <w:r w:rsidRPr="00DB0DF4">
        <w:rPr>
          <w:i/>
          <w:iCs/>
          <w:sz w:val="20"/>
        </w:rPr>
        <w:t xml:space="preserve"> Paigalseis pole edu retsept, kui tahad konkurentsis püsida.“</w:t>
      </w:r>
      <w:r w:rsidRPr="00DB0DF4">
        <w:rPr>
          <w:sz w:val="20"/>
        </w:rPr>
        <w:t xml:space="preserve"> </w:t>
      </w:r>
    </w:p>
    <w:p w:rsidRPr="00DB0DF4" w:rsidR="00894BF5" w:rsidP="00630866" w:rsidRDefault="00BC36E0" w14:paraId="096B2187" w14:textId="77777777">
      <w:pPr>
        <w:pStyle w:val="berschrift4"/>
        <w:jc w:val="both"/>
        <w:rPr>
          <w:sz w:val="20"/>
          <w:szCs w:val="20"/>
        </w:rPr>
      </w:pPr>
      <w:r w:rsidRPr="00DB0DF4">
        <w:rPr>
          <w:sz w:val="20"/>
        </w:rPr>
        <w:t>FERRUM.AT suurendab tootlikkust</w:t>
      </w:r>
    </w:p>
    <w:p w:rsidRPr="00DB0DF4" w:rsidR="00894BF5" w:rsidP="00630866" w:rsidRDefault="00894BF5" w14:paraId="6DF1F050" w14:textId="3C2AABFF">
      <w:pPr>
        <w:rPr>
          <w:sz w:val="20"/>
          <w:szCs w:val="20"/>
        </w:rPr>
      </w:pPr>
      <w:r w:rsidRPr="00DB0DF4">
        <w:rPr>
          <w:sz w:val="20"/>
        </w:rPr>
        <w:t>Süsteemi komponentide vaheline ülikiire SpeedNeti kommunikatsioon koos iWave’i tohutu arvutusvõimsusega võimaldavad kasutada uusi täiustatud keevitusprotsesse, mille tulemuseks on suurepärased keevitustulemused. Uuenduslikud funktsioonid, nagu CycleTIG (TIGi jaoks) või PMC (Pulse Multi Control MIG/MAGi jaoks) stabiliseerivad keevituskaare, optimeerivad tilkade eraldumist ja vähendavad soojussisestust, säilitades samal ajal kõrge sulatusvõimsuse ja pideva läbikeevituse.</w:t>
      </w:r>
    </w:p>
    <w:p w:rsidRPr="00DB0DF4" w:rsidR="00894BF5" w:rsidP="00630866" w:rsidRDefault="00466958" w14:paraId="3EA361B9" w14:textId="261252FD">
      <w:pPr>
        <w:rPr>
          <w:sz w:val="20"/>
          <w:szCs w:val="20"/>
        </w:rPr>
      </w:pPr>
      <w:r w:rsidRPr="00DB0DF4">
        <w:rPr>
          <w:sz w:val="20"/>
        </w:rPr>
        <w:t xml:space="preserve">Vahede sildamine on eeskujulik, kusjuures õhuvahe tolerantsid kompenseeritakse automaatselt. Isegi keerulistes olukordades, näiteks vertikaalsete õmbluste korral, säilitate keevisvanni üle 100% kontrolli. Suurenenud keevituskiirus lühendab tsükliaegu ja suurendab oluliselt metallkonstruktsioonide spetsialistide niigi kõrget tootlikkust – täielikult FERRUM.AT klientide huvides, kellele tulevad kasuks kiiremad täitmisajad. </w:t>
      </w:r>
    </w:p>
    <w:p w:rsidRPr="00DB0DF4" w:rsidR="00E92820" w:rsidP="19B89562" w:rsidRDefault="00040FF9" w14:paraId="1E62CD7F" w14:noSpellErr="1" w14:textId="22028A5D">
      <w:pPr>
        <w:rPr>
          <w:sz w:val="20"/>
          <w:szCs w:val="20"/>
        </w:rPr>
      </w:pPr>
      <w:r w:rsidRPr="19B89562" w:rsidR="19B89562">
        <w:rPr>
          <w:sz w:val="20"/>
          <w:szCs w:val="20"/>
        </w:rPr>
        <w:t xml:space="preserve">Optiliselt veatud keevisõmblused aitavad lühendada tootmisaega: </w:t>
      </w:r>
      <w:r w:rsidRPr="19B89562" w:rsidR="19B89562">
        <w:rPr>
          <w:sz w:val="20"/>
          <w:szCs w:val="20"/>
        </w:rPr>
        <w:t>n</w:t>
      </w:r>
      <w:r w:rsidRPr="19B89562" w:rsidR="19B89562">
        <w:rPr>
          <w:sz w:val="20"/>
          <w:szCs w:val="20"/>
        </w:rPr>
        <w:t>eed säästavad keevitusspetsialiste aeganõudvatest järeltöödest nagu pritsmete eemaldamine või keevisõmbluste kõrgemate kohtade lihvimine ning toetavad omakorda ressursse säästvat tööd.</w:t>
      </w:r>
    </w:p>
    <w:p w:rsidRPr="00DB0DF4" w:rsidR="00894BF5" w:rsidP="00630866" w:rsidRDefault="009A7503" w14:paraId="6F129404" w14:textId="4B098463">
      <w:pPr>
        <w:pStyle w:val="berschrift4"/>
        <w:jc w:val="both"/>
        <w:rPr>
          <w:sz w:val="20"/>
          <w:szCs w:val="20"/>
        </w:rPr>
      </w:pPr>
      <w:r w:rsidRPr="00DB0DF4">
        <w:rPr>
          <w:sz w:val="20"/>
        </w:rPr>
        <w:t>Kuni 50% aja kokkuhoid punktimisel</w:t>
      </w:r>
    </w:p>
    <w:p w:rsidRPr="00DB0DF4" w:rsidR="0023394C" w:rsidP="00630866" w:rsidRDefault="00894BF5" w14:paraId="6C8A9ECD" w14:textId="70BCC5FC">
      <w:pPr>
        <w:rPr>
          <w:sz w:val="20"/>
          <w:szCs w:val="20"/>
        </w:rPr>
      </w:pPr>
      <w:r w:rsidRPr="00DB0DF4">
        <w:rPr>
          <w:sz w:val="20"/>
        </w:rPr>
        <w:t>Sildamisfunktsiooni abil pannakse keevisvann keevitusprotsessi alguses korraks värelema. Sel moel toimub sildamine ühe sammuna, kuna mõlemad komponendi servad voolavad ilusasti üksteise sisse – ilma küljehaavadeta. Kinnituskohtades pole peaaegu mingeid soovimatuid värvimuutusi. Lisaks ei ole kuni 1,5 mm vahede jaoks vaja kasutada lisametalli varrast. Eriti roostevabal ja terase rakenduste korral puhul suurendab sildamisfunktsioon TAC oluliselt tõhusust.</w:t>
      </w:r>
    </w:p>
    <w:p w:rsidRPr="00DB0DF4" w:rsidR="00D47172" w:rsidP="00630866" w:rsidRDefault="00B039BD" w14:paraId="6FE0B445" w14:textId="40F405AD">
      <w:pPr>
        <w:pStyle w:val="berschrift4"/>
        <w:jc w:val="both"/>
        <w:rPr>
          <w:sz w:val="20"/>
          <w:szCs w:val="20"/>
        </w:rPr>
      </w:pPr>
      <w:r w:rsidRPr="00DB0DF4">
        <w:rPr>
          <w:sz w:val="20"/>
        </w:rPr>
        <w:t>Kui keevitussüsteem mõtleb kaasa</w:t>
      </w:r>
    </w:p>
    <w:p w:rsidRPr="00DB0DF4" w:rsidR="00D47172" w:rsidP="19B89562" w:rsidRDefault="00D47172" w14:paraId="1B5775B8" w14:noSpellErr="1" w14:textId="7E571285">
      <w:pPr>
        <w:rPr>
          <w:sz w:val="20"/>
          <w:szCs w:val="20"/>
        </w:rPr>
      </w:pPr>
      <w:r w:rsidRPr="19B89562" w:rsidR="19B89562">
        <w:rPr>
          <w:sz w:val="20"/>
          <w:szCs w:val="20"/>
        </w:rPr>
        <w:t xml:space="preserve">Suurepärase kvaliteediga käsitsi keevitamine nõuab palju kogemusi ja oskusi. See kehtib eriti TIG-keevituse kohta. Mida intuitiivsem ja mugavam on keevitussüsteemi kasutada ja mida rohkem see keevitajaid keevitustöös intelligentsete funktsioonidega toetab, seda paremini saavad nad keskenduda tegelikule ülesandele: täiuslikule keevitustulemusele. Seepärast pakub iWave FERRUM.AT professionaalidele tohutuid eeliseid: </w:t>
      </w:r>
      <w:r w:rsidRPr="19B89562" w:rsidR="19B89562">
        <w:rPr>
          <w:sz w:val="20"/>
          <w:szCs w:val="20"/>
        </w:rPr>
        <w:t>m</w:t>
      </w:r>
      <w:r w:rsidRPr="19B89562" w:rsidR="19B89562">
        <w:rPr>
          <w:sz w:val="20"/>
          <w:szCs w:val="20"/>
        </w:rPr>
        <w:t>enüüs navigeerimine on iseenesestmõistetav ja saadaval enam kui kolmekümnes keeles ning puuteekraani ja pöördvalitsat saab probleemideta kasutada isegi kinnnastega.</w:t>
      </w:r>
    </w:p>
    <w:p w:rsidRPr="00DB0DF4" w:rsidR="00D47172" w:rsidP="00630866" w:rsidRDefault="009F185B" w14:paraId="31011653" w14:textId="6889EE35">
      <w:pPr>
        <w:rPr>
          <w:sz w:val="20"/>
          <w:szCs w:val="20"/>
        </w:rPr>
      </w:pPr>
      <w:r w:rsidRPr="00DB0DF4">
        <w:rPr>
          <w:sz w:val="20"/>
        </w:rPr>
        <w:t xml:space="preserve">„RPI auto“ tõstab TIG-keevituse süütekäitumise uuele tasemele. See erinevatele elektroodi läbimõõtudega kohandatud funktsioon võimaldab kiiret ja korratavat süütamist süüteparameetreid käsitsi reguleerimata, olenemata materjali koostisest. </w:t>
      </w:r>
    </w:p>
    <w:p w:rsidRPr="00DB0DF4" w:rsidR="00AA32C7" w:rsidP="19B89562" w:rsidRDefault="00454F77" w14:paraId="528DF5C7" w14:noSpellErr="1" w14:textId="5D7FD293">
      <w:pPr>
        <w:rPr>
          <w:sz w:val="20"/>
          <w:szCs w:val="20"/>
        </w:rPr>
      </w:pPr>
      <w:r w:rsidRPr="19B89562" w:rsidR="19B89562">
        <w:rPr>
          <w:sz w:val="20"/>
          <w:szCs w:val="20"/>
        </w:rPr>
        <w:t>Kui FERRUM.AT professionaalid soovivad teatud keevitusparameetreid taskasutada, saavad nad luua iWave'is Jobe</w:t>
      </w:r>
      <w:r w:rsidRPr="19B89562" w:rsidR="19B89562">
        <w:rPr>
          <w:sz w:val="20"/>
          <w:szCs w:val="20"/>
        </w:rPr>
        <w:t xml:space="preserve"> </w:t>
      </w:r>
      <w:r w:rsidRPr="19B89562" w:rsidR="19B89562">
        <w:rPr>
          <w:sz w:val="20"/>
          <w:szCs w:val="20"/>
        </w:rPr>
        <w:t>“ja seejärel JobMasteri põleti abil kuni tuhande Jobi seast sobiva välja valida. See kaob vajadus komponendi ja keevitussüsteemi vahel edasi-tagasi liikuda niipea, kui on vaja uusi parameetreid. korduvate tööde jaoks pakub iWave valikut „lemmikud“. Neist viit saab põletis seadistada nn Easy Jobideks – see pakub tohutult rohkem mugavust püsivalt korduvate keevitustööde puhul.</w:t>
      </w:r>
    </w:p>
    <w:p w:rsidRPr="00DB0DF4" w:rsidR="006024F2" w:rsidP="00630866" w:rsidRDefault="00AA32C7" w14:paraId="600D7E51" w14:textId="0291F15B">
      <w:pPr>
        <w:rPr>
          <w:sz w:val="20"/>
          <w:szCs w:val="20"/>
        </w:rPr>
      </w:pPr>
      <w:r w:rsidRPr="00DB0DF4">
        <w:rPr>
          <w:sz w:val="20"/>
        </w:rPr>
        <w:t xml:space="preserve">Olenevalt tööst tunneb iWave ise ära, millal on vaja teatud rakenduste jaoks MIG-lt TIG-ile lülituda ja vastupidi. iWave muudab iseseisvalt vajalikke parameetrite seadistusi ning alandab aeglaselt ja kontrollitult põhivoolu, et keevise lõpetus oleks kontrollitud. Kõik need funktsioonid toetavad pühendunud keevitusspetsialiste teel soovitud keevisõmbluse kvaliteedini. </w:t>
      </w:r>
    </w:p>
    <w:p w:rsidRPr="00DB0DF4" w:rsidR="00802A2B" w:rsidP="19B89562" w:rsidRDefault="00487995" w14:paraId="73448BCA" w14:noSpellErr="1" w14:textId="043F0441">
      <w:pPr>
        <w:rPr>
          <w:sz w:val="20"/>
          <w:szCs w:val="20"/>
        </w:rPr>
      </w:pPr>
      <w:r w:rsidRPr="19B89562" w:rsidR="19B89562">
        <w:rPr>
          <w:sz w:val="20"/>
          <w:szCs w:val="20"/>
        </w:rPr>
        <w:t xml:space="preserve">Keevitustehnik Stefan Aumayr ei tahaks eelkõige ilma jääda praktilisest WeldConnecti äpist: </w:t>
      </w:r>
      <w:r w:rsidRPr="19B89562" w:rsidR="19B89562">
        <w:rPr>
          <w:i w:val="1"/>
          <w:iCs w:val="1"/>
          <w:sz w:val="20"/>
          <w:szCs w:val="20"/>
        </w:rPr>
        <w:t>„Niipea, kui sisestan äppi alusmaterjali, lisametalli, kaitsegaasi, keevisõmbluse tüübi ja soovitud kiiruse, saan sekundi murdosadega mõistlikud parameetrid järgmiseks keevitustööks. Seejärel edastan selle mobiiltelefonist iWave'i. See töötab Bluetoothiga viivitamatult. Kui ma ikka keevitustulemusega rahule ei jää, pean vaid peenhäälestama. Minu aastatepikkune kogemus aitab mind selles. Salvestan sel viisil leitud parameetrid iWave'i ja pääsen neile igal ajal juurde. Vajadusel saan hõlpsalt teha valiku JobMaster põletiga.“</w:t>
      </w:r>
    </w:p>
    <w:p w:rsidRPr="00DB0DF4" w:rsidR="002D7FB9" w:rsidP="00630866" w:rsidRDefault="00D23671" w14:paraId="49D7E56B" w14:textId="1DE4AE69">
      <w:pPr>
        <w:pStyle w:val="berschrift4"/>
        <w:jc w:val="both"/>
        <w:rPr>
          <w:sz w:val="20"/>
          <w:szCs w:val="20"/>
        </w:rPr>
      </w:pPr>
      <w:r w:rsidRPr="00DB0DF4">
        <w:rPr>
          <w:sz w:val="20"/>
        </w:rPr>
        <w:t>Alati valmis suurteks ülesanneteks</w:t>
      </w:r>
    </w:p>
    <w:p w:rsidRPr="00DB0DF4" w:rsidR="00BE6D0D" w:rsidP="00630866" w:rsidRDefault="00BE6D0D" w14:paraId="6903B235" w14:textId="03198EFA">
      <w:pPr>
        <w:rPr>
          <w:sz w:val="20"/>
          <w:szCs w:val="20"/>
        </w:rPr>
      </w:pPr>
      <w:r w:rsidRPr="00DB0DF4">
        <w:rPr>
          <w:sz w:val="20"/>
        </w:rPr>
        <w:t xml:space="preserve">FERRUM.AT keskendus algusest peale arengule. Kaheteistkümne aastaga on ettevõte arenenud väikesest alltöövõtjast tunnustatud, üleriigiliselt tuntud ja nõutud partneriks kvaliteetsete keeviskonstruktsioonide valdkonnas. Komponentidele ja toodete sihtgruppidele pole peaaegu mingeid piiranguid. Ettevõttel on EN 1090-1EXC3, ISO 3834-3 ja EN 15085-2 sertifikaadid. </w:t>
      </w:r>
    </w:p>
    <w:p w:rsidRPr="00DB0DF4" w:rsidR="00FD175E" w:rsidP="00630866" w:rsidRDefault="00FD175E" w14:paraId="6F59CEB5" w14:textId="2A3A4254">
      <w:pPr>
        <w:rPr>
          <w:sz w:val="20"/>
          <w:szCs w:val="20"/>
        </w:rPr>
      </w:pPr>
      <w:r w:rsidRPr="00DB0DF4">
        <w:rPr>
          <w:i/>
          <w:iCs/>
          <w:sz w:val="20"/>
        </w:rPr>
        <w:t>„Võtame vastu peaaegu iga väljakutse.</w:t>
      </w:r>
      <w:r w:rsidRPr="00DB0DF4">
        <w:rPr>
          <w:i/>
          <w:sz w:val="20"/>
        </w:rPr>
        <w:t xml:space="preserve"> See on ka minu töötajate huvides, kelle üle ma olen eriti uhke ja keda võin sada protsenti usaldada, kes lähevad minuga läbi tulest ja veest. Nad ei kohku tagasi isegi kõige raskema ülesande ees, otse vastupidi: </w:t>
      </w:r>
      <w:r w:rsidRPr="00DB0DF4">
        <w:rPr>
          <w:i/>
          <w:iCs/>
          <w:sz w:val="20"/>
        </w:rPr>
        <w:t>nad otsivad neid</w:t>
      </w:r>
      <w:r w:rsidRPr="00DB0DF4">
        <w:rPr>
          <w:sz w:val="20"/>
        </w:rPr>
        <w:t>,“ selgitab Holl.</w:t>
      </w:r>
    </w:p>
    <w:p w:rsidRPr="00DB0DF4" w:rsidR="00063DBB" w:rsidP="19B89562" w:rsidRDefault="0038735F" w14:paraId="6A692EE1" w14:noSpellErr="1" w14:textId="5591FD95">
      <w:pPr>
        <w:rPr>
          <w:sz w:val="20"/>
          <w:szCs w:val="20"/>
        </w:rPr>
      </w:pPr>
      <w:r w:rsidRPr="19B89562" w:rsidR="19B89562">
        <w:rPr>
          <w:sz w:val="20"/>
          <w:szCs w:val="20"/>
        </w:rPr>
        <w:t>Keevitamine toimub vastavalt keevitusprotseduuri spetsifikatsioonile</w:t>
      </w:r>
      <w:r w:rsidRPr="19B89562" w:rsidR="19B89562">
        <w:rPr>
          <w:sz w:val="20"/>
          <w:szCs w:val="20"/>
        </w:rPr>
        <w:t xml:space="preserve"> </w:t>
      </w:r>
      <w:r w:rsidRPr="19B89562" w:rsidR="19B89562">
        <w:rPr>
          <w:sz w:val="20"/>
          <w:szCs w:val="20"/>
        </w:rPr>
        <w:t xml:space="preserve">(Welding Procedure Specification, WPS), mille koostab peaaegu kõigil juhtudel iga tellimuse jaoks eraldi ettevõttesisene ekspert või meie enda keevituskoordinaator. Mis puutub pädevuste ja pakutavate teenuste valiku laiendamisse, siis ei peljata keevitusmeetodi ega protseduuride kontrollimist, jäädes truuks motole: „Paigalseis ei ole edu retsept!“. </w:t>
      </w:r>
    </w:p>
    <w:p w:rsidRPr="00DB0DF4" w:rsidR="00FC6A0E" w:rsidP="19B89562" w:rsidRDefault="00063DBB" w14:paraId="0C52C13E" w14:noSpellErr="1" w14:textId="560A7DA7">
      <w:pPr>
        <w:rPr>
          <w:sz w:val="20"/>
          <w:szCs w:val="20"/>
        </w:rPr>
      </w:pPr>
      <w:r w:rsidRPr="19B89562" w:rsidR="19B89562">
        <w:rPr>
          <w:sz w:val="20"/>
          <w:szCs w:val="20"/>
        </w:rPr>
        <w:t xml:space="preserve">Lõpuks lisab Holl: </w:t>
      </w:r>
      <w:r w:rsidRPr="19B89562" w:rsidR="19B89562">
        <w:rPr>
          <w:i w:val="1"/>
          <w:iCs w:val="1"/>
          <w:sz w:val="20"/>
          <w:szCs w:val="20"/>
        </w:rPr>
        <w:t>„Lisaks kutsekvalifikatsioonile on mulle eriti oluline oskustööliste tervis. Seetõttu pakume parimaid võimalikke isikukaitsevahendeid, nagu akutoitel filtriga hingamisteede kaitsesü</w:t>
      </w:r>
      <w:r w:rsidRPr="19B89562" w:rsidR="19B89562">
        <w:rPr>
          <w:i w:val="1"/>
          <w:iCs w:val="1"/>
          <w:sz w:val="20"/>
          <w:szCs w:val="20"/>
        </w:rPr>
        <w:t>s</w:t>
      </w:r>
      <w:r w:rsidRPr="19B89562" w:rsidR="19B89562">
        <w:rPr>
          <w:i w:val="1"/>
          <w:iCs w:val="1"/>
          <w:sz w:val="20"/>
          <w:szCs w:val="20"/>
        </w:rPr>
        <w:t>teemid, ja jälgin hoolega, et neid ka tegelikult kasutatakse.“</w:t>
      </w:r>
      <w:r w:rsidRPr="19B89562" w:rsidR="19B89562">
        <w:rPr>
          <w:sz w:val="20"/>
          <w:szCs w:val="20"/>
        </w:rPr>
        <w:t xml:space="preserve"> </w:t>
      </w:r>
    </w:p>
    <w:p w:rsidRPr="002E4E2E" w:rsidR="0048755E" w:rsidP="0048755E" w:rsidRDefault="0048755E" w14:paraId="3CFBE5F9" w14:textId="3A3D8A9B">
      <w:pPr>
        <w:rPr>
          <w:rFonts w:cs="Arial"/>
          <w:i/>
          <w:sz w:val="20"/>
          <w:szCs w:val="20"/>
        </w:rPr>
      </w:pPr>
      <w:bookmarkStart w:name="_Hlk132622337" w:id="1"/>
      <w:r>
        <w:rPr>
          <w:i/>
          <w:sz w:val="20"/>
          <w:szCs w:val="20"/>
        </w:rPr>
        <w:t>7756</w:t>
      </w:r>
      <w:r w:rsidRPr="002E4E2E">
        <w:rPr>
          <w:i/>
          <w:sz w:val="20"/>
          <w:szCs w:val="20"/>
        </w:rPr>
        <w:t xml:space="preserve"> tähemärki koos tühikutega</w:t>
      </w:r>
    </w:p>
    <w:p w:rsidR="0048755E" w:rsidP="0048755E" w:rsidRDefault="0048755E" w14:paraId="33D753C4" w14:textId="77777777">
      <w:pPr>
        <w:rPr>
          <w:sz w:val="20"/>
          <w:szCs w:val="20"/>
        </w:rPr>
      </w:pPr>
    </w:p>
    <w:p w:rsidRPr="002E4E2E" w:rsidR="0048755E" w:rsidP="0048755E" w:rsidRDefault="0048755E" w14:paraId="26B24472" w14:textId="0822A317">
      <w:pPr>
        <w:rPr>
          <w:rStyle w:val="Hyperlink"/>
          <w:rFonts w:cs="Arial"/>
          <w:sz w:val="20"/>
          <w:szCs w:val="20"/>
        </w:rPr>
      </w:pPr>
      <w:r w:rsidRPr="002E4E2E">
        <w:rPr>
          <w:sz w:val="20"/>
          <w:szCs w:val="20"/>
        </w:rPr>
        <w:t>Kõrglahutusega pildid allalaadimiseks leiate järgmiselt lingilt:</w:t>
      </w:r>
      <w:r>
        <w:rPr>
          <w:rFonts w:cs="Arial"/>
          <w:sz w:val="20"/>
          <w:szCs w:val="20"/>
        </w:rPr>
        <w:br/>
      </w:r>
      <w:hyperlink w:history="1" r:id="rId8">
        <w:r w:rsidRPr="00DC3DA8">
          <w:rPr>
            <w:rStyle w:val="Hyperlink"/>
            <w:sz w:val="20"/>
            <w:szCs w:val="20"/>
          </w:rPr>
          <w:t>https://www.fronius.com/en/welding-technology/info-centre/press</w:t>
        </w:r>
      </w:hyperlink>
    </w:p>
    <w:p w:rsidRPr="002E4E2E" w:rsidR="0048755E" w:rsidP="0048755E" w:rsidRDefault="0048755E" w14:paraId="1FF88BBA" w14:textId="77777777">
      <w:pPr>
        <w:rPr>
          <w:rFonts w:cs="Arial"/>
          <w:sz w:val="20"/>
          <w:szCs w:val="20"/>
        </w:rPr>
      </w:pPr>
      <w:r w:rsidRPr="002E4E2E">
        <w:rPr>
          <w:sz w:val="20"/>
          <w:szCs w:val="20"/>
        </w:rPr>
        <w:t>Fotod: Fronius GmbH, kopeerimine ilma honorarita</w:t>
      </w:r>
    </w:p>
    <w:bookmarkEnd w:id="1"/>
    <w:p w:rsidRPr="00DB0DF4" w:rsidR="003E619D" w:rsidP="00630866" w:rsidRDefault="003E619D" w14:paraId="6C4A03A0" w14:textId="77777777">
      <w:pPr>
        <w:rPr>
          <w:rFonts w:cs="Noto Sans"/>
          <w:i/>
          <w:sz w:val="20"/>
          <w:szCs w:val="20"/>
        </w:rPr>
      </w:pPr>
    </w:p>
    <w:p w:rsidRPr="00DB0DF4" w:rsidR="00010E64" w:rsidP="00630866" w:rsidRDefault="00010E64" w14:paraId="6BA76820" w14:textId="12A034F4">
      <w:pPr>
        <w:pStyle w:val="berschrift2"/>
      </w:pPr>
    </w:p>
    <w:p w:rsidRPr="00DB0DF4" w:rsidR="0080355B" w:rsidP="0080355B" w:rsidRDefault="0080355B" w14:paraId="271C2D5D" w14:textId="7F050F84"/>
    <w:p w:rsidRPr="0048755E" w:rsidR="0080355B" w:rsidP="0048755E" w:rsidRDefault="0080355B" w14:paraId="2B4682F8" w14:textId="206A11B5">
      <w:pPr>
        <w:pStyle w:val="berschrift4"/>
        <w:jc w:val="both"/>
        <w:rPr>
          <w:sz w:val="20"/>
          <w:szCs w:val="20"/>
        </w:rPr>
      </w:pPr>
      <w:r w:rsidRPr="00DB0DF4">
        <w:rPr>
          <w:sz w:val="20"/>
        </w:rPr>
        <w:lastRenderedPageBreak/>
        <w:t>Pildiallkirjad</w:t>
      </w:r>
      <w:r w:rsidR="0048755E">
        <w:rPr>
          <w:sz w:val="20"/>
        </w:rPr>
        <w:br/>
      </w:r>
    </w:p>
    <w:p w:rsidRPr="00DB0DF4" w:rsidR="006F14AE" w:rsidP="00630866" w:rsidRDefault="00A2357E" w14:paraId="72B9D836" w14:textId="5435B3FB">
      <w:r w:rsidRPr="00DB0DF4">
        <w:rPr>
          <w:noProof/>
        </w:rPr>
        <w:drawing>
          <wp:inline distT="0" distB="0" distL="0" distR="0" wp14:anchorId="424972F0" wp14:editId="6887434D">
            <wp:extent cx="3505200" cy="1971554"/>
            <wp:effectExtent l="0" t="0" r="0" b="0"/>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540191" cy="1991235"/>
                    </a:xfrm>
                    <a:prstGeom prst="rect">
                      <a:avLst/>
                    </a:prstGeom>
                    <a:noFill/>
                    <a:ln>
                      <a:noFill/>
                    </a:ln>
                  </pic:spPr>
                </pic:pic>
              </a:graphicData>
            </a:graphic>
          </wp:inline>
        </w:drawing>
      </w:r>
    </w:p>
    <w:p w:rsidRPr="0048755E" w:rsidR="0048755E" w:rsidP="00630866" w:rsidRDefault="006F14AE" w14:paraId="72EFDF36" w14:textId="569BFC19">
      <w:pPr>
        <w:rPr>
          <w:sz w:val="18"/>
          <w:szCs w:val="18"/>
        </w:rPr>
      </w:pPr>
      <w:r w:rsidRPr="0048755E">
        <w:rPr>
          <w:sz w:val="18"/>
          <w:szCs w:val="18"/>
        </w:rPr>
        <w:t>1. foto: Ettevõttee FERRUM.AT Metallverarbeitung GmbH territoorium, Ennsdorf, Austria</w:t>
      </w:r>
      <w:r w:rsidR="0048755E">
        <w:rPr>
          <w:sz w:val="18"/>
          <w:szCs w:val="18"/>
        </w:rPr>
        <w:br/>
      </w:r>
    </w:p>
    <w:p w:rsidRPr="00DB0DF4" w:rsidR="0038735F" w:rsidP="00630866" w:rsidRDefault="006F14AE" w14:paraId="7B244F14" w14:textId="42E2DFBF">
      <w:r w:rsidRPr="00DB0DF4">
        <w:rPr>
          <w:noProof/>
        </w:rPr>
        <w:drawing>
          <wp:inline distT="0" distB="0" distL="0" distR="0" wp14:anchorId="18526E15" wp14:editId="2A0838FF">
            <wp:extent cx="3531235" cy="2355324"/>
            <wp:effectExtent l="0" t="0" r="0" b="698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534956" cy="2357806"/>
                    </a:xfrm>
                    <a:prstGeom prst="rect">
                      <a:avLst/>
                    </a:prstGeom>
                  </pic:spPr>
                </pic:pic>
              </a:graphicData>
            </a:graphic>
          </wp:inline>
        </w:drawing>
      </w:r>
    </w:p>
    <w:p w:rsidRPr="0048755E" w:rsidR="0048755E" w:rsidP="00630866" w:rsidRDefault="006F14AE" w14:paraId="50BCB81F" w14:textId="17C75B51">
      <w:pPr>
        <w:rPr>
          <w:sz w:val="18"/>
          <w:szCs w:val="18"/>
        </w:rPr>
      </w:pPr>
      <w:r w:rsidRPr="0048755E">
        <w:rPr>
          <w:sz w:val="18"/>
          <w:szCs w:val="18"/>
        </w:rPr>
        <w:t>2. foto: Hannes Holl, tegevjuht</w:t>
      </w:r>
      <w:r w:rsidR="0048755E">
        <w:rPr>
          <w:sz w:val="18"/>
          <w:szCs w:val="18"/>
        </w:rPr>
        <w:br/>
      </w:r>
    </w:p>
    <w:p w:rsidRPr="00DB0DF4" w:rsidR="006F14AE" w:rsidP="00630866" w:rsidRDefault="00C20352" w14:paraId="02C4270F" w14:textId="3AF54290">
      <w:r>
        <w:drawing>
          <wp:inline wp14:editId="74B8E2EF" wp14:anchorId="4F23D086">
            <wp:extent cx="3531235" cy="2355324"/>
            <wp:effectExtent l="0" t="0" r="0" b="6985"/>
            <wp:docPr id="1202055194" name="picture" title=""/>
            <wp:cNvGraphicFramePr>
              <a:graphicFrameLocks noChangeAspect="1"/>
            </wp:cNvGraphicFramePr>
            <a:graphic>
              <a:graphicData uri="http://schemas.openxmlformats.org/drawingml/2006/picture">
                <pic:pic>
                  <pic:nvPicPr>
                    <pic:cNvPr id="0" name="picture"/>
                    <pic:cNvPicPr/>
                  </pic:nvPicPr>
                  <pic:blipFill>
                    <a:blip r:embed="R7a7993c226e8430e">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3531235" cy="2355324"/>
                    </a:xfrm>
                    <a:prstGeom prst="rect">
                      <a:avLst/>
                    </a:prstGeom>
                  </pic:spPr>
                </pic:pic>
              </a:graphicData>
            </a:graphic>
          </wp:inline>
        </w:drawing>
      </w:r>
    </w:p>
    <w:p w:rsidR="19B89562" w:rsidRDefault="19B89562" w14:noSpellErr="1" w14:paraId="27C07219" w14:textId="3FB1B109">
      <w:r w:rsidRPr="19B89562" w:rsidR="19B89562">
        <w:rPr>
          <w:rFonts w:ascii="Noto Sans" w:hAnsi="Noto Sans" w:eastAsia="Noto Sans" w:cs="Noto Sans"/>
          <w:noProof w:val="0"/>
          <w:sz w:val="18"/>
          <w:szCs w:val="18"/>
          <w:lang w:val="et"/>
        </w:rPr>
        <w:t>3. foto: MIG -paranduskeevitus iWave’iga</w:t>
      </w:r>
    </w:p>
    <w:p w:rsidRPr="00DB0DF4" w:rsidR="00C20352" w:rsidP="00630866" w:rsidRDefault="00C20352" w14:paraId="24E42AE9" w14:textId="6172CBBC">
      <w:r w:rsidRPr="00DB0DF4">
        <w:rPr>
          <w:noProof/>
        </w:rPr>
        <w:lastRenderedPageBreak/>
        <w:drawing>
          <wp:inline distT="0" distB="0" distL="0" distR="0" wp14:anchorId="0BFECDFB" wp14:editId="0662DDA7">
            <wp:extent cx="3591763" cy="2395697"/>
            <wp:effectExtent l="0" t="0" r="8890" b="508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fik 6"/>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606042" cy="2405221"/>
                    </a:xfrm>
                    <a:prstGeom prst="rect">
                      <a:avLst/>
                    </a:prstGeom>
                  </pic:spPr>
                </pic:pic>
              </a:graphicData>
            </a:graphic>
          </wp:inline>
        </w:drawing>
      </w:r>
    </w:p>
    <w:p w:rsidRPr="0048755E" w:rsidR="0048755E" w:rsidP="00630866" w:rsidRDefault="00C20352" w14:paraId="5F8BBC01" w14:textId="65A27311">
      <w:pPr>
        <w:rPr>
          <w:sz w:val="18"/>
          <w:szCs w:val="18"/>
        </w:rPr>
      </w:pPr>
      <w:r w:rsidRPr="0048755E">
        <w:rPr>
          <w:sz w:val="18"/>
          <w:szCs w:val="18"/>
        </w:rPr>
        <w:t>4. foto: TIG-keevitus iWave’iga</w:t>
      </w:r>
      <w:r w:rsidR="0048755E">
        <w:rPr>
          <w:sz w:val="18"/>
          <w:szCs w:val="18"/>
        </w:rPr>
        <w:br/>
      </w:r>
    </w:p>
    <w:p w:rsidRPr="00DB0DF4" w:rsidR="00C20352" w:rsidP="00630866" w:rsidRDefault="00B81AFD" w14:paraId="135F69CE" w14:textId="29D3ED8A">
      <w:r w:rsidRPr="00DB0DF4">
        <w:rPr>
          <w:noProof/>
        </w:rPr>
        <w:drawing>
          <wp:inline distT="0" distB="0" distL="0" distR="0" wp14:anchorId="6420772E" wp14:editId="2F205E76">
            <wp:extent cx="3591560" cy="2396353"/>
            <wp:effectExtent l="0" t="0" r="0" b="4445"/>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593213" cy="2397456"/>
                    </a:xfrm>
                    <a:prstGeom prst="rect">
                      <a:avLst/>
                    </a:prstGeom>
                    <a:noFill/>
                    <a:ln>
                      <a:noFill/>
                    </a:ln>
                  </pic:spPr>
                </pic:pic>
              </a:graphicData>
            </a:graphic>
          </wp:inline>
        </w:drawing>
      </w:r>
    </w:p>
    <w:p w:rsidRPr="0048755E" w:rsidR="0048755E" w:rsidP="00630866" w:rsidRDefault="00C20352" w14:paraId="5152C16A" w14:textId="423F787C">
      <w:pPr>
        <w:rPr>
          <w:sz w:val="18"/>
          <w:szCs w:val="18"/>
        </w:rPr>
      </w:pPr>
      <w:r w:rsidRPr="0048755E">
        <w:rPr>
          <w:sz w:val="18"/>
          <w:szCs w:val="18"/>
        </w:rPr>
        <w:t>5. foto: Intuitiivselt kasutatav puuteekraan – ka kinnastega</w:t>
      </w:r>
      <w:r w:rsidR="0048755E">
        <w:rPr>
          <w:sz w:val="18"/>
          <w:szCs w:val="18"/>
        </w:rPr>
        <w:br/>
      </w:r>
    </w:p>
    <w:p w:rsidRPr="00DB0DF4" w:rsidR="00C20352" w:rsidP="00630866" w:rsidRDefault="00C20352" w14:paraId="2D6DDD71" w14:textId="251DF51C">
      <w:r w:rsidRPr="00DB0DF4">
        <w:rPr>
          <w:noProof/>
        </w:rPr>
        <w:drawing>
          <wp:inline distT="0" distB="0" distL="0" distR="0" wp14:anchorId="0950E860" wp14:editId="2B1A2DFB">
            <wp:extent cx="3591560" cy="2395561"/>
            <wp:effectExtent l="0" t="0" r="8890" b="5080"/>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Grafik 9"/>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596955" cy="2399160"/>
                    </a:xfrm>
                    <a:prstGeom prst="rect">
                      <a:avLst/>
                    </a:prstGeom>
                  </pic:spPr>
                </pic:pic>
              </a:graphicData>
            </a:graphic>
          </wp:inline>
        </w:drawing>
      </w:r>
    </w:p>
    <w:p w:rsidRPr="0048755E" w:rsidR="00FD175E" w:rsidP="19B89562" w:rsidRDefault="00C20352" w14:paraId="02150BBD" w14:noSpellErr="1" w14:textId="2383FABE">
      <w:pPr>
        <w:rPr>
          <w:sz w:val="18"/>
          <w:szCs w:val="18"/>
        </w:rPr>
      </w:pPr>
      <w:r w:rsidRPr="19B89562" w:rsidR="19B89562">
        <w:rPr>
          <w:sz w:val="18"/>
          <w:szCs w:val="18"/>
        </w:rPr>
        <w:t>6. foto: Stefan Aumayr, metallitöö</w:t>
      </w:r>
      <w:r w:rsidRPr="19B89562" w:rsidR="19B89562">
        <w:rPr>
          <w:sz w:val="18"/>
          <w:szCs w:val="18"/>
        </w:rPr>
        <w:t xml:space="preserve">stuse </w:t>
      </w:r>
      <w:r w:rsidRPr="19B89562" w:rsidR="19B89562">
        <w:rPr>
          <w:sz w:val="18"/>
          <w:szCs w:val="18"/>
        </w:rPr>
        <w:t xml:space="preserve">insener </w:t>
      </w:r>
    </w:p>
    <w:p w:rsidRPr="00DB0DF4" w:rsidR="00FA0B55" w:rsidP="00630866" w:rsidRDefault="00283E04" w14:paraId="39CC10D8" w14:textId="37FE4818">
      <w:r w:rsidRPr="00DB0DF4">
        <w:rPr>
          <w:noProof/>
        </w:rPr>
        <w:lastRenderedPageBreak/>
        <w:drawing>
          <wp:inline distT="0" distB="0" distL="0" distR="0" wp14:anchorId="286CF260" wp14:editId="24488E20">
            <wp:extent cx="3542457" cy="2362809"/>
            <wp:effectExtent l="0" t="0" r="1270" b="0"/>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Grafik 10"/>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561912" cy="2375785"/>
                    </a:xfrm>
                    <a:prstGeom prst="rect">
                      <a:avLst/>
                    </a:prstGeom>
                  </pic:spPr>
                </pic:pic>
              </a:graphicData>
            </a:graphic>
          </wp:inline>
        </w:drawing>
      </w:r>
    </w:p>
    <w:p w:rsidRPr="0048755E" w:rsidR="0048755E" w:rsidP="00630866" w:rsidRDefault="00283E04" w14:paraId="28876CEA" w14:textId="09326EEE">
      <w:pPr>
        <w:rPr>
          <w:sz w:val="18"/>
          <w:szCs w:val="18"/>
        </w:rPr>
      </w:pPr>
      <w:r w:rsidRPr="0048755E">
        <w:rPr>
          <w:sz w:val="18"/>
          <w:szCs w:val="18"/>
        </w:rPr>
        <w:t xml:space="preserve">7. foto: TIG-keevitus </w:t>
      </w:r>
      <w:r w:rsidR="0048755E">
        <w:rPr>
          <w:sz w:val="18"/>
          <w:szCs w:val="18"/>
        </w:rPr>
        <w:br/>
      </w:r>
    </w:p>
    <w:p w:rsidRPr="00DB0DF4" w:rsidR="00283E04" w:rsidP="00630866" w:rsidRDefault="00C5177C" w14:paraId="31208E45" w14:textId="393C0EFA">
      <w:r w:rsidRPr="00DB0DF4">
        <w:rPr>
          <w:noProof/>
        </w:rPr>
        <w:drawing>
          <wp:inline distT="0" distB="0" distL="0" distR="0" wp14:anchorId="5B2F13B8" wp14:editId="33B2C619">
            <wp:extent cx="3542030" cy="2363306"/>
            <wp:effectExtent l="0" t="0" r="1270"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543442" cy="2364248"/>
                    </a:xfrm>
                    <a:prstGeom prst="rect">
                      <a:avLst/>
                    </a:prstGeom>
                    <a:noFill/>
                    <a:ln>
                      <a:noFill/>
                    </a:ln>
                  </pic:spPr>
                </pic:pic>
              </a:graphicData>
            </a:graphic>
          </wp:inline>
        </w:drawing>
      </w:r>
      <w:r w:rsidRPr="00DB0DF4">
        <w:t xml:space="preserve"> </w:t>
      </w:r>
    </w:p>
    <w:p w:rsidRPr="0048755E" w:rsidR="0048755E" w:rsidP="19B89562" w:rsidRDefault="00C5177C" w14:paraId="74CC5944" w14:noSpellErr="1" w14:textId="27255152">
      <w:pPr>
        <w:pStyle w:val="Standard"/>
        <w:rPr>
          <w:sz w:val="18"/>
          <w:szCs w:val="18"/>
        </w:rPr>
      </w:pPr>
      <w:r w:rsidRPr="19B89562" w:rsidR="19B89562">
        <w:rPr>
          <w:sz w:val="18"/>
          <w:szCs w:val="18"/>
        </w:rPr>
        <w:t>8. foto: laser</w:t>
      </w:r>
      <w:r w:rsidRPr="19B89562" w:rsidR="19B89562">
        <w:rPr>
          <w:rFonts w:ascii="Noto Sans" w:hAnsi="Noto Sans" w:eastAsia="Noto Sans" w:cs="Noto Sans"/>
          <w:noProof w:val="0"/>
          <w:sz w:val="18"/>
          <w:szCs w:val="18"/>
          <w:lang w:val="et"/>
        </w:rPr>
        <w:t>lõikus</w:t>
      </w:r>
      <w:r w:rsidRPr="19B89562" w:rsidR="19B89562">
        <w:rPr>
          <w:sz w:val="18"/>
          <w:szCs w:val="18"/>
        </w:rPr>
        <w:t xml:space="preserve"> </w:t>
      </w:r>
      <w:r w:rsidRPr="19B89562" w:rsidR="19B89562">
        <w:rPr>
          <w:sz w:val="18"/>
          <w:szCs w:val="18"/>
        </w:rPr>
        <w:t xml:space="preserve">seade </w:t>
      </w:r>
      <w:r>
        <w:br/>
      </w:r>
    </w:p>
    <w:p w:rsidRPr="00DB0DF4" w:rsidR="00C5177C" w:rsidP="00630866" w:rsidRDefault="0097139B" w14:paraId="7A0B75D8" w14:textId="2F78566C">
      <w:r w:rsidRPr="00DB0DF4">
        <w:rPr>
          <w:noProof/>
        </w:rPr>
        <w:drawing>
          <wp:inline distT="0" distB="0" distL="0" distR="0" wp14:anchorId="353A6E56" wp14:editId="215A5D22">
            <wp:extent cx="3472774" cy="2317097"/>
            <wp:effectExtent l="0" t="0" r="0" b="7620"/>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78460" cy="2320891"/>
                    </a:xfrm>
                    <a:prstGeom prst="rect">
                      <a:avLst/>
                    </a:prstGeom>
                    <a:noFill/>
                    <a:ln>
                      <a:noFill/>
                    </a:ln>
                  </pic:spPr>
                </pic:pic>
              </a:graphicData>
            </a:graphic>
          </wp:inline>
        </w:drawing>
      </w:r>
    </w:p>
    <w:p w:rsidRPr="0048755E" w:rsidR="00B81AFD" w:rsidP="00630866" w:rsidRDefault="00B81AFD" w14:paraId="0767BE0F" w14:textId="445BF8FE">
      <w:pPr>
        <w:rPr>
          <w:sz w:val="18"/>
          <w:szCs w:val="18"/>
        </w:rPr>
      </w:pPr>
      <w:r w:rsidRPr="0048755E">
        <w:rPr>
          <w:sz w:val="18"/>
          <w:szCs w:val="18"/>
        </w:rPr>
        <w:t>9. foto: Multifunktsionaalne keevitussüsteem iWave</w:t>
      </w:r>
    </w:p>
    <w:p w:rsidR="0048755E" w:rsidP="0048755E" w:rsidRDefault="0048755E" w14:paraId="116F214D" w14:textId="77777777">
      <w:pPr>
        <w:spacing w:after="0" w:line="240" w:lineRule="auto"/>
        <w:jc w:val="both"/>
        <w:rPr>
          <w:b/>
          <w:sz w:val="20"/>
        </w:rPr>
      </w:pPr>
    </w:p>
    <w:p w:rsidR="0048755E" w:rsidP="0048755E" w:rsidRDefault="0048755E" w14:paraId="68A347E9" w14:textId="77777777">
      <w:pPr>
        <w:spacing w:after="0" w:line="240" w:lineRule="auto"/>
        <w:jc w:val="both"/>
        <w:rPr>
          <w:b/>
          <w:sz w:val="20"/>
        </w:rPr>
      </w:pPr>
    </w:p>
    <w:p w:rsidR="0048755E" w:rsidP="0048755E" w:rsidRDefault="0048755E" w14:paraId="5363E5D0" w14:textId="77777777">
      <w:pPr>
        <w:spacing w:after="0" w:line="240" w:lineRule="auto"/>
        <w:jc w:val="both"/>
        <w:rPr>
          <w:b/>
          <w:sz w:val="20"/>
        </w:rPr>
      </w:pPr>
    </w:p>
    <w:p w:rsidR="0048755E" w:rsidP="0048755E" w:rsidRDefault="0048755E" w14:paraId="1871926B" w14:textId="77777777">
      <w:pPr>
        <w:spacing w:after="0" w:line="240" w:lineRule="auto"/>
        <w:jc w:val="both"/>
        <w:rPr>
          <w:b/>
          <w:sz w:val="20"/>
        </w:rPr>
      </w:pPr>
    </w:p>
    <w:p w:rsidR="0048755E" w:rsidP="0048755E" w:rsidRDefault="0048755E" w14:paraId="330E777C" w14:textId="77777777">
      <w:pPr>
        <w:spacing w:after="0" w:line="240" w:lineRule="auto"/>
        <w:jc w:val="both"/>
        <w:rPr>
          <w:b/>
          <w:sz w:val="20"/>
        </w:rPr>
      </w:pPr>
    </w:p>
    <w:p w:rsidR="0048755E" w:rsidP="0048755E" w:rsidRDefault="0048755E" w14:paraId="49672782" w14:textId="580AD807">
      <w:pPr>
        <w:spacing w:after="0" w:line="240" w:lineRule="auto"/>
        <w:jc w:val="both"/>
        <w:rPr>
          <w:b/>
          <w:bCs/>
          <w:sz w:val="20"/>
          <w:szCs w:val="20"/>
        </w:rPr>
      </w:pPr>
      <w:r>
        <w:rPr>
          <w:b/>
          <w:sz w:val="20"/>
        </w:rPr>
        <w:t>Meie oleme Fronius.</w:t>
      </w:r>
    </w:p>
    <w:p w:rsidR="0048755E" w:rsidP="19B89562" w:rsidRDefault="0048755E" w14:paraId="156394F9" w14:noSpellErr="1" w14:textId="17F15D02">
      <w:pPr>
        <w:spacing w:after="0" w:line="240" w:lineRule="auto"/>
        <w:jc w:val="both"/>
        <w:rPr>
          <w:sz w:val="20"/>
          <w:szCs w:val="20"/>
        </w:rPr>
      </w:pPr>
      <w:r w:rsidRPr="19B89562" w:rsidR="19B89562">
        <w:rPr>
          <w:sz w:val="20"/>
          <w:szCs w:val="20"/>
        </w:rPr>
        <w:t>Rohkem kui 7000 töötajat üle maailma, praeguse ekspordi osakaaluga 87 protsenti ja 1446 aktiivset patenti: need oleme meie</w:t>
      </w:r>
      <w:r w:rsidRPr="19B89562" w:rsidR="19B89562">
        <w:rPr>
          <w:sz w:val="20"/>
          <w:szCs w:val="20"/>
        </w:rPr>
        <w:t xml:space="preserve"> -</w:t>
      </w:r>
      <w:r w:rsidRPr="19B89562" w:rsidR="19B89562">
        <w:rPr>
          <w:sz w:val="20"/>
          <w:szCs w:val="20"/>
        </w:rPr>
        <w:t>, see on Fronius. Fronius asutati 1945. aastal kohaliku ühemeheettevõttena, aga nüüd on see üks globaalsetest liidritest, millest annavad aimu muljetavaldavad 37 rahvusvahelist tütarettevõtet ja müügipartnerite võrgustik enam kui 60 riigis. Ja ometi oleme oma südames endiselt pereettevõte Austriast, mis tegeleb päikeseenergia-, keevitus- ja akulaadimistehnoloogiatega. Oleme alati arendanud tooteid ja lahendusi elamisväärse tuleviku jaoks ning pakume oma klientidele kõikehõlmavat paketti: alates eelplaneerimisest ja nõustamisest kuni pideva seire ja vajaduspõhise hooldusteenuseni. Oleme innovatiivsed. Oleme uudishimulikud. Oleme Fronius.</w:t>
      </w:r>
    </w:p>
    <w:p w:rsidR="0048755E" w:rsidP="0048755E" w:rsidRDefault="0048755E" w14:paraId="2856D9C4" w14:textId="77777777">
      <w:pPr>
        <w:rPr>
          <w:sz w:val="20"/>
          <w:szCs w:val="20"/>
        </w:rPr>
      </w:pPr>
    </w:p>
    <w:p w:rsidR="0048755E" w:rsidP="0048755E" w:rsidRDefault="0048755E" w14:paraId="26ED0EB8" w14:textId="77777777">
      <w:pPr>
        <w:spacing w:after="0"/>
        <w:rPr>
          <w:rFonts w:cs="Noto Sans"/>
          <w:b/>
          <w:bCs/>
          <w:color w:val="000000"/>
          <w:sz w:val="20"/>
          <w:szCs w:val="20"/>
        </w:rPr>
      </w:pPr>
      <w:r>
        <w:rPr>
          <w:b/>
          <w:color w:val="000000"/>
          <w:sz w:val="20"/>
        </w:rPr>
        <w:t>Meie oleme Perfect Welding</w:t>
      </w:r>
    </w:p>
    <w:p w:rsidR="0048755E" w:rsidP="0048755E" w:rsidRDefault="0048755E" w14:paraId="6F5A6C80" w14:textId="77777777">
      <w:pPr>
        <w:spacing w:after="0"/>
        <w:rPr>
          <w:rFonts w:cs="Noto Sans"/>
          <w:color w:val="000000"/>
          <w:sz w:val="20"/>
          <w:szCs w:val="20"/>
        </w:rPr>
      </w:pPr>
      <w:r>
        <w:rPr>
          <w:color w:val="000000"/>
          <w:sz w:val="20"/>
        </w:rPr>
        <w:t>Kõrgeim kaarekvaliteet, klientide põhjalik mõistmine, janu tehnilise arengu järele: see olemegi meie, see on Fronius Perfect Welding. Oleme kaarkeevituse innovatsiooniliider ja robotkeevituse globaalne turuliider. Demonstreerime oma teadmisi individuaalsete automatiseeritud terviksüsteemide ja digitaalsete keevituslahendustega tööstuses 5.0. Meie tooteportfelli täiendavad intuitiivsed keevitusseadmed käsikeevituseks, kvaliteetsed keevitustarvikud ja tõhusad isikukaitsevahendid kasutajate ohutuse tagamiseks. Globaalse ettevõttena toetume piirkondlikule teenindusele: kohapealsed meeskonnad pakuvad meie klientidele tuge kogu maailmas. Oma tehnoloogiaga suuname tulevikku ja loome sidemeid – metalli, tööstuse ja inimeste vahel.</w:t>
      </w:r>
    </w:p>
    <w:p w:rsidR="0048755E" w:rsidP="0048755E" w:rsidRDefault="0048755E" w14:paraId="7B016B86" w14:textId="77777777">
      <w:pPr>
        <w:spacing w:after="0"/>
        <w:rPr>
          <w:rFonts w:cs="Noto Sans"/>
          <w:color w:val="000000"/>
          <w:sz w:val="20"/>
          <w:szCs w:val="20"/>
        </w:rPr>
      </w:pPr>
    </w:p>
    <w:p w:rsidR="0048755E" w:rsidP="0048755E" w:rsidRDefault="0048755E" w14:paraId="0086EBCB" w14:textId="77777777">
      <w:pPr>
        <w:pStyle w:val="berschrift4"/>
        <w:spacing w:after="160"/>
        <w:jc w:val="both"/>
        <w:rPr>
          <w:szCs w:val="20"/>
        </w:rPr>
      </w:pPr>
    </w:p>
    <w:p w:rsidR="0048755E" w:rsidP="19B89562" w:rsidRDefault="0048755E" w14:paraId="531084D1" w14:textId="77777777" w14:noSpellErr="1">
      <w:pPr>
        <w:spacing w:after="0"/>
        <w:rPr>
          <w:rFonts w:ascii="Noto Sans" w:hAnsi="Noto Sans" w:eastAsia="Noto Sans" w:cs="Noto Sans"/>
          <w:color w:val="000000" w:themeColor="text1" w:themeTint="FF" w:themeShade="FF"/>
          <w:sz w:val="20"/>
          <w:szCs w:val="20"/>
          <w:u w:val="single"/>
        </w:rPr>
      </w:pPr>
      <w:bookmarkStart w:name="_Hlk132622476" w:id="2"/>
      <w:r w:rsidRPr="19B89562" w:rsidR="19B89562">
        <w:rPr>
          <w:rFonts w:ascii="Noto Sans" w:hAnsi="Noto Sans" w:eastAsia="Noto Sans" w:cs="Noto Sans"/>
          <w:color w:val="000000" w:themeColor="text1" w:themeTint="FF" w:themeShade="FF"/>
          <w:sz w:val="20"/>
          <w:szCs w:val="20"/>
          <w:u w:val="single"/>
        </w:rPr>
        <w:t>Päringu teade</w:t>
      </w:r>
    </w:p>
    <w:p w:rsidR="0048755E" w:rsidP="0048755E" w:rsidRDefault="0048755E" w14:paraId="3BC41700" w14:textId="77777777">
      <w:pPr>
        <w:spacing w:after="0"/>
        <w:rPr>
          <w:rFonts w:eastAsiaTheme="majorEastAsia" w:cstheme="majorBidi"/>
          <w:iCs/>
          <w:color w:val="000000" w:themeColor="text1"/>
          <w:sz w:val="20"/>
          <w:szCs w:val="20"/>
          <w:u w:val="single"/>
        </w:rPr>
      </w:pPr>
    </w:p>
    <w:p w:rsidRPr="002E4E2E" w:rsidR="0048755E" w:rsidP="0048755E" w:rsidRDefault="0048755E" w14:paraId="6CB32E78" w14:textId="77777777">
      <w:pPr>
        <w:spacing w:after="0"/>
        <w:rPr>
          <w:rFonts w:cs="Noto Sans"/>
          <w:color w:val="000000"/>
          <w:sz w:val="20"/>
          <w:szCs w:val="20"/>
        </w:rPr>
      </w:pPr>
      <w:r w:rsidRPr="002E4E2E">
        <w:rPr>
          <w:rFonts w:cs="Noto Sans"/>
          <w:color w:val="000000"/>
          <w:sz w:val="20"/>
          <w:szCs w:val="20"/>
        </w:rPr>
        <w:t>Lisateabe saamiseks pöörduge palun:</w:t>
      </w:r>
    </w:p>
    <w:p w:rsidRPr="002E4E2E" w:rsidR="0048755E" w:rsidP="0048755E" w:rsidRDefault="0048755E" w14:paraId="310A98C5" w14:textId="77777777">
      <w:pPr>
        <w:spacing w:after="0"/>
        <w:rPr>
          <w:rFonts w:cs="Noto Sans"/>
          <w:color w:val="000000"/>
          <w:sz w:val="20"/>
          <w:szCs w:val="20"/>
        </w:rPr>
      </w:pPr>
      <w:r w:rsidRPr="002E4E2E">
        <w:rPr>
          <w:rFonts w:cs="Noto Sans"/>
          <w:color w:val="000000"/>
          <w:sz w:val="20"/>
          <w:szCs w:val="20"/>
        </w:rPr>
        <w:t>Spetselektroodi AS, Eesti, Indrek Ranne, Tel: +372 6140 866</w:t>
      </w:r>
    </w:p>
    <w:p w:rsidRPr="002E4E2E" w:rsidR="0048755E" w:rsidP="0048755E" w:rsidRDefault="0048755E" w14:paraId="7E939C0C" w14:textId="77777777">
      <w:pPr>
        <w:spacing w:after="0"/>
        <w:rPr>
          <w:rFonts w:cs="Noto Sans"/>
          <w:color w:val="000000"/>
          <w:sz w:val="20"/>
          <w:szCs w:val="20"/>
        </w:rPr>
      </w:pPr>
      <w:r w:rsidRPr="002E4E2E">
        <w:rPr>
          <w:rFonts w:cs="Noto Sans"/>
          <w:color w:val="000000"/>
          <w:sz w:val="20"/>
          <w:szCs w:val="20"/>
        </w:rPr>
        <w:t>E-post: indrek@spetselektroodi.ee</w:t>
      </w:r>
    </w:p>
    <w:p w:rsidRPr="002E4E2E" w:rsidR="0048755E" w:rsidP="0048755E" w:rsidRDefault="0048755E" w14:paraId="7FD67A6E" w14:textId="77777777">
      <w:pPr>
        <w:spacing w:after="0"/>
        <w:rPr>
          <w:sz w:val="20"/>
          <w:szCs w:val="20"/>
          <w:u w:val="single"/>
        </w:rPr>
      </w:pPr>
    </w:p>
    <w:p w:rsidRPr="002E4E2E" w:rsidR="0048755E" w:rsidP="0048755E" w:rsidRDefault="0048755E" w14:paraId="6223DAC0" w14:textId="77777777">
      <w:pPr>
        <w:spacing w:after="0"/>
        <w:rPr>
          <w:sz w:val="20"/>
          <w:szCs w:val="20"/>
          <w:u w:val="single"/>
        </w:rPr>
      </w:pPr>
    </w:p>
    <w:p w:rsidRPr="002E4E2E" w:rsidR="0048755E" w:rsidP="0048755E" w:rsidRDefault="0048755E" w14:paraId="148BDD48" w14:textId="77777777">
      <w:pPr>
        <w:spacing w:after="0"/>
        <w:rPr>
          <w:sz w:val="20"/>
          <w:szCs w:val="20"/>
          <w:u w:val="single"/>
        </w:rPr>
      </w:pPr>
      <w:r w:rsidRPr="002E4E2E">
        <w:rPr>
          <w:sz w:val="20"/>
          <w:szCs w:val="20"/>
          <w:u w:val="single"/>
        </w:rPr>
        <w:t>Palun saatke oma dokument meie agentuuri:</w:t>
      </w:r>
    </w:p>
    <w:p w:rsidRPr="002E4E2E" w:rsidR="0048755E" w:rsidP="0048755E" w:rsidRDefault="0048755E" w14:paraId="54B4CB5A" w14:textId="77777777">
      <w:pPr>
        <w:spacing w:after="0"/>
        <w:rPr>
          <w:sz w:val="20"/>
          <w:szCs w:val="20"/>
        </w:rPr>
      </w:pPr>
      <w:r w:rsidRPr="002E4E2E">
        <w:rPr>
          <w:sz w:val="20"/>
          <w:szCs w:val="20"/>
        </w:rPr>
        <w:t>a1kommunikation Schweizer GmbH, Frau Kirsten Ludwig,</w:t>
      </w:r>
    </w:p>
    <w:p w:rsidRPr="002E4E2E" w:rsidR="0048755E" w:rsidP="0048755E" w:rsidRDefault="0048755E" w14:paraId="36EA1E60" w14:textId="77777777">
      <w:pPr>
        <w:spacing w:after="0"/>
        <w:rPr>
          <w:sz w:val="20"/>
          <w:szCs w:val="20"/>
        </w:rPr>
      </w:pPr>
      <w:r w:rsidRPr="002E4E2E">
        <w:rPr>
          <w:sz w:val="20"/>
          <w:szCs w:val="20"/>
        </w:rPr>
        <w:t>Oberdorfstraße 31 A, 70794 Filderstadt, Deutschland</w:t>
      </w:r>
    </w:p>
    <w:p w:rsidRPr="002E4E2E" w:rsidR="0048755E" w:rsidP="0048755E" w:rsidRDefault="0048755E" w14:paraId="4E9C2B2E" w14:textId="77777777">
      <w:pPr>
        <w:spacing w:after="0"/>
        <w:rPr>
          <w:sz w:val="20"/>
          <w:szCs w:val="20"/>
        </w:rPr>
      </w:pPr>
      <w:r w:rsidRPr="002E4E2E">
        <w:rPr>
          <w:sz w:val="20"/>
          <w:szCs w:val="20"/>
        </w:rPr>
        <w:t xml:space="preserve">Tel: +49 0 711 9454161-20, </w:t>
      </w:r>
    </w:p>
    <w:p w:rsidRPr="002E4E2E" w:rsidR="0048755E" w:rsidP="0048755E" w:rsidRDefault="0048755E" w14:paraId="5831698A" w14:textId="77777777">
      <w:pPr>
        <w:spacing w:after="0"/>
        <w:rPr>
          <w:sz w:val="20"/>
          <w:szCs w:val="20"/>
        </w:rPr>
      </w:pPr>
      <w:r w:rsidRPr="002E4E2E">
        <w:rPr>
          <w:sz w:val="20"/>
          <w:szCs w:val="20"/>
        </w:rPr>
        <w:t>e-post: kirsten.ludwig@a1kommunikation.de</w:t>
      </w:r>
    </w:p>
    <w:p w:rsidRPr="002E4E2E" w:rsidR="0048755E" w:rsidP="0048755E" w:rsidRDefault="0048755E" w14:paraId="7AAAA733" w14:textId="77777777">
      <w:pPr>
        <w:spacing w:after="0"/>
        <w:rPr>
          <w:sz w:val="20"/>
          <w:szCs w:val="20"/>
          <w:u w:val="single"/>
        </w:rPr>
      </w:pPr>
    </w:p>
    <w:p w:rsidRPr="002E4E2E" w:rsidR="0048755E" w:rsidP="0048755E" w:rsidRDefault="0048755E" w14:paraId="7FDD4815" w14:textId="77777777">
      <w:pPr>
        <w:spacing w:after="0"/>
        <w:rPr>
          <w:sz w:val="20"/>
          <w:szCs w:val="20"/>
          <w:u w:val="single"/>
        </w:rPr>
      </w:pPr>
    </w:p>
    <w:p w:rsidR="0048755E" w:rsidP="0048755E" w:rsidRDefault="0048755E" w14:paraId="672357DF" w14:textId="77777777">
      <w:pPr>
        <w:spacing w:after="0"/>
        <w:rPr>
          <w:rFonts w:cs="Noto Sans"/>
          <w:color w:val="000000"/>
          <w:sz w:val="20"/>
          <w:szCs w:val="20"/>
        </w:rPr>
      </w:pPr>
      <w:r w:rsidRPr="002E4E2E">
        <w:rPr>
          <w:sz w:val="20"/>
          <w:szCs w:val="20"/>
          <w:u w:val="single"/>
        </w:rPr>
        <w:t>Meie põnevaid postitusi saate lugeda meie blogis aadressil blog.perfectwelding.fronius.com ning jälgige meid ka Facebookis (froniuswelding),</w:t>
      </w:r>
      <w:r>
        <w:rPr>
          <w:sz w:val="20"/>
          <w:szCs w:val="20"/>
          <w:u w:val="single"/>
        </w:rPr>
        <w:t xml:space="preserve"> </w:t>
      </w:r>
      <w:r w:rsidRPr="002E4E2E">
        <w:rPr>
          <w:sz w:val="20"/>
          <w:szCs w:val="20"/>
          <w:u w:val="single"/>
        </w:rPr>
        <w:t>Instagramis (froniuswelding)  LinkedInis (perfect-welding)</w:t>
      </w:r>
      <w:r>
        <w:rPr>
          <w:sz w:val="20"/>
          <w:szCs w:val="20"/>
          <w:u w:val="single"/>
        </w:rPr>
        <w:t xml:space="preserve"> </w:t>
      </w:r>
      <w:r w:rsidRPr="002E4E2E">
        <w:rPr>
          <w:sz w:val="20"/>
          <w:szCs w:val="20"/>
          <w:u w:val="single"/>
        </w:rPr>
        <w:t>ja YouTube'is (froniuswelding)!</w:t>
      </w:r>
    </w:p>
    <w:bookmarkEnd w:id="2"/>
    <w:p w:rsidRPr="001866FD" w:rsidR="00B81AFD" w:rsidP="00826663" w:rsidRDefault="00B81AFD" w14:paraId="36982F9F" w14:textId="77777777"/>
    <w:sectPr w:rsidRPr="001866FD" w:rsidR="00B81AFD">
      <w:headerReference w:type="default" r:id="rId18"/>
      <w:footerReference w:type="default" r:id="rId19"/>
      <w:pgSz w:w="11906" w:h="16838" w:orient="portrait"/>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19494F" w:rsidP="00B54547" w:rsidRDefault="0019494F" w14:paraId="7BF29725" w14:textId="77777777">
      <w:pPr>
        <w:spacing w:after="0" w:line="240" w:lineRule="auto"/>
      </w:pPr>
      <w:r>
        <w:separator/>
      </w:r>
    </w:p>
  </w:endnote>
  <w:endnote w:type="continuationSeparator" w:id="0">
    <w:p w:rsidR="0019494F" w:rsidP="00B54547" w:rsidRDefault="0019494F" w14:paraId="44E7E028"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Noto Sans">
    <w:panose1 w:val="020B0502040504020204"/>
    <w:charset w:val="00"/>
    <w:family w:val="swiss"/>
    <w:pitch w:val="variable"/>
    <w:sig w:usb0="E00082FF" w:usb1="400078FF" w:usb2="0800002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16se w16cid w16 w16cex w16sdtdh wp14">
  <w:p w:rsidR="00B54547" w:rsidRDefault="00B54547" w14:paraId="5D565AC1" w14:textId="77777777">
    <w:pPr>
      <w:pStyle w:val="Fuzeile"/>
    </w:pPr>
    <w:r>
      <w:rPr>
        <w:noProof/>
      </w:rPr>
      <mc:AlternateContent>
        <mc:Choice Requires="wps">
          <w:drawing>
            <wp:anchor distT="0" distB="0" distL="114300" distR="114300" simplePos="0" relativeHeight="251659264" behindDoc="0" locked="1" layoutInCell="1" allowOverlap="1" wp14:anchorId="0E0C55B3" wp14:editId="0A406B67">
              <wp:simplePos x="0" y="0"/>
              <wp:positionH relativeFrom="margin">
                <wp:align>left</wp:align>
              </wp:positionH>
              <wp:positionV relativeFrom="page">
                <wp:posOffset>10052050</wp:posOffset>
              </wp:positionV>
              <wp:extent cx="6047740"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047740" cy="222885"/>
                      </a:xfrm>
                      <a:prstGeom prst="rect">
                        <a:avLst/>
                      </a:prstGeom>
                      <a:noFill/>
                      <a:ln w="6350">
                        <a:noFill/>
                      </a:ln>
                    </wps:spPr>
                    <wps:txbx>
                      <w:txbxContent>
                        <w:p w:rsidRPr="003D4817" w:rsidR="00B54547" w:rsidP="00B54547" w:rsidRDefault="00B54547" w14:paraId="64650ACF" w14:textId="77777777">
                          <w:pPr>
                            <w:spacing w:after="0" w:line="293" w:lineRule="auto"/>
                            <w:rPr>
                              <w:rFonts w:cs="Noto Sans"/>
                              <w:sz w:val="12"/>
                              <w:szCs w:val="12"/>
                            </w:rPr>
                          </w:pPr>
                          <w:r>
                            <w:rPr>
                              <w:sz w:val="12"/>
                            </w:rPr>
                            <w:t>Teabeklass: konfidentsiaalne</w:t>
                          </w:r>
                        </w:p>
                        <w:p w:rsidRPr="003D4817" w:rsidR="00B54547" w:rsidP="00B54547" w:rsidRDefault="00B54547" w14:paraId="135C907A" w14:textId="77777777">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w14:anchorId="0E0C55B3">
              <v:stroke joinstyle="miter"/>
              <v:path gradientshapeok="t" o:connecttype="rect"/>
            </v:shapetype>
            <v:shape id="Textfeld 212" style="position:absolute;margin-left:0;margin-top:791.5pt;width:476.2pt;height:17.55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margin;mso-height-relative:margin;v-text-anchor:top" o:spid="_x0000_s1026" filled="f"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JyvOFgIAACwEAAAOAAAAZHJzL2Uyb0RvYy54bWysU02P2jAQvVfqf7B8LwkpLDQirOiuqCqh&#10;3ZXYas/GsUkkx+PahoT++o6d8KFtT1UvzozfZD7eGy/uu0aRo7CuBl3Q8SilRGgOZa33Bf3xuv40&#10;p8R5pkumQIuCnoSj98uPHxatyUUGFahSWIJJtMtbU9DKe5MnieOVaJgbgREaQQm2YR5du09Ky1rM&#10;3qgkS9O7pAVbGgtcOIe3jz1IlzG/lIL7Zymd8EQVFHvz8bTx3IUzWS5YvrfMVDUf2mD/0EXDao1F&#10;L6kemWfkYOs/UjU1t+BA+hGHJgEpay7iDDjNOH03zbZiRsRZkBxnLjS5/5eWPx235sUS332FDgUM&#10;hLTG5Q4vwzydtE34YqcEcaTwdKFNdJ5wvLxLJ7PZBCGOWJZl8/k0pEmufxvr/DcBDQlGQS3KEtli&#10;x43zfeg5JBTTsK6VitIoTVqs8Hmaxh8uCCZXGmtcew2W73bdMMAOyhPOZaGX3Bm+rrH4hjn/wixq&#10;jP3i3vpnPKQCLAKDRUkF9tff7kM8Uo8oJS3uTEHdzwOzghL1XaMoX8aTQIOPzmQ6y9Cxt8juFtGH&#10;5gFwLcf4QgyPZoj36mxKC80brvcqVEWIaY61C+rP5oPvNxmfBxerVQzCtTLMb/TW8JA60Bmofe3e&#10;mDUD/x6Ve4LzdrH8nQx9bC/E6uBB1lGjQHDP6sA7rmRUeXg+Yedv/Rh1feTL3wAAAP//AwBQSwME&#10;FAAGAAgAAAAhACFT3XThAAAACgEAAA8AAABkcnMvZG93bnJldi54bWxMj0FPg0AQhe8m/ofNmHiz&#10;CygNIkvTkDQmRg+tvXgb2CkQ2V1kty366x1P9Tbz3uTN94rVbAZxosn3ziqIFxEIso3TvW0V7N83&#10;dxkIH9BqHJwlBd/kYVVeXxWYa3e2WzrtQis4xPocFXQhjLmUvunIoF+4kSx7BzcZDLxOrdQTnjnc&#10;DDKJoqU02Fv+0OFIVUfN5+5oFLxUmzfc1onJfobq+fWwHr/2H6lStzfz+glEoDlcjuEPn9GhZKba&#10;Ha32YlDARQKraXbPE/uPafIAomZpGWcxyLKQ/yuUvwAAAP//AwBQSwECLQAUAAYACAAAACEAtoM4&#10;kv4AAADhAQAAEwAAAAAAAAAAAAAAAAAAAAAAW0NvbnRlbnRfVHlwZXNdLnhtbFBLAQItABQABgAI&#10;AAAAIQA4/SH/1gAAAJQBAAALAAAAAAAAAAAAAAAAAC8BAABfcmVscy8ucmVsc1BLAQItABQABgAI&#10;AAAAIQA5JyvOFgIAACwEAAAOAAAAAAAAAAAAAAAAAC4CAABkcnMvZTJvRG9jLnhtbFBLAQItABQA&#10;BgAIAAAAIQAhU9104QAAAAoBAAAPAAAAAAAAAAAAAAAAAHAEAABkcnMvZG93bnJldi54bWxQSwUG&#10;AAAAAAQABADzAAAAfgUAAAAA&#10;">
              <v:textbox>
                <w:txbxContent>
                  <w:p w:rsidRPr="003D4817" w:rsidR="00B54547" w:rsidP="00B54547" w:rsidRDefault="00B54547" w14:paraId="64650ACF" w14:textId="77777777">
                    <w:pPr>
                      <w:spacing w:after="0" w:line="293" w:lineRule="auto"/>
                      <w:rPr>
                        <w:rFonts w:cs="Noto Sans"/>
                        <w:sz w:val="12"/>
                        <w:szCs w:val="12"/>
                      </w:rPr>
                    </w:pPr>
                    <w:r>
                      <w:rPr>
                        <w:sz w:val="12"/>
                      </w:rPr>
                      <w:t>Teabeklass: konfidentsiaalne</w:t>
                    </w:r>
                  </w:p>
                  <w:p w:rsidRPr="003D4817" w:rsidR="00B54547" w:rsidP="00B54547" w:rsidRDefault="00B54547" w14:paraId="135C907A" w14:textId="77777777">
                    <w:pPr>
                      <w:rPr>
                        <w:lang w:val="en-US"/>
                      </w:rPr>
                    </w:pPr>
                  </w:p>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19494F" w:rsidP="00B54547" w:rsidRDefault="0019494F" w14:paraId="2255A0EC" w14:textId="77777777">
      <w:pPr>
        <w:spacing w:after="0" w:line="240" w:lineRule="auto"/>
      </w:pPr>
      <w:r>
        <w:separator/>
      </w:r>
    </w:p>
  </w:footnote>
  <w:footnote w:type="continuationSeparator" w:id="0">
    <w:p w:rsidR="0019494F" w:rsidP="00B54547" w:rsidRDefault="0019494F" w14:paraId="2B9C6895"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p w:rsidR="00C921A2" w:rsidRDefault="00C921A2" w14:paraId="58B7511A" w14:textId="77777777">
    <w:pPr>
      <w:pStyle w:val="Kopfzeile"/>
    </w:pPr>
    <w:r>
      <w:rPr>
        <w:noProof/>
        <w:sz w:val="20"/>
      </w:rPr>
      <w:drawing>
        <wp:anchor distT="0" distB="0" distL="114300" distR="114300" simplePos="0" relativeHeight="251661312" behindDoc="1" locked="0" layoutInCell="1" allowOverlap="1" wp14:anchorId="42EF5867" wp14:editId="731F2CF3">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hint="default" w:ascii="Courier New" w:hAnsi="Courier New" w:cs="Courier New"/>
      </w:rPr>
    </w:lvl>
    <w:lvl w:ilvl="2" w:tplc="0C070005" w:tentative="1">
      <w:start w:val="1"/>
      <w:numFmt w:val="bullet"/>
      <w:lvlText w:val=""/>
      <w:lvlJc w:val="left"/>
      <w:pPr>
        <w:ind w:left="2160" w:hanging="360"/>
      </w:pPr>
      <w:rPr>
        <w:rFonts w:hint="default" w:ascii="Wingdings" w:hAnsi="Wingdings"/>
      </w:rPr>
    </w:lvl>
    <w:lvl w:ilvl="3" w:tplc="0C070001" w:tentative="1">
      <w:start w:val="1"/>
      <w:numFmt w:val="bullet"/>
      <w:lvlText w:val=""/>
      <w:lvlJc w:val="left"/>
      <w:pPr>
        <w:ind w:left="2880" w:hanging="360"/>
      </w:pPr>
      <w:rPr>
        <w:rFonts w:hint="default" w:ascii="Symbol" w:hAnsi="Symbol"/>
      </w:rPr>
    </w:lvl>
    <w:lvl w:ilvl="4" w:tplc="0C070003" w:tentative="1">
      <w:start w:val="1"/>
      <w:numFmt w:val="bullet"/>
      <w:lvlText w:val="o"/>
      <w:lvlJc w:val="left"/>
      <w:pPr>
        <w:ind w:left="3600" w:hanging="360"/>
      </w:pPr>
      <w:rPr>
        <w:rFonts w:hint="default" w:ascii="Courier New" w:hAnsi="Courier New" w:cs="Courier New"/>
      </w:rPr>
    </w:lvl>
    <w:lvl w:ilvl="5" w:tplc="0C070005" w:tentative="1">
      <w:start w:val="1"/>
      <w:numFmt w:val="bullet"/>
      <w:lvlText w:val=""/>
      <w:lvlJc w:val="left"/>
      <w:pPr>
        <w:ind w:left="4320" w:hanging="360"/>
      </w:pPr>
      <w:rPr>
        <w:rFonts w:hint="default" w:ascii="Wingdings" w:hAnsi="Wingdings"/>
      </w:rPr>
    </w:lvl>
    <w:lvl w:ilvl="6" w:tplc="0C070001" w:tentative="1">
      <w:start w:val="1"/>
      <w:numFmt w:val="bullet"/>
      <w:lvlText w:val=""/>
      <w:lvlJc w:val="left"/>
      <w:pPr>
        <w:ind w:left="5040" w:hanging="360"/>
      </w:pPr>
      <w:rPr>
        <w:rFonts w:hint="default" w:ascii="Symbol" w:hAnsi="Symbol"/>
      </w:rPr>
    </w:lvl>
    <w:lvl w:ilvl="7" w:tplc="0C070003" w:tentative="1">
      <w:start w:val="1"/>
      <w:numFmt w:val="bullet"/>
      <w:lvlText w:val="o"/>
      <w:lvlJc w:val="left"/>
      <w:pPr>
        <w:ind w:left="5760" w:hanging="360"/>
      </w:pPr>
      <w:rPr>
        <w:rFonts w:hint="default" w:ascii="Courier New" w:hAnsi="Courier New" w:cs="Courier New"/>
      </w:rPr>
    </w:lvl>
    <w:lvl w:ilvl="8" w:tplc="0C070005" w:tentative="1">
      <w:start w:val="1"/>
      <w:numFmt w:val="bullet"/>
      <w:lvlText w:val=""/>
      <w:lvlJc w:val="left"/>
      <w:pPr>
        <w:ind w:left="6480" w:hanging="360"/>
      </w:pPr>
      <w:rPr>
        <w:rFonts w:hint="default" w:ascii="Wingdings" w:hAnsi="Wingdings"/>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hint="default" w:ascii="Symbol" w:hAnsi="Symbol"/>
      </w:rPr>
    </w:lvl>
    <w:lvl w:ilvl="1" w:tplc="0C070003" w:tentative="1">
      <w:start w:val="1"/>
      <w:numFmt w:val="bullet"/>
      <w:lvlText w:val="o"/>
      <w:lvlJc w:val="left"/>
      <w:pPr>
        <w:ind w:left="1440" w:hanging="360"/>
      </w:pPr>
      <w:rPr>
        <w:rFonts w:hint="default" w:ascii="Courier New" w:hAnsi="Courier New" w:cs="Courier New"/>
      </w:rPr>
    </w:lvl>
    <w:lvl w:ilvl="2" w:tplc="0C070005" w:tentative="1">
      <w:start w:val="1"/>
      <w:numFmt w:val="bullet"/>
      <w:lvlText w:val=""/>
      <w:lvlJc w:val="left"/>
      <w:pPr>
        <w:ind w:left="2160" w:hanging="360"/>
      </w:pPr>
      <w:rPr>
        <w:rFonts w:hint="default" w:ascii="Wingdings" w:hAnsi="Wingdings"/>
      </w:rPr>
    </w:lvl>
    <w:lvl w:ilvl="3" w:tplc="0C070001" w:tentative="1">
      <w:start w:val="1"/>
      <w:numFmt w:val="bullet"/>
      <w:lvlText w:val=""/>
      <w:lvlJc w:val="left"/>
      <w:pPr>
        <w:ind w:left="2880" w:hanging="360"/>
      </w:pPr>
      <w:rPr>
        <w:rFonts w:hint="default" w:ascii="Symbol" w:hAnsi="Symbol"/>
      </w:rPr>
    </w:lvl>
    <w:lvl w:ilvl="4" w:tplc="0C070003" w:tentative="1">
      <w:start w:val="1"/>
      <w:numFmt w:val="bullet"/>
      <w:lvlText w:val="o"/>
      <w:lvlJc w:val="left"/>
      <w:pPr>
        <w:ind w:left="3600" w:hanging="360"/>
      </w:pPr>
      <w:rPr>
        <w:rFonts w:hint="default" w:ascii="Courier New" w:hAnsi="Courier New" w:cs="Courier New"/>
      </w:rPr>
    </w:lvl>
    <w:lvl w:ilvl="5" w:tplc="0C070005" w:tentative="1">
      <w:start w:val="1"/>
      <w:numFmt w:val="bullet"/>
      <w:lvlText w:val=""/>
      <w:lvlJc w:val="left"/>
      <w:pPr>
        <w:ind w:left="4320" w:hanging="360"/>
      </w:pPr>
      <w:rPr>
        <w:rFonts w:hint="default" w:ascii="Wingdings" w:hAnsi="Wingdings"/>
      </w:rPr>
    </w:lvl>
    <w:lvl w:ilvl="6" w:tplc="0C070001" w:tentative="1">
      <w:start w:val="1"/>
      <w:numFmt w:val="bullet"/>
      <w:lvlText w:val=""/>
      <w:lvlJc w:val="left"/>
      <w:pPr>
        <w:ind w:left="5040" w:hanging="360"/>
      </w:pPr>
      <w:rPr>
        <w:rFonts w:hint="default" w:ascii="Symbol" w:hAnsi="Symbol"/>
      </w:rPr>
    </w:lvl>
    <w:lvl w:ilvl="7" w:tplc="0C070003" w:tentative="1">
      <w:start w:val="1"/>
      <w:numFmt w:val="bullet"/>
      <w:lvlText w:val="o"/>
      <w:lvlJc w:val="left"/>
      <w:pPr>
        <w:ind w:left="5760" w:hanging="360"/>
      </w:pPr>
      <w:rPr>
        <w:rFonts w:hint="default" w:ascii="Courier New" w:hAnsi="Courier New" w:cs="Courier New"/>
      </w:rPr>
    </w:lvl>
    <w:lvl w:ilvl="8" w:tplc="0C070005" w:tentative="1">
      <w:start w:val="1"/>
      <w:numFmt w:val="bullet"/>
      <w:lvlText w:val=""/>
      <w:lvlJc w:val="left"/>
      <w:pPr>
        <w:ind w:left="6480" w:hanging="360"/>
      </w:pPr>
      <w:rPr>
        <w:rFonts w:hint="default" w:ascii="Wingdings" w:hAnsi="Wingdings"/>
      </w:rPr>
    </w:lvl>
  </w:abstractNum>
  <w:abstractNum w:abstractNumId="2" w15:restartNumberingAfterBreak="0">
    <w:nsid w:val="359839EB"/>
    <w:multiLevelType w:val="hybridMultilevel"/>
    <w:tmpl w:val="53CC44D0"/>
    <w:lvl w:ilvl="0" w:tplc="0C070001">
      <w:start w:val="1"/>
      <w:numFmt w:val="bullet"/>
      <w:lvlText w:val=""/>
      <w:lvlJc w:val="left"/>
      <w:pPr>
        <w:ind w:left="720" w:hanging="360"/>
      </w:pPr>
      <w:rPr>
        <w:rFonts w:hint="default" w:ascii="Symbol" w:hAnsi="Symbol"/>
      </w:rPr>
    </w:lvl>
    <w:lvl w:ilvl="1" w:tplc="0C070003" w:tentative="1">
      <w:start w:val="1"/>
      <w:numFmt w:val="bullet"/>
      <w:lvlText w:val="o"/>
      <w:lvlJc w:val="left"/>
      <w:pPr>
        <w:ind w:left="1440" w:hanging="360"/>
      </w:pPr>
      <w:rPr>
        <w:rFonts w:hint="default" w:ascii="Courier New" w:hAnsi="Courier New" w:cs="Courier New"/>
      </w:rPr>
    </w:lvl>
    <w:lvl w:ilvl="2" w:tplc="0C070005" w:tentative="1">
      <w:start w:val="1"/>
      <w:numFmt w:val="bullet"/>
      <w:lvlText w:val=""/>
      <w:lvlJc w:val="left"/>
      <w:pPr>
        <w:ind w:left="2160" w:hanging="360"/>
      </w:pPr>
      <w:rPr>
        <w:rFonts w:hint="default" w:ascii="Wingdings" w:hAnsi="Wingdings"/>
      </w:rPr>
    </w:lvl>
    <w:lvl w:ilvl="3" w:tplc="0C070001" w:tentative="1">
      <w:start w:val="1"/>
      <w:numFmt w:val="bullet"/>
      <w:lvlText w:val=""/>
      <w:lvlJc w:val="left"/>
      <w:pPr>
        <w:ind w:left="2880" w:hanging="360"/>
      </w:pPr>
      <w:rPr>
        <w:rFonts w:hint="default" w:ascii="Symbol" w:hAnsi="Symbol"/>
      </w:rPr>
    </w:lvl>
    <w:lvl w:ilvl="4" w:tplc="0C070003" w:tentative="1">
      <w:start w:val="1"/>
      <w:numFmt w:val="bullet"/>
      <w:lvlText w:val="o"/>
      <w:lvlJc w:val="left"/>
      <w:pPr>
        <w:ind w:left="3600" w:hanging="360"/>
      </w:pPr>
      <w:rPr>
        <w:rFonts w:hint="default" w:ascii="Courier New" w:hAnsi="Courier New" w:cs="Courier New"/>
      </w:rPr>
    </w:lvl>
    <w:lvl w:ilvl="5" w:tplc="0C070005" w:tentative="1">
      <w:start w:val="1"/>
      <w:numFmt w:val="bullet"/>
      <w:lvlText w:val=""/>
      <w:lvlJc w:val="left"/>
      <w:pPr>
        <w:ind w:left="4320" w:hanging="360"/>
      </w:pPr>
      <w:rPr>
        <w:rFonts w:hint="default" w:ascii="Wingdings" w:hAnsi="Wingdings"/>
      </w:rPr>
    </w:lvl>
    <w:lvl w:ilvl="6" w:tplc="0C070001" w:tentative="1">
      <w:start w:val="1"/>
      <w:numFmt w:val="bullet"/>
      <w:lvlText w:val=""/>
      <w:lvlJc w:val="left"/>
      <w:pPr>
        <w:ind w:left="5040" w:hanging="360"/>
      </w:pPr>
      <w:rPr>
        <w:rFonts w:hint="default" w:ascii="Symbol" w:hAnsi="Symbol"/>
      </w:rPr>
    </w:lvl>
    <w:lvl w:ilvl="7" w:tplc="0C070003" w:tentative="1">
      <w:start w:val="1"/>
      <w:numFmt w:val="bullet"/>
      <w:lvlText w:val="o"/>
      <w:lvlJc w:val="left"/>
      <w:pPr>
        <w:ind w:left="5760" w:hanging="360"/>
      </w:pPr>
      <w:rPr>
        <w:rFonts w:hint="default" w:ascii="Courier New" w:hAnsi="Courier New" w:cs="Courier New"/>
      </w:rPr>
    </w:lvl>
    <w:lvl w:ilvl="8" w:tplc="0C070005" w:tentative="1">
      <w:start w:val="1"/>
      <w:numFmt w:val="bullet"/>
      <w:lvlText w:val=""/>
      <w:lvlJc w:val="left"/>
      <w:pPr>
        <w:ind w:left="6480" w:hanging="360"/>
      </w:pPr>
      <w:rPr>
        <w:rFonts w:hint="default" w:ascii="Wingdings" w:hAnsi="Wingdings"/>
      </w:rPr>
    </w:lvl>
  </w:abstractNum>
  <w:abstractNum w:abstractNumId="3" w15:restartNumberingAfterBreak="0">
    <w:nsid w:val="39745421"/>
    <w:multiLevelType w:val="hybridMultilevel"/>
    <w:tmpl w:val="88189DA6"/>
    <w:lvl w:ilvl="0" w:tplc="65D89096">
      <w:start w:val="1"/>
      <w:numFmt w:val="bullet"/>
      <w:pStyle w:val="Headline1-MG"/>
      <w:lvlText w:val=""/>
      <w:lvlJc w:val="left"/>
      <w:pPr>
        <w:ind w:left="720" w:hanging="360"/>
      </w:pPr>
      <w:rPr>
        <w:rFonts w:hint="default" w:ascii="Symbol" w:hAnsi="Symbol"/>
      </w:rPr>
    </w:lvl>
    <w:lvl w:ilvl="1" w:tplc="0C070003" w:tentative="1">
      <w:start w:val="1"/>
      <w:numFmt w:val="bullet"/>
      <w:lvlText w:val="o"/>
      <w:lvlJc w:val="left"/>
      <w:pPr>
        <w:ind w:left="1440" w:hanging="360"/>
      </w:pPr>
      <w:rPr>
        <w:rFonts w:hint="default" w:ascii="Courier New" w:hAnsi="Courier New" w:cs="Courier New"/>
      </w:rPr>
    </w:lvl>
    <w:lvl w:ilvl="2" w:tplc="0C070005" w:tentative="1">
      <w:start w:val="1"/>
      <w:numFmt w:val="bullet"/>
      <w:lvlText w:val=""/>
      <w:lvlJc w:val="left"/>
      <w:pPr>
        <w:ind w:left="2160" w:hanging="360"/>
      </w:pPr>
      <w:rPr>
        <w:rFonts w:hint="default" w:ascii="Wingdings" w:hAnsi="Wingdings"/>
      </w:rPr>
    </w:lvl>
    <w:lvl w:ilvl="3" w:tplc="0C070001" w:tentative="1">
      <w:start w:val="1"/>
      <w:numFmt w:val="bullet"/>
      <w:lvlText w:val=""/>
      <w:lvlJc w:val="left"/>
      <w:pPr>
        <w:ind w:left="2880" w:hanging="360"/>
      </w:pPr>
      <w:rPr>
        <w:rFonts w:hint="default" w:ascii="Symbol" w:hAnsi="Symbol"/>
      </w:rPr>
    </w:lvl>
    <w:lvl w:ilvl="4" w:tplc="0C070003" w:tentative="1">
      <w:start w:val="1"/>
      <w:numFmt w:val="bullet"/>
      <w:lvlText w:val="o"/>
      <w:lvlJc w:val="left"/>
      <w:pPr>
        <w:ind w:left="3600" w:hanging="360"/>
      </w:pPr>
      <w:rPr>
        <w:rFonts w:hint="default" w:ascii="Courier New" w:hAnsi="Courier New" w:cs="Courier New"/>
      </w:rPr>
    </w:lvl>
    <w:lvl w:ilvl="5" w:tplc="0C070005" w:tentative="1">
      <w:start w:val="1"/>
      <w:numFmt w:val="bullet"/>
      <w:lvlText w:val=""/>
      <w:lvlJc w:val="left"/>
      <w:pPr>
        <w:ind w:left="4320" w:hanging="360"/>
      </w:pPr>
      <w:rPr>
        <w:rFonts w:hint="default" w:ascii="Wingdings" w:hAnsi="Wingdings"/>
      </w:rPr>
    </w:lvl>
    <w:lvl w:ilvl="6" w:tplc="0C070001" w:tentative="1">
      <w:start w:val="1"/>
      <w:numFmt w:val="bullet"/>
      <w:lvlText w:val=""/>
      <w:lvlJc w:val="left"/>
      <w:pPr>
        <w:ind w:left="5040" w:hanging="360"/>
      </w:pPr>
      <w:rPr>
        <w:rFonts w:hint="default" w:ascii="Symbol" w:hAnsi="Symbol"/>
      </w:rPr>
    </w:lvl>
    <w:lvl w:ilvl="7" w:tplc="0C070003" w:tentative="1">
      <w:start w:val="1"/>
      <w:numFmt w:val="bullet"/>
      <w:lvlText w:val="o"/>
      <w:lvlJc w:val="left"/>
      <w:pPr>
        <w:ind w:left="5760" w:hanging="360"/>
      </w:pPr>
      <w:rPr>
        <w:rFonts w:hint="default" w:ascii="Courier New" w:hAnsi="Courier New" w:cs="Courier New"/>
      </w:rPr>
    </w:lvl>
    <w:lvl w:ilvl="8" w:tplc="0C070005" w:tentative="1">
      <w:start w:val="1"/>
      <w:numFmt w:val="bullet"/>
      <w:lvlText w:val=""/>
      <w:lvlJc w:val="left"/>
      <w:pPr>
        <w:ind w:left="6480" w:hanging="360"/>
      </w:pPr>
      <w:rPr>
        <w:rFonts w:hint="default" w:ascii="Wingdings" w:hAnsi="Wingdings"/>
      </w:rPr>
    </w:lvl>
  </w:abstractNum>
  <w:abstractNum w:abstractNumId="4" w15:restartNumberingAfterBreak="0">
    <w:nsid w:val="39C045AC"/>
    <w:multiLevelType w:val="hybridMultilevel"/>
    <w:tmpl w:val="3C68EA64"/>
    <w:lvl w:ilvl="0" w:tplc="0C070001">
      <w:start w:val="1"/>
      <w:numFmt w:val="bullet"/>
      <w:lvlText w:val=""/>
      <w:lvlJc w:val="left"/>
      <w:pPr>
        <w:ind w:left="1079" w:hanging="360"/>
      </w:pPr>
      <w:rPr>
        <w:rFonts w:hint="default" w:ascii="Symbol" w:hAnsi="Symbol"/>
      </w:rPr>
    </w:lvl>
    <w:lvl w:ilvl="1" w:tplc="0C070003" w:tentative="1">
      <w:start w:val="1"/>
      <w:numFmt w:val="bullet"/>
      <w:lvlText w:val="o"/>
      <w:lvlJc w:val="left"/>
      <w:pPr>
        <w:ind w:left="1799" w:hanging="360"/>
      </w:pPr>
      <w:rPr>
        <w:rFonts w:hint="default" w:ascii="Courier New" w:hAnsi="Courier New" w:cs="Courier New"/>
      </w:rPr>
    </w:lvl>
    <w:lvl w:ilvl="2" w:tplc="0C070005" w:tentative="1">
      <w:start w:val="1"/>
      <w:numFmt w:val="bullet"/>
      <w:lvlText w:val=""/>
      <w:lvlJc w:val="left"/>
      <w:pPr>
        <w:ind w:left="2519" w:hanging="360"/>
      </w:pPr>
      <w:rPr>
        <w:rFonts w:hint="default" w:ascii="Wingdings" w:hAnsi="Wingdings"/>
      </w:rPr>
    </w:lvl>
    <w:lvl w:ilvl="3" w:tplc="0C070001" w:tentative="1">
      <w:start w:val="1"/>
      <w:numFmt w:val="bullet"/>
      <w:lvlText w:val=""/>
      <w:lvlJc w:val="left"/>
      <w:pPr>
        <w:ind w:left="3239" w:hanging="360"/>
      </w:pPr>
      <w:rPr>
        <w:rFonts w:hint="default" w:ascii="Symbol" w:hAnsi="Symbol"/>
      </w:rPr>
    </w:lvl>
    <w:lvl w:ilvl="4" w:tplc="0C070003" w:tentative="1">
      <w:start w:val="1"/>
      <w:numFmt w:val="bullet"/>
      <w:lvlText w:val="o"/>
      <w:lvlJc w:val="left"/>
      <w:pPr>
        <w:ind w:left="3959" w:hanging="360"/>
      </w:pPr>
      <w:rPr>
        <w:rFonts w:hint="default" w:ascii="Courier New" w:hAnsi="Courier New" w:cs="Courier New"/>
      </w:rPr>
    </w:lvl>
    <w:lvl w:ilvl="5" w:tplc="0C070005" w:tentative="1">
      <w:start w:val="1"/>
      <w:numFmt w:val="bullet"/>
      <w:lvlText w:val=""/>
      <w:lvlJc w:val="left"/>
      <w:pPr>
        <w:ind w:left="4679" w:hanging="360"/>
      </w:pPr>
      <w:rPr>
        <w:rFonts w:hint="default" w:ascii="Wingdings" w:hAnsi="Wingdings"/>
      </w:rPr>
    </w:lvl>
    <w:lvl w:ilvl="6" w:tplc="0C070001" w:tentative="1">
      <w:start w:val="1"/>
      <w:numFmt w:val="bullet"/>
      <w:lvlText w:val=""/>
      <w:lvlJc w:val="left"/>
      <w:pPr>
        <w:ind w:left="5399" w:hanging="360"/>
      </w:pPr>
      <w:rPr>
        <w:rFonts w:hint="default" w:ascii="Symbol" w:hAnsi="Symbol"/>
      </w:rPr>
    </w:lvl>
    <w:lvl w:ilvl="7" w:tplc="0C070003" w:tentative="1">
      <w:start w:val="1"/>
      <w:numFmt w:val="bullet"/>
      <w:lvlText w:val="o"/>
      <w:lvlJc w:val="left"/>
      <w:pPr>
        <w:ind w:left="6119" w:hanging="360"/>
      </w:pPr>
      <w:rPr>
        <w:rFonts w:hint="default" w:ascii="Courier New" w:hAnsi="Courier New" w:cs="Courier New"/>
      </w:rPr>
    </w:lvl>
    <w:lvl w:ilvl="8" w:tplc="0C070005" w:tentative="1">
      <w:start w:val="1"/>
      <w:numFmt w:val="bullet"/>
      <w:lvlText w:val=""/>
      <w:lvlJc w:val="left"/>
      <w:pPr>
        <w:ind w:left="6839" w:hanging="360"/>
      </w:pPr>
      <w:rPr>
        <w:rFonts w:hint="default" w:ascii="Wingdings" w:hAnsi="Wingdings"/>
      </w:rPr>
    </w:lvl>
  </w:abstractNum>
  <w:abstractNum w:abstractNumId="5" w15:restartNumberingAfterBreak="0">
    <w:nsid w:val="40A70265"/>
    <w:multiLevelType w:val="hybridMultilevel"/>
    <w:tmpl w:val="2DC068E6"/>
    <w:lvl w:ilvl="0" w:tplc="15E071F2">
      <w:start w:val="1"/>
      <w:numFmt w:val="bullet"/>
      <w:lvlText w:val=""/>
      <w:lvlJc w:val="left"/>
      <w:pPr>
        <w:ind w:left="1797" w:hanging="360"/>
      </w:pPr>
      <w:rPr>
        <w:rFonts w:hint="default" w:ascii="Symbol" w:hAnsi="Symbol"/>
      </w:rPr>
    </w:lvl>
    <w:lvl w:ilvl="1" w:tplc="0C070003" w:tentative="1">
      <w:start w:val="1"/>
      <w:numFmt w:val="bullet"/>
      <w:lvlText w:val="o"/>
      <w:lvlJc w:val="left"/>
      <w:pPr>
        <w:ind w:left="2517" w:hanging="360"/>
      </w:pPr>
      <w:rPr>
        <w:rFonts w:hint="default" w:ascii="Courier New" w:hAnsi="Courier New" w:cs="Courier New"/>
      </w:rPr>
    </w:lvl>
    <w:lvl w:ilvl="2" w:tplc="0C070005" w:tentative="1">
      <w:start w:val="1"/>
      <w:numFmt w:val="bullet"/>
      <w:lvlText w:val=""/>
      <w:lvlJc w:val="left"/>
      <w:pPr>
        <w:ind w:left="3237" w:hanging="360"/>
      </w:pPr>
      <w:rPr>
        <w:rFonts w:hint="default" w:ascii="Wingdings" w:hAnsi="Wingdings"/>
      </w:rPr>
    </w:lvl>
    <w:lvl w:ilvl="3" w:tplc="0C070001" w:tentative="1">
      <w:start w:val="1"/>
      <w:numFmt w:val="bullet"/>
      <w:lvlText w:val=""/>
      <w:lvlJc w:val="left"/>
      <w:pPr>
        <w:ind w:left="3957" w:hanging="360"/>
      </w:pPr>
      <w:rPr>
        <w:rFonts w:hint="default" w:ascii="Symbol" w:hAnsi="Symbol"/>
      </w:rPr>
    </w:lvl>
    <w:lvl w:ilvl="4" w:tplc="0C070003" w:tentative="1">
      <w:start w:val="1"/>
      <w:numFmt w:val="bullet"/>
      <w:lvlText w:val="o"/>
      <w:lvlJc w:val="left"/>
      <w:pPr>
        <w:ind w:left="4677" w:hanging="360"/>
      </w:pPr>
      <w:rPr>
        <w:rFonts w:hint="default" w:ascii="Courier New" w:hAnsi="Courier New" w:cs="Courier New"/>
      </w:rPr>
    </w:lvl>
    <w:lvl w:ilvl="5" w:tplc="0C070005" w:tentative="1">
      <w:start w:val="1"/>
      <w:numFmt w:val="bullet"/>
      <w:lvlText w:val=""/>
      <w:lvlJc w:val="left"/>
      <w:pPr>
        <w:ind w:left="5397" w:hanging="360"/>
      </w:pPr>
      <w:rPr>
        <w:rFonts w:hint="default" w:ascii="Wingdings" w:hAnsi="Wingdings"/>
      </w:rPr>
    </w:lvl>
    <w:lvl w:ilvl="6" w:tplc="0C070001" w:tentative="1">
      <w:start w:val="1"/>
      <w:numFmt w:val="bullet"/>
      <w:lvlText w:val=""/>
      <w:lvlJc w:val="left"/>
      <w:pPr>
        <w:ind w:left="6117" w:hanging="360"/>
      </w:pPr>
      <w:rPr>
        <w:rFonts w:hint="default" w:ascii="Symbol" w:hAnsi="Symbol"/>
      </w:rPr>
    </w:lvl>
    <w:lvl w:ilvl="7" w:tplc="0C070003" w:tentative="1">
      <w:start w:val="1"/>
      <w:numFmt w:val="bullet"/>
      <w:lvlText w:val="o"/>
      <w:lvlJc w:val="left"/>
      <w:pPr>
        <w:ind w:left="6837" w:hanging="360"/>
      </w:pPr>
      <w:rPr>
        <w:rFonts w:hint="default" w:ascii="Courier New" w:hAnsi="Courier New" w:cs="Courier New"/>
      </w:rPr>
    </w:lvl>
    <w:lvl w:ilvl="8" w:tplc="0C070005" w:tentative="1">
      <w:start w:val="1"/>
      <w:numFmt w:val="bullet"/>
      <w:lvlText w:val=""/>
      <w:lvlJc w:val="left"/>
      <w:pPr>
        <w:ind w:left="7557" w:hanging="360"/>
      </w:pPr>
      <w:rPr>
        <w:rFonts w:hint="default" w:ascii="Wingdings" w:hAnsi="Wingdings"/>
      </w:rPr>
    </w:lvl>
  </w:abstractNum>
  <w:abstractNum w:abstractNumId="6" w15:restartNumberingAfterBreak="0">
    <w:nsid w:val="48A80E1B"/>
    <w:multiLevelType w:val="hybridMultilevel"/>
    <w:tmpl w:val="840C605C"/>
    <w:lvl w:ilvl="0" w:tplc="0C070001">
      <w:start w:val="1"/>
      <w:numFmt w:val="bullet"/>
      <w:lvlText w:val=""/>
      <w:lvlJc w:val="left"/>
      <w:pPr>
        <w:ind w:left="1438" w:hanging="360"/>
      </w:pPr>
      <w:rPr>
        <w:rFonts w:hint="default" w:ascii="Symbol" w:hAnsi="Symbol"/>
      </w:rPr>
    </w:lvl>
    <w:lvl w:ilvl="1" w:tplc="0C070003" w:tentative="1">
      <w:start w:val="1"/>
      <w:numFmt w:val="bullet"/>
      <w:lvlText w:val="o"/>
      <w:lvlJc w:val="left"/>
      <w:pPr>
        <w:ind w:left="2158" w:hanging="360"/>
      </w:pPr>
      <w:rPr>
        <w:rFonts w:hint="default" w:ascii="Courier New" w:hAnsi="Courier New" w:cs="Courier New"/>
      </w:rPr>
    </w:lvl>
    <w:lvl w:ilvl="2" w:tplc="0C070005" w:tentative="1">
      <w:start w:val="1"/>
      <w:numFmt w:val="bullet"/>
      <w:lvlText w:val=""/>
      <w:lvlJc w:val="left"/>
      <w:pPr>
        <w:ind w:left="2878" w:hanging="360"/>
      </w:pPr>
      <w:rPr>
        <w:rFonts w:hint="default" w:ascii="Wingdings" w:hAnsi="Wingdings"/>
      </w:rPr>
    </w:lvl>
    <w:lvl w:ilvl="3" w:tplc="0C070001" w:tentative="1">
      <w:start w:val="1"/>
      <w:numFmt w:val="bullet"/>
      <w:lvlText w:val=""/>
      <w:lvlJc w:val="left"/>
      <w:pPr>
        <w:ind w:left="3598" w:hanging="360"/>
      </w:pPr>
      <w:rPr>
        <w:rFonts w:hint="default" w:ascii="Symbol" w:hAnsi="Symbol"/>
      </w:rPr>
    </w:lvl>
    <w:lvl w:ilvl="4" w:tplc="0C070003" w:tentative="1">
      <w:start w:val="1"/>
      <w:numFmt w:val="bullet"/>
      <w:lvlText w:val="o"/>
      <w:lvlJc w:val="left"/>
      <w:pPr>
        <w:ind w:left="4318" w:hanging="360"/>
      </w:pPr>
      <w:rPr>
        <w:rFonts w:hint="default" w:ascii="Courier New" w:hAnsi="Courier New" w:cs="Courier New"/>
      </w:rPr>
    </w:lvl>
    <w:lvl w:ilvl="5" w:tplc="0C070005" w:tentative="1">
      <w:start w:val="1"/>
      <w:numFmt w:val="bullet"/>
      <w:lvlText w:val=""/>
      <w:lvlJc w:val="left"/>
      <w:pPr>
        <w:ind w:left="5038" w:hanging="360"/>
      </w:pPr>
      <w:rPr>
        <w:rFonts w:hint="default" w:ascii="Wingdings" w:hAnsi="Wingdings"/>
      </w:rPr>
    </w:lvl>
    <w:lvl w:ilvl="6" w:tplc="0C070001" w:tentative="1">
      <w:start w:val="1"/>
      <w:numFmt w:val="bullet"/>
      <w:lvlText w:val=""/>
      <w:lvlJc w:val="left"/>
      <w:pPr>
        <w:ind w:left="5758" w:hanging="360"/>
      </w:pPr>
      <w:rPr>
        <w:rFonts w:hint="default" w:ascii="Symbol" w:hAnsi="Symbol"/>
      </w:rPr>
    </w:lvl>
    <w:lvl w:ilvl="7" w:tplc="0C070003" w:tentative="1">
      <w:start w:val="1"/>
      <w:numFmt w:val="bullet"/>
      <w:lvlText w:val="o"/>
      <w:lvlJc w:val="left"/>
      <w:pPr>
        <w:ind w:left="6478" w:hanging="360"/>
      </w:pPr>
      <w:rPr>
        <w:rFonts w:hint="default" w:ascii="Courier New" w:hAnsi="Courier New" w:cs="Courier New"/>
      </w:rPr>
    </w:lvl>
    <w:lvl w:ilvl="8" w:tplc="0C070005" w:tentative="1">
      <w:start w:val="1"/>
      <w:numFmt w:val="bullet"/>
      <w:lvlText w:val=""/>
      <w:lvlJc w:val="left"/>
      <w:pPr>
        <w:ind w:left="7198" w:hanging="360"/>
      </w:pPr>
      <w:rPr>
        <w:rFonts w:hint="default" w:ascii="Wingdings" w:hAnsi="Wingdings"/>
      </w:rPr>
    </w:lvl>
  </w:abstractNum>
  <w:abstractNum w:abstractNumId="7" w15:restartNumberingAfterBreak="0">
    <w:nsid w:val="62286B4C"/>
    <w:multiLevelType w:val="hybridMultilevel"/>
    <w:tmpl w:val="17242074"/>
    <w:lvl w:ilvl="0" w:tplc="15E071F2">
      <w:start w:val="1"/>
      <w:numFmt w:val="bullet"/>
      <w:lvlText w:val=""/>
      <w:lvlJc w:val="left"/>
      <w:pPr>
        <w:ind w:left="720" w:hanging="360"/>
      </w:pPr>
      <w:rPr>
        <w:rFonts w:hint="default" w:ascii="Symbol" w:hAnsi="Symbol"/>
      </w:rPr>
    </w:lvl>
    <w:lvl w:ilvl="1" w:tplc="0C070003" w:tentative="1">
      <w:start w:val="1"/>
      <w:numFmt w:val="bullet"/>
      <w:lvlText w:val="o"/>
      <w:lvlJc w:val="left"/>
      <w:pPr>
        <w:ind w:left="1440" w:hanging="360"/>
      </w:pPr>
      <w:rPr>
        <w:rFonts w:hint="default" w:ascii="Courier New" w:hAnsi="Courier New" w:cs="Courier New"/>
      </w:rPr>
    </w:lvl>
    <w:lvl w:ilvl="2" w:tplc="0C070005" w:tentative="1">
      <w:start w:val="1"/>
      <w:numFmt w:val="bullet"/>
      <w:lvlText w:val=""/>
      <w:lvlJc w:val="left"/>
      <w:pPr>
        <w:ind w:left="2160" w:hanging="360"/>
      </w:pPr>
      <w:rPr>
        <w:rFonts w:hint="default" w:ascii="Wingdings" w:hAnsi="Wingdings"/>
      </w:rPr>
    </w:lvl>
    <w:lvl w:ilvl="3" w:tplc="0C070001" w:tentative="1">
      <w:start w:val="1"/>
      <w:numFmt w:val="bullet"/>
      <w:lvlText w:val=""/>
      <w:lvlJc w:val="left"/>
      <w:pPr>
        <w:ind w:left="2880" w:hanging="360"/>
      </w:pPr>
      <w:rPr>
        <w:rFonts w:hint="default" w:ascii="Symbol" w:hAnsi="Symbol"/>
      </w:rPr>
    </w:lvl>
    <w:lvl w:ilvl="4" w:tplc="0C070003" w:tentative="1">
      <w:start w:val="1"/>
      <w:numFmt w:val="bullet"/>
      <w:lvlText w:val="o"/>
      <w:lvlJc w:val="left"/>
      <w:pPr>
        <w:ind w:left="3600" w:hanging="360"/>
      </w:pPr>
      <w:rPr>
        <w:rFonts w:hint="default" w:ascii="Courier New" w:hAnsi="Courier New" w:cs="Courier New"/>
      </w:rPr>
    </w:lvl>
    <w:lvl w:ilvl="5" w:tplc="0C070005" w:tentative="1">
      <w:start w:val="1"/>
      <w:numFmt w:val="bullet"/>
      <w:lvlText w:val=""/>
      <w:lvlJc w:val="left"/>
      <w:pPr>
        <w:ind w:left="4320" w:hanging="360"/>
      </w:pPr>
      <w:rPr>
        <w:rFonts w:hint="default" w:ascii="Wingdings" w:hAnsi="Wingdings"/>
      </w:rPr>
    </w:lvl>
    <w:lvl w:ilvl="6" w:tplc="0C070001" w:tentative="1">
      <w:start w:val="1"/>
      <w:numFmt w:val="bullet"/>
      <w:lvlText w:val=""/>
      <w:lvlJc w:val="left"/>
      <w:pPr>
        <w:ind w:left="5040" w:hanging="360"/>
      </w:pPr>
      <w:rPr>
        <w:rFonts w:hint="default" w:ascii="Symbol" w:hAnsi="Symbol"/>
      </w:rPr>
    </w:lvl>
    <w:lvl w:ilvl="7" w:tplc="0C070003" w:tentative="1">
      <w:start w:val="1"/>
      <w:numFmt w:val="bullet"/>
      <w:lvlText w:val="o"/>
      <w:lvlJc w:val="left"/>
      <w:pPr>
        <w:ind w:left="5760" w:hanging="360"/>
      </w:pPr>
      <w:rPr>
        <w:rFonts w:hint="default" w:ascii="Courier New" w:hAnsi="Courier New" w:cs="Courier New"/>
      </w:rPr>
    </w:lvl>
    <w:lvl w:ilvl="8" w:tplc="0C070005" w:tentative="1">
      <w:start w:val="1"/>
      <w:numFmt w:val="bullet"/>
      <w:lvlText w:val=""/>
      <w:lvlJc w:val="left"/>
      <w:pPr>
        <w:ind w:left="6480" w:hanging="360"/>
      </w:pPr>
      <w:rPr>
        <w:rFonts w:hint="default" w:ascii="Wingdings" w:hAnsi="Wingdings"/>
      </w:rPr>
    </w:lvl>
  </w:abstractNum>
  <w:num w:numId="1" w16cid:durableId="1097477937">
    <w:abstractNumId w:val="7"/>
  </w:num>
  <w:num w:numId="2" w16cid:durableId="293996498">
    <w:abstractNumId w:val="0"/>
  </w:num>
  <w:num w:numId="3" w16cid:durableId="1607494889">
    <w:abstractNumId w:val="4"/>
  </w:num>
  <w:num w:numId="4" w16cid:durableId="1679308667">
    <w:abstractNumId w:val="6"/>
  </w:num>
  <w:num w:numId="5" w16cid:durableId="1567717105">
    <w:abstractNumId w:val="5"/>
  </w:num>
  <w:num w:numId="6" w16cid:durableId="99883712">
    <w:abstractNumId w:val="1"/>
  </w:num>
  <w:num w:numId="7" w16cid:durableId="6252052">
    <w:abstractNumId w:val="3"/>
  </w:num>
  <w:num w:numId="8" w16cid:durableId="139102889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attachedTemplate r:id="rId1"/>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302B"/>
    <w:rsid w:val="00001EFC"/>
    <w:rsid w:val="00002CE3"/>
    <w:rsid w:val="00005471"/>
    <w:rsid w:val="00007EA2"/>
    <w:rsid w:val="00010E64"/>
    <w:rsid w:val="0001317F"/>
    <w:rsid w:val="00020310"/>
    <w:rsid w:val="00021F45"/>
    <w:rsid w:val="000265FA"/>
    <w:rsid w:val="00030C3B"/>
    <w:rsid w:val="00040FF9"/>
    <w:rsid w:val="00041B21"/>
    <w:rsid w:val="0004372B"/>
    <w:rsid w:val="00060172"/>
    <w:rsid w:val="00063DBB"/>
    <w:rsid w:val="00086E88"/>
    <w:rsid w:val="00093591"/>
    <w:rsid w:val="0009490E"/>
    <w:rsid w:val="00095F3A"/>
    <w:rsid w:val="00096995"/>
    <w:rsid w:val="000B0559"/>
    <w:rsid w:val="000C00D3"/>
    <w:rsid w:val="000D1751"/>
    <w:rsid w:val="000D3E47"/>
    <w:rsid w:val="000D690A"/>
    <w:rsid w:val="000D710D"/>
    <w:rsid w:val="000F2E74"/>
    <w:rsid w:val="000F4D19"/>
    <w:rsid w:val="00102F0B"/>
    <w:rsid w:val="001178A9"/>
    <w:rsid w:val="00126B02"/>
    <w:rsid w:val="001403D9"/>
    <w:rsid w:val="0015365B"/>
    <w:rsid w:val="001668E3"/>
    <w:rsid w:val="00170E71"/>
    <w:rsid w:val="001750C1"/>
    <w:rsid w:val="001756B3"/>
    <w:rsid w:val="00185CDB"/>
    <w:rsid w:val="001866FD"/>
    <w:rsid w:val="00192966"/>
    <w:rsid w:val="0019494F"/>
    <w:rsid w:val="00196F99"/>
    <w:rsid w:val="001A34C4"/>
    <w:rsid w:val="001A3EBE"/>
    <w:rsid w:val="001B1769"/>
    <w:rsid w:val="001D1DE8"/>
    <w:rsid w:val="001E584C"/>
    <w:rsid w:val="001F6977"/>
    <w:rsid w:val="00205D53"/>
    <w:rsid w:val="00221E4F"/>
    <w:rsid w:val="002244E8"/>
    <w:rsid w:val="0023394C"/>
    <w:rsid w:val="00235077"/>
    <w:rsid w:val="002363CD"/>
    <w:rsid w:val="0024308B"/>
    <w:rsid w:val="00246320"/>
    <w:rsid w:val="00255AC6"/>
    <w:rsid w:val="002640E7"/>
    <w:rsid w:val="0027704A"/>
    <w:rsid w:val="00282219"/>
    <w:rsid w:val="00283E04"/>
    <w:rsid w:val="00284171"/>
    <w:rsid w:val="00285B04"/>
    <w:rsid w:val="00287AB0"/>
    <w:rsid w:val="00292BA2"/>
    <w:rsid w:val="002947FE"/>
    <w:rsid w:val="00296160"/>
    <w:rsid w:val="002A65BD"/>
    <w:rsid w:val="002B4BA9"/>
    <w:rsid w:val="002D5306"/>
    <w:rsid w:val="002D56E5"/>
    <w:rsid w:val="002D66F6"/>
    <w:rsid w:val="002D7A44"/>
    <w:rsid w:val="002D7FB9"/>
    <w:rsid w:val="002E4785"/>
    <w:rsid w:val="002E6E23"/>
    <w:rsid w:val="002F4AA9"/>
    <w:rsid w:val="00302A1C"/>
    <w:rsid w:val="00310992"/>
    <w:rsid w:val="00314019"/>
    <w:rsid w:val="00327C96"/>
    <w:rsid w:val="003405C8"/>
    <w:rsid w:val="00374438"/>
    <w:rsid w:val="00382F72"/>
    <w:rsid w:val="0038346D"/>
    <w:rsid w:val="00386C7B"/>
    <w:rsid w:val="0038735F"/>
    <w:rsid w:val="003A0FC1"/>
    <w:rsid w:val="003A5CB5"/>
    <w:rsid w:val="003A6CCD"/>
    <w:rsid w:val="003B3E36"/>
    <w:rsid w:val="003D30F4"/>
    <w:rsid w:val="003D7B08"/>
    <w:rsid w:val="003E0021"/>
    <w:rsid w:val="003E619D"/>
    <w:rsid w:val="003E620F"/>
    <w:rsid w:val="003E67EA"/>
    <w:rsid w:val="003E6855"/>
    <w:rsid w:val="003F1D87"/>
    <w:rsid w:val="00403C78"/>
    <w:rsid w:val="00414C20"/>
    <w:rsid w:val="00423EF6"/>
    <w:rsid w:val="00424297"/>
    <w:rsid w:val="0042654B"/>
    <w:rsid w:val="00431EED"/>
    <w:rsid w:val="00432678"/>
    <w:rsid w:val="00437D82"/>
    <w:rsid w:val="00440211"/>
    <w:rsid w:val="00440639"/>
    <w:rsid w:val="00447621"/>
    <w:rsid w:val="0044780B"/>
    <w:rsid w:val="00454F77"/>
    <w:rsid w:val="00456AB5"/>
    <w:rsid w:val="00465922"/>
    <w:rsid w:val="00466958"/>
    <w:rsid w:val="00482CAB"/>
    <w:rsid w:val="0048755E"/>
    <w:rsid w:val="00487995"/>
    <w:rsid w:val="00494EAD"/>
    <w:rsid w:val="004A0E16"/>
    <w:rsid w:val="004A0EC2"/>
    <w:rsid w:val="004A22E8"/>
    <w:rsid w:val="004A32BD"/>
    <w:rsid w:val="004A3D97"/>
    <w:rsid w:val="004B1F7B"/>
    <w:rsid w:val="004C0E77"/>
    <w:rsid w:val="004D0717"/>
    <w:rsid w:val="004F0614"/>
    <w:rsid w:val="004F61AC"/>
    <w:rsid w:val="00501828"/>
    <w:rsid w:val="00502908"/>
    <w:rsid w:val="00512C4C"/>
    <w:rsid w:val="00514699"/>
    <w:rsid w:val="00523DC3"/>
    <w:rsid w:val="00542FE5"/>
    <w:rsid w:val="0054367A"/>
    <w:rsid w:val="00550F18"/>
    <w:rsid w:val="00553F2A"/>
    <w:rsid w:val="005600F1"/>
    <w:rsid w:val="005652BF"/>
    <w:rsid w:val="00566230"/>
    <w:rsid w:val="005702C7"/>
    <w:rsid w:val="00574C1A"/>
    <w:rsid w:val="00576840"/>
    <w:rsid w:val="00582B9E"/>
    <w:rsid w:val="00582BF5"/>
    <w:rsid w:val="00587EA0"/>
    <w:rsid w:val="0059302B"/>
    <w:rsid w:val="005939FF"/>
    <w:rsid w:val="00594476"/>
    <w:rsid w:val="005A10FE"/>
    <w:rsid w:val="005A26BF"/>
    <w:rsid w:val="005C0C52"/>
    <w:rsid w:val="005C1680"/>
    <w:rsid w:val="005C179F"/>
    <w:rsid w:val="005C3026"/>
    <w:rsid w:val="005C4487"/>
    <w:rsid w:val="005C6E73"/>
    <w:rsid w:val="005D4A61"/>
    <w:rsid w:val="005E3E95"/>
    <w:rsid w:val="005F61FC"/>
    <w:rsid w:val="006024F2"/>
    <w:rsid w:val="006041ED"/>
    <w:rsid w:val="00604671"/>
    <w:rsid w:val="0061190F"/>
    <w:rsid w:val="006279F2"/>
    <w:rsid w:val="00630866"/>
    <w:rsid w:val="00641204"/>
    <w:rsid w:val="006515F8"/>
    <w:rsid w:val="00657CED"/>
    <w:rsid w:val="00661E06"/>
    <w:rsid w:val="00670F02"/>
    <w:rsid w:val="006939A1"/>
    <w:rsid w:val="006A7215"/>
    <w:rsid w:val="006A7BEE"/>
    <w:rsid w:val="006B058E"/>
    <w:rsid w:val="006B5DA1"/>
    <w:rsid w:val="006B6C3E"/>
    <w:rsid w:val="006D2AEF"/>
    <w:rsid w:val="006D3751"/>
    <w:rsid w:val="006D6430"/>
    <w:rsid w:val="006E60D4"/>
    <w:rsid w:val="006F14AE"/>
    <w:rsid w:val="006F6B76"/>
    <w:rsid w:val="00703F47"/>
    <w:rsid w:val="00710682"/>
    <w:rsid w:val="0071181C"/>
    <w:rsid w:val="007177DF"/>
    <w:rsid w:val="00721537"/>
    <w:rsid w:val="00730318"/>
    <w:rsid w:val="00730AE0"/>
    <w:rsid w:val="00736411"/>
    <w:rsid w:val="00742FF0"/>
    <w:rsid w:val="00744F71"/>
    <w:rsid w:val="00747034"/>
    <w:rsid w:val="00757458"/>
    <w:rsid w:val="00771055"/>
    <w:rsid w:val="00777D28"/>
    <w:rsid w:val="00795640"/>
    <w:rsid w:val="0079739C"/>
    <w:rsid w:val="007A151A"/>
    <w:rsid w:val="007A57E3"/>
    <w:rsid w:val="007A60E5"/>
    <w:rsid w:val="007C1C2D"/>
    <w:rsid w:val="007C1E3B"/>
    <w:rsid w:val="007C31AB"/>
    <w:rsid w:val="007C61B7"/>
    <w:rsid w:val="007D17EF"/>
    <w:rsid w:val="007D497F"/>
    <w:rsid w:val="007E2E7C"/>
    <w:rsid w:val="007E4413"/>
    <w:rsid w:val="007F0880"/>
    <w:rsid w:val="007F793F"/>
    <w:rsid w:val="00802024"/>
    <w:rsid w:val="00802A2B"/>
    <w:rsid w:val="0080355B"/>
    <w:rsid w:val="008038AB"/>
    <w:rsid w:val="00806DA0"/>
    <w:rsid w:val="00811B2F"/>
    <w:rsid w:val="00816914"/>
    <w:rsid w:val="00826663"/>
    <w:rsid w:val="00831633"/>
    <w:rsid w:val="0083219C"/>
    <w:rsid w:val="008404EE"/>
    <w:rsid w:val="008465BC"/>
    <w:rsid w:val="00861D7A"/>
    <w:rsid w:val="00873B3D"/>
    <w:rsid w:val="00883921"/>
    <w:rsid w:val="008906CF"/>
    <w:rsid w:val="0089085A"/>
    <w:rsid w:val="00894BF5"/>
    <w:rsid w:val="008A47EA"/>
    <w:rsid w:val="008A575C"/>
    <w:rsid w:val="008B51C1"/>
    <w:rsid w:val="008D7D4C"/>
    <w:rsid w:val="008E1774"/>
    <w:rsid w:val="008E3691"/>
    <w:rsid w:val="008E3E2A"/>
    <w:rsid w:val="008F4ED5"/>
    <w:rsid w:val="009002B3"/>
    <w:rsid w:val="0090293D"/>
    <w:rsid w:val="00905C87"/>
    <w:rsid w:val="00906679"/>
    <w:rsid w:val="00907282"/>
    <w:rsid w:val="00914EDF"/>
    <w:rsid w:val="009155D6"/>
    <w:rsid w:val="00915A29"/>
    <w:rsid w:val="00921F0F"/>
    <w:rsid w:val="009234CF"/>
    <w:rsid w:val="00933C95"/>
    <w:rsid w:val="00942150"/>
    <w:rsid w:val="0095238D"/>
    <w:rsid w:val="00956B39"/>
    <w:rsid w:val="0096265D"/>
    <w:rsid w:val="00962B6D"/>
    <w:rsid w:val="00963BB4"/>
    <w:rsid w:val="009665B0"/>
    <w:rsid w:val="0097139B"/>
    <w:rsid w:val="0097604B"/>
    <w:rsid w:val="009A4AA8"/>
    <w:rsid w:val="009A74C7"/>
    <w:rsid w:val="009A7503"/>
    <w:rsid w:val="009B1207"/>
    <w:rsid w:val="009B37CC"/>
    <w:rsid w:val="009B47E6"/>
    <w:rsid w:val="009C1CB7"/>
    <w:rsid w:val="009C522C"/>
    <w:rsid w:val="009D277B"/>
    <w:rsid w:val="009D7D23"/>
    <w:rsid w:val="009F0EA0"/>
    <w:rsid w:val="009F185B"/>
    <w:rsid w:val="009F3BF7"/>
    <w:rsid w:val="009F4C25"/>
    <w:rsid w:val="009F539C"/>
    <w:rsid w:val="00A04448"/>
    <w:rsid w:val="00A12EE2"/>
    <w:rsid w:val="00A136AE"/>
    <w:rsid w:val="00A17D60"/>
    <w:rsid w:val="00A2357E"/>
    <w:rsid w:val="00A267F8"/>
    <w:rsid w:val="00A31808"/>
    <w:rsid w:val="00A32A72"/>
    <w:rsid w:val="00A33240"/>
    <w:rsid w:val="00A336EE"/>
    <w:rsid w:val="00A36AD6"/>
    <w:rsid w:val="00A46512"/>
    <w:rsid w:val="00A47C31"/>
    <w:rsid w:val="00A51E79"/>
    <w:rsid w:val="00A62456"/>
    <w:rsid w:val="00A66F74"/>
    <w:rsid w:val="00A70B4B"/>
    <w:rsid w:val="00A754D1"/>
    <w:rsid w:val="00A77D57"/>
    <w:rsid w:val="00A918A2"/>
    <w:rsid w:val="00AA32C7"/>
    <w:rsid w:val="00AA35DB"/>
    <w:rsid w:val="00AB39BE"/>
    <w:rsid w:val="00AB3C85"/>
    <w:rsid w:val="00AB3D63"/>
    <w:rsid w:val="00AD1A83"/>
    <w:rsid w:val="00AD48CF"/>
    <w:rsid w:val="00AE20FF"/>
    <w:rsid w:val="00AE6A70"/>
    <w:rsid w:val="00AE7975"/>
    <w:rsid w:val="00AF358F"/>
    <w:rsid w:val="00B01340"/>
    <w:rsid w:val="00B039BD"/>
    <w:rsid w:val="00B11C9C"/>
    <w:rsid w:val="00B20399"/>
    <w:rsid w:val="00B24C98"/>
    <w:rsid w:val="00B26CB5"/>
    <w:rsid w:val="00B309A8"/>
    <w:rsid w:val="00B364ED"/>
    <w:rsid w:val="00B46740"/>
    <w:rsid w:val="00B52F2E"/>
    <w:rsid w:val="00B54547"/>
    <w:rsid w:val="00B65C89"/>
    <w:rsid w:val="00B81AFD"/>
    <w:rsid w:val="00B95240"/>
    <w:rsid w:val="00B959B2"/>
    <w:rsid w:val="00BA2025"/>
    <w:rsid w:val="00BA2666"/>
    <w:rsid w:val="00BA2BE5"/>
    <w:rsid w:val="00BA403C"/>
    <w:rsid w:val="00BA4738"/>
    <w:rsid w:val="00BA6A65"/>
    <w:rsid w:val="00BB31CB"/>
    <w:rsid w:val="00BB3A80"/>
    <w:rsid w:val="00BC36E0"/>
    <w:rsid w:val="00BD2501"/>
    <w:rsid w:val="00BD2960"/>
    <w:rsid w:val="00BE5B3E"/>
    <w:rsid w:val="00BE6D0D"/>
    <w:rsid w:val="00BF16B2"/>
    <w:rsid w:val="00BF7DDB"/>
    <w:rsid w:val="00C15F07"/>
    <w:rsid w:val="00C15FC7"/>
    <w:rsid w:val="00C20352"/>
    <w:rsid w:val="00C25FBD"/>
    <w:rsid w:val="00C36254"/>
    <w:rsid w:val="00C4257F"/>
    <w:rsid w:val="00C44B9C"/>
    <w:rsid w:val="00C478FF"/>
    <w:rsid w:val="00C5177C"/>
    <w:rsid w:val="00C52E1F"/>
    <w:rsid w:val="00C53752"/>
    <w:rsid w:val="00C537BE"/>
    <w:rsid w:val="00C55EDB"/>
    <w:rsid w:val="00C63428"/>
    <w:rsid w:val="00C806B0"/>
    <w:rsid w:val="00C82793"/>
    <w:rsid w:val="00C870DA"/>
    <w:rsid w:val="00C921A2"/>
    <w:rsid w:val="00C93B32"/>
    <w:rsid w:val="00CB1448"/>
    <w:rsid w:val="00CB20F6"/>
    <w:rsid w:val="00CB2625"/>
    <w:rsid w:val="00CC0612"/>
    <w:rsid w:val="00CC11D2"/>
    <w:rsid w:val="00CD5810"/>
    <w:rsid w:val="00CD7CC4"/>
    <w:rsid w:val="00CE2701"/>
    <w:rsid w:val="00D044F7"/>
    <w:rsid w:val="00D0522E"/>
    <w:rsid w:val="00D11211"/>
    <w:rsid w:val="00D14F8A"/>
    <w:rsid w:val="00D23671"/>
    <w:rsid w:val="00D33501"/>
    <w:rsid w:val="00D46136"/>
    <w:rsid w:val="00D47172"/>
    <w:rsid w:val="00D53510"/>
    <w:rsid w:val="00D647D0"/>
    <w:rsid w:val="00D65C4A"/>
    <w:rsid w:val="00D77E57"/>
    <w:rsid w:val="00D848D6"/>
    <w:rsid w:val="00D85C54"/>
    <w:rsid w:val="00DB0BD2"/>
    <w:rsid w:val="00DB0DF4"/>
    <w:rsid w:val="00DC39D2"/>
    <w:rsid w:val="00DE1BE8"/>
    <w:rsid w:val="00DE201A"/>
    <w:rsid w:val="00DE2322"/>
    <w:rsid w:val="00DE239B"/>
    <w:rsid w:val="00DE6DA2"/>
    <w:rsid w:val="00DF2CF7"/>
    <w:rsid w:val="00DF5290"/>
    <w:rsid w:val="00E01E8D"/>
    <w:rsid w:val="00E025F7"/>
    <w:rsid w:val="00E061BB"/>
    <w:rsid w:val="00E12402"/>
    <w:rsid w:val="00E125A2"/>
    <w:rsid w:val="00E14F49"/>
    <w:rsid w:val="00E26938"/>
    <w:rsid w:val="00E35E5C"/>
    <w:rsid w:val="00E4293B"/>
    <w:rsid w:val="00E53B74"/>
    <w:rsid w:val="00E61B5C"/>
    <w:rsid w:val="00E740AC"/>
    <w:rsid w:val="00E74FB1"/>
    <w:rsid w:val="00E75352"/>
    <w:rsid w:val="00E75917"/>
    <w:rsid w:val="00E7674B"/>
    <w:rsid w:val="00E82855"/>
    <w:rsid w:val="00E92820"/>
    <w:rsid w:val="00E9409C"/>
    <w:rsid w:val="00E95C9A"/>
    <w:rsid w:val="00EA0ADF"/>
    <w:rsid w:val="00EA128F"/>
    <w:rsid w:val="00EA26EC"/>
    <w:rsid w:val="00EA2BED"/>
    <w:rsid w:val="00EA59EB"/>
    <w:rsid w:val="00EC3CDD"/>
    <w:rsid w:val="00EC3D01"/>
    <w:rsid w:val="00EC4ACF"/>
    <w:rsid w:val="00ED0859"/>
    <w:rsid w:val="00EE25DE"/>
    <w:rsid w:val="00EF0CC5"/>
    <w:rsid w:val="00EF45D4"/>
    <w:rsid w:val="00EF4E8F"/>
    <w:rsid w:val="00EF58BD"/>
    <w:rsid w:val="00EF6061"/>
    <w:rsid w:val="00EF6C2A"/>
    <w:rsid w:val="00EF6E0E"/>
    <w:rsid w:val="00EF7A26"/>
    <w:rsid w:val="00F00C9A"/>
    <w:rsid w:val="00F07524"/>
    <w:rsid w:val="00F07EF6"/>
    <w:rsid w:val="00F22362"/>
    <w:rsid w:val="00F23CCC"/>
    <w:rsid w:val="00F23D74"/>
    <w:rsid w:val="00F24288"/>
    <w:rsid w:val="00F37941"/>
    <w:rsid w:val="00F43B27"/>
    <w:rsid w:val="00F5127B"/>
    <w:rsid w:val="00F60E68"/>
    <w:rsid w:val="00F61E64"/>
    <w:rsid w:val="00F64974"/>
    <w:rsid w:val="00F6626E"/>
    <w:rsid w:val="00F72815"/>
    <w:rsid w:val="00F742FD"/>
    <w:rsid w:val="00F77B74"/>
    <w:rsid w:val="00F810ED"/>
    <w:rsid w:val="00F90938"/>
    <w:rsid w:val="00F9265F"/>
    <w:rsid w:val="00F95134"/>
    <w:rsid w:val="00FA06BE"/>
    <w:rsid w:val="00FA09CC"/>
    <w:rsid w:val="00FA0B55"/>
    <w:rsid w:val="00FA3B08"/>
    <w:rsid w:val="00FB70A2"/>
    <w:rsid w:val="00FC474B"/>
    <w:rsid w:val="00FC6A0E"/>
    <w:rsid w:val="00FD0EE7"/>
    <w:rsid w:val="00FD175E"/>
    <w:rsid w:val="00FD50E0"/>
    <w:rsid w:val="00FD7065"/>
    <w:rsid w:val="00FE3F42"/>
    <w:rsid w:val="00FF06D8"/>
    <w:rsid w:val="00FF2711"/>
    <w:rsid w:val="00FF3046"/>
    <w:rsid w:val="00FF666C"/>
    <w:rsid w:val="19B89562"/>
  </w:rsids>
  <m:mathPr>
    <m:mathFont m:val="Cambria Math"/>
    <m:brkBin m:val="before"/>
    <m:brkBinSub m:val="--"/>
    <m:smallFrac m:val="0"/>
    <m:dispDef/>
    <m:lMargin m:val="0"/>
    <m:rMargin m:val="0"/>
    <m:defJc m:val="centerGroup"/>
    <m:wrapIndent m:val="1440"/>
    <m:intLim m:val="subSup"/>
    <m:naryLim m:val="undOvr"/>
  </m:mathPr>
  <w:themeFontLang w:val="de-AT"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71FBE1"/>
  <w15:chartTrackingRefBased/>
  <w15:docId w15:val="{F224E087-5D78-493C-8AE2-2F55F9CCC3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et-E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Standard" w:default="1">
    <w:name w:val="Normal"/>
    <w:qFormat/>
    <w:rsid w:val="002D7A44"/>
    <w:rPr>
      <w:rFonts w:ascii="Noto Sans" w:hAnsi="Noto Sans"/>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styleId="Absatz-Standardschriftart" w:default="1">
    <w:name w:val="Default Paragraph Font"/>
    <w:uiPriority w:val="1"/>
    <w:semiHidden/>
    <w:unhideWhenUsed/>
  </w:style>
  <w:style w:type="table" w:styleId="NormaleTabelle" w:default="1">
    <w:name w:val="Normal Table"/>
    <w:uiPriority w:val="99"/>
    <w:semiHidden/>
    <w:unhideWhenUsed/>
    <w:tblPr>
      <w:tblInd w:w="0" w:type="dxa"/>
      <w:tblCellMar>
        <w:top w:w="0" w:type="dxa"/>
        <w:left w:w="108" w:type="dxa"/>
        <w:bottom w:w="0" w:type="dxa"/>
        <w:right w:w="108" w:type="dxa"/>
      </w:tblCellMar>
    </w:tblPr>
  </w:style>
  <w:style w:type="numbering" w:styleId="KeineListe" w:default="1">
    <w:name w:val="No List"/>
    <w:uiPriority w:val="99"/>
    <w:semiHidden/>
    <w:unhideWhenUsed/>
  </w:style>
  <w:style w:type="paragraph" w:styleId="KeinLeerraum">
    <w:name w:val="No Spacing"/>
    <w:uiPriority w:val="1"/>
    <w:qFormat/>
    <w:rsid w:val="002D7A44"/>
    <w:pPr>
      <w:spacing w:after="0" w:line="240" w:lineRule="auto"/>
    </w:pPr>
    <w:rPr>
      <w:rFonts w:ascii="Noto Sans"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styleId="TitelZchn" w:customStyle="1">
    <w:name w:val="Titel Zchn"/>
    <w:basedOn w:val="Absatz-Standardschriftart"/>
    <w:link w:val="Titel"/>
    <w:uiPriority w:val="10"/>
    <w:rsid w:val="002D7A44"/>
    <w:rPr>
      <w:rFonts w:ascii="Noto Sans" w:hAnsi="Noto Sans" w:eastAsiaTheme="majorEastAsia"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styleId="berschrift1Zchn" w:customStyle="1">
    <w:name w:val="Überschrift 1 Zchn"/>
    <w:basedOn w:val="Absatz-Standardschriftart"/>
    <w:link w:val="berschrift1"/>
    <w:uiPriority w:val="9"/>
    <w:rsid w:val="002D7A44"/>
    <w:rPr>
      <w:rFonts w:ascii="Noto Sans" w:hAnsi="Noto Sans" w:eastAsiaTheme="majorEastAsia" w:cstheme="majorBidi"/>
      <w:color w:val="D73237"/>
      <w:sz w:val="36"/>
      <w:szCs w:val="32"/>
    </w:rPr>
  </w:style>
  <w:style w:type="character" w:styleId="berschrift2Zchn" w:customStyle="1">
    <w:name w:val="Überschrift 2 Zchn"/>
    <w:basedOn w:val="Absatz-Standardschriftart"/>
    <w:link w:val="berschrift2"/>
    <w:uiPriority w:val="9"/>
    <w:rsid w:val="003E6855"/>
    <w:rPr>
      <w:rFonts w:ascii="Noto Sans" w:hAnsi="Noto Sans" w:eastAsiaTheme="majorEastAsia" w:cstheme="majorBidi"/>
      <w:color w:val="D73237"/>
      <w:sz w:val="28"/>
      <w:szCs w:val="26"/>
    </w:rPr>
  </w:style>
  <w:style w:type="character" w:styleId="berschrift3Zchn" w:customStyle="1">
    <w:name w:val="Überschrift 3 Zchn"/>
    <w:basedOn w:val="Absatz-Standardschriftart"/>
    <w:link w:val="berschrift3"/>
    <w:uiPriority w:val="9"/>
    <w:rsid w:val="003E6855"/>
    <w:rPr>
      <w:rFonts w:ascii="Noto Sans" w:hAnsi="Noto Sans" w:eastAsiaTheme="majorEastAsia" w:cstheme="majorBidi"/>
      <w:color w:val="D73237"/>
      <w:sz w:val="24"/>
      <w:szCs w:val="24"/>
    </w:rPr>
  </w:style>
  <w:style w:type="character" w:styleId="berschrift4Zchn" w:customStyle="1">
    <w:name w:val="Überschrift 4 Zchn"/>
    <w:basedOn w:val="Absatz-Standardschriftart"/>
    <w:link w:val="berschrift4"/>
    <w:uiPriority w:val="9"/>
    <w:rsid w:val="00670F02"/>
    <w:rPr>
      <w:rFonts w:ascii="Noto Sans" w:hAnsi="Noto Sans" w:eastAsiaTheme="majorEastAsia"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styleId="UntertitelZchn" w:customStyle="1">
    <w:name w:val="Untertitel Zchn"/>
    <w:basedOn w:val="Absatz-Standardschriftart"/>
    <w:link w:val="Untertitel"/>
    <w:uiPriority w:val="11"/>
    <w:rsid w:val="003E6855"/>
    <w:rPr>
      <w:rFonts w:ascii="Noto Sans" w:hAnsi="Noto Sans" w:eastAsiaTheme="minorEastAsia"/>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color="D73237" w:sz="4" w:space="10"/>
        <w:bottom w:val="single" w:color="D73237" w:sz="4" w:space="10"/>
      </w:pBdr>
      <w:spacing w:before="360" w:after="360"/>
      <w:ind w:left="864" w:right="864"/>
      <w:jc w:val="center"/>
    </w:pPr>
    <w:rPr>
      <w:i/>
      <w:iCs/>
      <w:color w:val="D73237"/>
    </w:rPr>
  </w:style>
  <w:style w:type="character" w:styleId="IntensivesZitatZchn" w:customStyle="1">
    <w:name w:val="Intensives Zitat Zchn"/>
    <w:basedOn w:val="Absatz-Standardschriftart"/>
    <w:link w:val="IntensivesZitat"/>
    <w:uiPriority w:val="30"/>
    <w:rsid w:val="006D6430"/>
    <w:rPr>
      <w:rFonts w:ascii="Noto Sans" w:hAnsi="Noto Sans"/>
      <w:i/>
      <w:iCs/>
      <w:color w:val="D73237"/>
    </w:rPr>
  </w:style>
  <w:style w:type="paragraph" w:styleId="Kopfzeile">
    <w:name w:val="header"/>
    <w:basedOn w:val="Standard"/>
    <w:link w:val="KopfzeileZchn"/>
    <w:uiPriority w:val="99"/>
    <w:unhideWhenUsed/>
    <w:rsid w:val="00B54547"/>
    <w:pPr>
      <w:tabs>
        <w:tab w:val="center" w:pos="4536"/>
        <w:tab w:val="right" w:pos="9072"/>
      </w:tabs>
      <w:spacing w:after="0" w:line="240" w:lineRule="auto"/>
    </w:pPr>
  </w:style>
  <w:style w:type="character" w:styleId="KopfzeileZchn" w:customStyle="1">
    <w:name w:val="Kopfzeile Zchn"/>
    <w:basedOn w:val="Absatz-Standardschriftart"/>
    <w:link w:val="Kopfzeile"/>
    <w:uiPriority w:val="99"/>
    <w:rsid w:val="00B54547"/>
    <w:rPr>
      <w:rFonts w:ascii="Noto Sans"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styleId="FuzeileZchn" w:customStyle="1">
    <w:name w:val="Fußzeile Zchn"/>
    <w:basedOn w:val="Absatz-Standardschriftart"/>
    <w:link w:val="Fuzeile"/>
    <w:uiPriority w:val="99"/>
    <w:rsid w:val="00B54547"/>
    <w:rPr>
      <w:rFonts w:ascii="Noto Sans" w:hAnsi="Noto Sans"/>
    </w:rPr>
  </w:style>
  <w:style w:type="paragraph" w:styleId="Headline1-MG" w:customStyle="1">
    <w:name w:val="Headline 1 - MG"/>
    <w:next w:val="Standard"/>
    <w:link w:val="Headline1-MGZchn"/>
    <w:rsid w:val="006D6430"/>
    <w:pPr>
      <w:numPr>
        <w:numId w:val="7"/>
      </w:numPr>
    </w:pPr>
    <w:rPr>
      <w:rFonts w:ascii="Noto Sans" w:hAnsi="Noto Sans" w:eastAsiaTheme="majorEastAsia" w:cstheme="majorBidi"/>
      <w:color w:val="B4C3AA"/>
      <w:sz w:val="36"/>
      <w:szCs w:val="32"/>
    </w:rPr>
  </w:style>
  <w:style w:type="paragraph" w:styleId="HeadlineGreen" w:customStyle="1">
    <w:name w:val="Headline Green"/>
    <w:basedOn w:val="berschrift1"/>
    <w:next w:val="Standard"/>
    <w:link w:val="HeadlineGreenZchn"/>
    <w:qFormat/>
    <w:rsid w:val="00703F47"/>
    <w:rPr>
      <w:color w:val="B4C3AA"/>
    </w:rPr>
  </w:style>
  <w:style w:type="character" w:styleId="ListenabsatzZchn" w:customStyle="1">
    <w:name w:val="Listenabsatz Zchn"/>
    <w:basedOn w:val="Absatz-Standardschriftart"/>
    <w:link w:val="Listenabsatz"/>
    <w:uiPriority w:val="34"/>
    <w:rsid w:val="006D6430"/>
    <w:rPr>
      <w:rFonts w:ascii="Noto Sans" w:hAnsi="Noto Sans"/>
    </w:rPr>
  </w:style>
  <w:style w:type="character" w:styleId="Headline1-MGZchn" w:customStyle="1">
    <w:name w:val="Headline 1 - MG Zchn"/>
    <w:basedOn w:val="ListenabsatzZchn"/>
    <w:link w:val="Headline1-MG"/>
    <w:rsid w:val="006D6430"/>
    <w:rPr>
      <w:rFonts w:ascii="Noto Sans" w:hAnsi="Noto Sans" w:eastAsiaTheme="majorEastAsia" w:cstheme="majorBidi"/>
      <w:color w:val="B4C3AA"/>
      <w:sz w:val="36"/>
      <w:szCs w:val="32"/>
      <w:lang w:val="et-EE"/>
    </w:rPr>
  </w:style>
  <w:style w:type="character" w:styleId="HeadlineGreenZchn" w:customStyle="1">
    <w:name w:val="Headline Green Zchn"/>
    <w:basedOn w:val="Absatz-Standardschriftart"/>
    <w:link w:val="HeadlineGreen"/>
    <w:rsid w:val="00703F47"/>
    <w:rPr>
      <w:rFonts w:ascii="Noto Sans" w:hAnsi="Noto Sans" w:eastAsiaTheme="majorEastAsia" w:cstheme="majorBidi"/>
      <w:color w:val="B4C3AA"/>
      <w:sz w:val="36"/>
      <w:szCs w:val="32"/>
      <w:lang w:val="et-EE"/>
    </w:rPr>
  </w:style>
  <w:style w:type="paragraph" w:styleId="Sprechblasentext">
    <w:name w:val="Balloon Text"/>
    <w:basedOn w:val="Standard"/>
    <w:link w:val="SprechblasentextZchn"/>
    <w:uiPriority w:val="99"/>
    <w:semiHidden/>
    <w:unhideWhenUsed/>
    <w:rsid w:val="0061190F"/>
    <w:pPr>
      <w:spacing w:after="0" w:line="240" w:lineRule="auto"/>
    </w:pPr>
    <w:rPr>
      <w:rFonts w:ascii="Segoe UI" w:hAnsi="Segoe UI" w:cs="Segoe UI"/>
      <w:sz w:val="18"/>
      <w:szCs w:val="18"/>
    </w:rPr>
  </w:style>
  <w:style w:type="character" w:styleId="SprechblasentextZchn" w:customStyle="1">
    <w:name w:val="Sprechblasentext Zchn"/>
    <w:basedOn w:val="Absatz-Standardschriftart"/>
    <w:link w:val="Sprechblasentext"/>
    <w:uiPriority w:val="99"/>
    <w:semiHidden/>
    <w:rsid w:val="0061190F"/>
    <w:rPr>
      <w:rFonts w:ascii="Segoe UI" w:hAnsi="Segoe UI" w:cs="Segoe UI"/>
      <w:sz w:val="18"/>
      <w:szCs w:val="18"/>
    </w:rPr>
  </w:style>
  <w:style w:type="character" w:styleId="Kommentarzeichen">
    <w:name w:val="annotation reference"/>
    <w:basedOn w:val="Absatz-Standardschriftart"/>
    <w:uiPriority w:val="99"/>
    <w:semiHidden/>
    <w:unhideWhenUsed/>
    <w:rsid w:val="0038346D"/>
    <w:rPr>
      <w:sz w:val="16"/>
      <w:szCs w:val="16"/>
    </w:rPr>
  </w:style>
  <w:style w:type="paragraph" w:styleId="Kommentartext">
    <w:name w:val="annotation text"/>
    <w:basedOn w:val="Standard"/>
    <w:link w:val="KommentartextZchn"/>
    <w:uiPriority w:val="99"/>
    <w:unhideWhenUsed/>
    <w:rsid w:val="0038346D"/>
    <w:pPr>
      <w:spacing w:line="240" w:lineRule="auto"/>
    </w:pPr>
    <w:rPr>
      <w:sz w:val="20"/>
      <w:szCs w:val="20"/>
    </w:rPr>
  </w:style>
  <w:style w:type="character" w:styleId="KommentartextZchn" w:customStyle="1">
    <w:name w:val="Kommentartext Zchn"/>
    <w:basedOn w:val="Absatz-Standardschriftart"/>
    <w:link w:val="Kommentartext"/>
    <w:uiPriority w:val="99"/>
    <w:rsid w:val="0038346D"/>
    <w:rPr>
      <w:rFonts w:ascii="Noto Sans" w:hAnsi="Noto Sans"/>
      <w:sz w:val="20"/>
      <w:szCs w:val="20"/>
    </w:rPr>
  </w:style>
  <w:style w:type="paragraph" w:styleId="Kommentarthema">
    <w:name w:val="annotation subject"/>
    <w:basedOn w:val="Kommentartext"/>
    <w:next w:val="Kommentartext"/>
    <w:link w:val="KommentarthemaZchn"/>
    <w:uiPriority w:val="99"/>
    <w:semiHidden/>
    <w:unhideWhenUsed/>
    <w:rsid w:val="0038346D"/>
    <w:rPr>
      <w:b/>
      <w:bCs/>
    </w:rPr>
  </w:style>
  <w:style w:type="character" w:styleId="KommentarthemaZchn" w:customStyle="1">
    <w:name w:val="Kommentarthema Zchn"/>
    <w:basedOn w:val="KommentartextZchn"/>
    <w:link w:val="Kommentarthema"/>
    <w:uiPriority w:val="99"/>
    <w:semiHidden/>
    <w:rsid w:val="0038346D"/>
    <w:rPr>
      <w:rFonts w:ascii="Noto Sans" w:hAnsi="Noto Sans"/>
      <w:b/>
      <w:bCs/>
      <w:sz w:val="20"/>
      <w:szCs w:val="20"/>
    </w:rPr>
  </w:style>
  <w:style w:type="paragraph" w:styleId="berarbeitung">
    <w:name w:val="Revision"/>
    <w:hidden/>
    <w:uiPriority w:val="99"/>
    <w:semiHidden/>
    <w:rsid w:val="00235077"/>
    <w:pPr>
      <w:spacing w:after="0" w:line="240" w:lineRule="auto"/>
    </w:pPr>
    <w:rPr>
      <w:rFonts w:ascii="Noto Sans" w:hAnsi="Noto Sans"/>
    </w:rPr>
  </w:style>
  <w:style w:type="character" w:styleId="Hyperlink">
    <w:name w:val="Hyperlink"/>
    <w:basedOn w:val="Absatz-Standardschriftart"/>
    <w:uiPriority w:val="99"/>
    <w:unhideWhenUsed/>
    <w:rsid w:val="0048755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5249623">
      <w:bodyDiv w:val="1"/>
      <w:marLeft w:val="0"/>
      <w:marRight w:val="0"/>
      <w:marTop w:val="0"/>
      <w:marBottom w:val="0"/>
      <w:divBdr>
        <w:top w:val="none" w:sz="0" w:space="0" w:color="auto"/>
        <w:left w:val="none" w:sz="0" w:space="0" w:color="auto"/>
        <w:bottom w:val="none" w:sz="0" w:space="0" w:color="auto"/>
        <w:right w:val="none" w:sz="0" w:space="0" w:color="auto"/>
      </w:divBdr>
    </w:div>
    <w:div w:id="6714192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hyperlink" Target="https://www.fronius.com/en/welding-technology/info-centre/press" TargetMode="External" Id="rId8" /><Relationship Type="http://schemas.openxmlformats.org/officeDocument/2006/relationships/image" Target="media/image5.jpeg" Id="rId13" /><Relationship Type="http://schemas.openxmlformats.org/officeDocument/2006/relationships/header" Target="header1.xml" Id="rId18" /><Relationship Type="http://schemas.openxmlformats.org/officeDocument/2006/relationships/customXml" Target="../customXml/item6.xml" Id="rId26" /><Relationship Type="http://schemas.openxmlformats.org/officeDocument/2006/relationships/styles" Target="styles.xml" Id="rId3" /><Relationship Type="http://schemas.openxmlformats.org/officeDocument/2006/relationships/theme" Target="theme/theme1.xml" Id="rId21" /><Relationship Type="http://schemas.openxmlformats.org/officeDocument/2006/relationships/endnotes" Target="endnotes.xml" Id="rId7" /><Relationship Type="http://schemas.openxmlformats.org/officeDocument/2006/relationships/image" Target="media/image4.jpeg" Id="rId12" /><Relationship Type="http://schemas.openxmlformats.org/officeDocument/2006/relationships/image" Target="media/image9.jpeg" Id="rId17" /><Relationship Type="http://schemas.openxmlformats.org/officeDocument/2006/relationships/customXml" Target="../customXml/item5.xml" Id="rId25" /><Relationship Type="http://schemas.openxmlformats.org/officeDocument/2006/relationships/numbering" Target="numbering.xml" Id="rId2" /><Relationship Type="http://schemas.openxmlformats.org/officeDocument/2006/relationships/image" Target="media/image8.jpeg" Id="rId16" /><Relationship Type="http://schemas.openxmlformats.org/officeDocument/2006/relationships/fontTable" Target="fontTable.xml" Id="rId20"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customXml" Target="../customXml/item4.xml" Id="rId24" /><Relationship Type="http://schemas.openxmlformats.org/officeDocument/2006/relationships/webSettings" Target="webSettings.xml" Id="rId5" /><Relationship Type="http://schemas.openxmlformats.org/officeDocument/2006/relationships/image" Target="media/image7.jpeg" Id="rId15" /><Relationship Type="http://schemas.openxmlformats.org/officeDocument/2006/relationships/customXml" Target="../customXml/item3.xml" Id="rId23" /><Relationship Type="http://schemas.openxmlformats.org/officeDocument/2006/relationships/image" Target="media/image2.jpeg" Id="rId10" /><Relationship Type="http://schemas.openxmlformats.org/officeDocument/2006/relationships/footer" Target="footer1.xml" Id="rId19" /><Relationship Type="http://schemas.openxmlformats.org/officeDocument/2006/relationships/settings" Target="settings.xml" Id="rId4" /><Relationship Type="http://schemas.openxmlformats.org/officeDocument/2006/relationships/image" Target="media/image1.jpeg" Id="rId9" /><Relationship Type="http://schemas.openxmlformats.org/officeDocument/2006/relationships/image" Target="media/image6.jpeg" Id="rId14" /><Relationship Type="http://schemas.openxmlformats.org/officeDocument/2006/relationships/customXml" Target="../customXml/item2.xml" Id="rId22" /><Relationship Type="http://schemas.openxmlformats.org/officeDocument/2006/relationships/image" Target="/media/imagea.jpg" Id="R7a7993c226e8430e" /></Relationships>
</file>

<file path=word/_rels/header1.xml.rels><?xml version="1.0" encoding="UTF-8" standalone="yes"?>
<Relationships xmlns="http://schemas.openxmlformats.org/package/2006/relationships"><Relationship Id="rId1" Type="http://schemas.openxmlformats.org/officeDocument/2006/relationships/image" Target="media/image10.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title_TI_PT xmlns="dc0c2c3d-e9fc-4a0d-820b-87ab82e65f20">FERRUM</title_TI_PT>
    <DocArticleNumber xmlns="dc0c2c3d-e9fc-4a0d-820b-87ab82e65f20" xsi:nil="true"/>
    <Documenttype_RU xmlns="dc0c2c3d-e9fc-4a0d-820b-87ab82e65f20">Пресс-релиз</Documenttype_RU>
    <Documenttype_UA xmlns="dc0c2c3d-e9fc-4a0d-820b-87ab82e65f20">Прес-релізи</Documenttype_UA>
    <download-count xmlns="dc0c2c3d-e9fc-4a0d-820b-87ab82e65f20" xsi:nil="true"/>
    <title_TI_DA xmlns="dc0c2c3d-e9fc-4a0d-820b-87ab82e65f20">FERRUM</title_TI_DA>
    <Web_x0020_Display_x0020_Title_x0020_ET xmlns="dc0c2c3d-e9fc-4a0d-820b-87ab82e65f20">FERRUM</Web_x0020_Display_x0020_Title_x0020_ET>
    <title_ti_fi xmlns="dc0c2c3d-e9fc-4a0d-820b-87ab82e65f20">FERRUM</title_ti_fi>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ET</TermName>
          <TermId xmlns="http://schemas.microsoft.com/office/infopath/2007/PartnerControls">fe39475a-8b98-488b-88f9-fb12259b5439</TermId>
        </TermInfo>
      </Terms>
    </k62430406562456c9289cb18a9752f33>
    <title_TI_TR xmlns="dc0c2c3d-e9fc-4a0d-820b-87ab82e65f20">FERRUM</title_TI_TR>
    <countryok xmlns="dc0c2c3d-e9fc-4a0d-820b-87ab82e65f20">true</countryok>
    <Documenttype_ES xmlns="dc0c2c3d-e9fc-4a0d-820b-87ab82e65f20">Información de prensa</Documenttype_ES>
    <title_ti_nb xmlns="dc0c2c3d-e9fc-4a0d-820b-87ab82e65f20" xsi:nil="true"/>
    <title_TI_ES xmlns="dc0c2c3d-e9fc-4a0d-820b-87ab82e65f20">FERRUM</title_TI_ES>
    <Documenttype_TR xmlns="dc0c2c3d-e9fc-4a0d-820b-87ab82e65f20">Basın bülteni</Documenttype_TR>
    <VersionInternal xmlns="dc0c2c3d-e9fc-4a0d-820b-87ab82e65f20" xsi:nil="true"/>
    <TaxCatchAll xmlns="92f60987-cbcc-4245-baaf-239af3bfd6e8">
      <Value>1</Value>
      <Value>273</Value>
    </TaxCatchAll>
    <Resolution xmlns="dc0c2c3d-e9fc-4a0d-820b-87ab82e65f20" xsi:nil="true"/>
    <Country xmlns="dc0c2c3d-e9fc-4a0d-820b-87ab82e65f20">
      <Value>51</Value>
    </Country>
    <title_TI_DE xmlns="dc0c2c3d-e9fc-4a0d-820b-87ab82e65f20">FERRUM</title_TI_DE>
    <title_TI_HU xmlns="dc0c2c3d-e9fc-4a0d-820b-87ab82e65f20">FERRUM</title_TI_HU>
    <AGB xmlns="dc0c2c3d-e9fc-4a0d-820b-87ab82e65f20">false</AGB>
    <MRMKeyWords xmlns="dc0c2c3d-e9fc-4a0d-820b-87ab82e65f20" xsi:nil="true"/>
    <Documenttype_TH xmlns="dc0c2c3d-e9fc-4a0d-820b-87ab82e65f20">ข่าวประชาสัมพันธ์</Documenttype_TH>
    <Documenttype_NL xmlns="dc0c2c3d-e9fc-4a0d-820b-87ab82e65f20">Persbericht</Documenttype_NL>
    <fro_spid xmlns="dc0c2c3d-e9fc-4a0d-820b-87ab82e65f20" xsi:nil="true"/>
    <Colour_x0020_space xmlns="dc0c2c3d-e9fc-4a0d-820b-87ab82e65f20" xsi:nil="true"/>
    <title_TI_EA xmlns="dc0c2c3d-e9fc-4a0d-820b-87ab82e65f20" xsi:nil="true"/>
    <Documenttype_NO xmlns="dc0c2c3d-e9fc-4a0d-820b-87ab82e65f20">Presseinformasjon</Documenttype_NO>
    <Documenttype_SK xmlns="dc0c2c3d-e9fc-4a0d-820b-87ab82e65f20">Tlačová informácia</Documenttype_SK>
    <title_TI_CN xmlns="dc0c2c3d-e9fc-4a0d-820b-87ab82e65f20" xsi:nil="true"/>
    <title_TI_SK xmlns="dc0c2c3d-e9fc-4a0d-820b-87ab82e65f20">FERRUM</title_TI_SK>
    <Update xmlns="dc0c2c3d-e9fc-4a0d-820b-87ab82e65f20" xsi:nil="true"/>
    <Documenttype_AR xmlns="dc0c2c3d-e9fc-4a0d-820b-87ab82e65f20">Press Release</Documenttype_AR>
    <title_TI_IT xmlns="dc0c2c3d-e9fc-4a0d-820b-87ab82e65f20">FERRUM</title_TI_IT>
    <title_ti_zh xmlns="dc0c2c3d-e9fc-4a0d-820b-87ab82e65f20">FERRUM</title_ti_zh>
    <Division xmlns="dc0c2c3d-e9fc-4a0d-820b-87ab82e65f20">Perfect Welding</Division>
    <title_TI_UA xmlns="dc0c2c3d-e9fc-4a0d-820b-87ab82e65f20">FERRUM</title_TI_UA>
    <Documenttype_EL xmlns="dc0c2c3d-e9fc-4a0d-820b-87ab82e65f20">Δελτίο τύπου</Documenttype_EL>
    <Documenttype_PT xmlns="dc0c2c3d-e9fc-4a0d-820b-87ab82e65f20">Comunicado à imprensa</Documenttype_PT>
    <Documenttype_ZH xmlns="dc0c2c3d-e9fc-4a0d-820b-87ab82e65f20">Press Release</Documenttype_ZH>
    <FSM xmlns="dc0c2c3d-e9fc-4a0d-820b-87ab82e65f20">No</FSM>
    <title_TI_FR xmlns="dc0c2c3d-e9fc-4a0d-820b-87ab82e65f20">FERRUM</title_TI_FR>
    <MRMID xmlns="dc0c2c3d-e9fc-4a0d-820b-87ab82e65f20" xsi:nil="true"/>
    <Documenttype_UK xmlns="dc0c2c3d-e9fc-4a0d-820b-87ab82e65f20">Прес-релізи</Documenttype_UK>
    <title_TI_CS xmlns="dc0c2c3d-e9fc-4a0d-820b-87ab82e65f20">FERRUM</title_TI_CS>
    <Documenttype_FR xmlns="dc0c2c3d-e9fc-4a0d-820b-87ab82e65f20">Communiqué de presse</Documenttype_FR>
    <Documenttype_EN xmlns="dc0c2c3d-e9fc-4a0d-820b-87ab82e65f20">Press Release</Documenttype_EN>
    <FileMaster xmlns="dc0c2c3d-e9fc-4a0d-820b-87ab82e65f20" xsi:nil="true"/>
    <icfaae38c4274413b390559439863f3e xmlns="dc0c2c3d-e9fc-4a0d-820b-87ab82e65f20">
      <Terms xmlns="http://schemas.microsoft.com/office/infopath/2007/PartnerControls"/>
    </icfaae38c4274413b390559439863f3e>
    <title_TI_NL xmlns="dc0c2c3d-e9fc-4a0d-820b-87ab82e65f20">FERRUM</title_TI_NL>
    <title_TI_PL xmlns="dc0c2c3d-e9fc-4a0d-820b-87ab82e65f20">FERRUM</title_TI_PL>
    <title_TI_TH xmlns="dc0c2c3d-e9fc-4a0d-820b-87ab82e65f20">FERRUM</title_TI_TH>
    <Documenttype_DA xmlns="dc0c2c3d-e9fc-4a0d-820b-87ab82e65f20">Presseinformationer</Documenttype_DA>
    <Documenttype_HU xmlns="dc0c2c3d-e9fc-4a0d-820b-87ab82e65f20">Sajtóinformáció</Documenttype_HU>
    <title_TI_JP xmlns="dc0c2c3d-e9fc-4a0d-820b-87ab82e65f20" xsi:nil="true"/>
    <title_TI_RU xmlns="dc0c2c3d-e9fc-4a0d-820b-87ab82e65f20">FERRUM</title_TI_RU>
    <Documenttype_PL xmlns="dc0c2c3d-e9fc-4a0d-820b-87ab82e65f20">Informacja prasowe</Documenttype_PL>
    <Licence_x0020_information xmlns="dc0c2c3d-e9fc-4a0d-820b-87ab82e65f20">(c) Fronius International</Licence_x0020_information>
    <title_TI_NO xmlns="dc0c2c3d-e9fc-4a0d-820b-87ab82e65f20">FERRUM</title_TI_NO>
    <l67a679918f5484e8f458468bb061236 xmlns="dc0c2c3d-e9fc-4a0d-820b-87ab82e65f20">
      <Terms xmlns="http://schemas.microsoft.com/office/infopath/2007/PartnerControls"/>
    </l67a679918f5484e8f458468bb061236>
    <Documenttype_NB xmlns="dc0c2c3d-e9fc-4a0d-820b-87ab82e65f20">Presseinformasjon</Documenttype_NB>
    <title_TI_EL xmlns="dc0c2c3d-e9fc-4a0d-820b-87ab82e65f20">FERRUM</title_TI_EL>
    <Documenttype_JA xmlns="dc0c2c3d-e9fc-4a0d-820b-87ab82e65f20">ニュースリリース</Documenttype_JA>
    <ArticleNumber xmlns="dc0c2c3d-e9fc-4a0d-820b-87ab82e65f20" xsi:nil="true"/>
    <Documenttype_EA xmlns="dc0c2c3d-e9fc-4a0d-820b-87ab82e65f20">Press Release</Documenttype_EA>
    <Documenttype_DE xmlns="dc0c2c3d-e9fc-4a0d-820b-87ab82e65f20">Presseinformation</Documenttype_DE>
    <title_TI_JA xmlns="dc0c2c3d-e9fc-4a0d-820b-87ab82e65f20">FERRUM</title_TI_JA>
    <Documenttype_IT xmlns="dc0c2c3d-e9fc-4a0d-820b-87ab82e65f20">Comunicato stampa</Documenttype_IT>
    <Country_x0020_Quick_x0020_Select xmlns="dc0c2c3d-e9fc-4a0d-820b-87ab82e65f20">Select...</Country_x0020_Quick_x0020_Select>
    <title_TI_EN xmlns="dc0c2c3d-e9fc-4a0d-820b-87ab82e65f20">FERRUM</title_TI_EN>
    <title_TI_AR xmlns="dc0c2c3d-e9fc-4a0d-820b-87ab82e65f20">FERRUM</title_TI_AR>
    <title_TI_SV xmlns="dc0c2c3d-e9fc-4a0d-820b-87ab82e65f20">FERRUM</title_TI_SV>
    <Documenttype_CS xmlns="dc0c2c3d-e9fc-4a0d-820b-87ab82e65f20">Tisková zpráva</Documenttype_CS>
    <FroCountryExclusive xmlns="dc0c2c3d-e9fc-4a0d-820b-87ab82e65f20">No</FroCountryExclusive>
    <TitelInternal xmlns="dc0c2c3d-e9fc-4a0d-820b-87ab82e65f20" xsi:nil="true"/>
    <title_ti_uk xmlns="dc0c2c3d-e9fc-4a0d-820b-87ab82e65f20" xsi:nil="true"/>
    <Description0 xmlns="53041210-5658-4a0d-8a74-f9413e00f15b" xsi:nil="true"/>
    <contentservId xmlns="53041210-5658-4a0d-8a74-f9413e00f15b" xsi:nil="true"/>
    <title_TI_RO xmlns="dc0c2c3d-e9fc-4a0d-820b-87ab82e65f20" xsi:nil="true"/>
    <Fecha xmlns="53041210-5658-4a0d-8a74-f9413e00f15b" xsi:nil="true"/>
  </documentManagement>
</p:properties>
</file>

<file path=customXml/itemProps1.xml><?xml version="1.0" encoding="utf-8"?>
<ds:datastoreItem xmlns:ds="http://schemas.openxmlformats.org/officeDocument/2006/customXml" ds:itemID="{1A9A9BF0-C61C-484E-9A30-CA3EE83797CF}">
  <ds:schemaRefs>
    <ds:schemaRef ds:uri="http://schemas.openxmlformats.org/officeDocument/2006/bibliography"/>
  </ds:schemaRefs>
</ds:datastoreItem>
</file>

<file path=customXml/itemProps2.xml><?xml version="1.0" encoding="utf-8"?>
<ds:datastoreItem xmlns:ds="http://schemas.openxmlformats.org/officeDocument/2006/customXml" ds:itemID="{F8BB8E5A-2BD2-4731-8019-C10B97DC20F0}"/>
</file>

<file path=customXml/itemProps3.xml><?xml version="1.0" encoding="utf-8"?>
<ds:datastoreItem xmlns:ds="http://schemas.openxmlformats.org/officeDocument/2006/customXml" ds:itemID="{2C12980D-66BB-4CCC-A803-9B4856A06C53}"/>
</file>

<file path=customXml/itemProps4.xml><?xml version="1.0" encoding="utf-8"?>
<ds:datastoreItem xmlns:ds="http://schemas.openxmlformats.org/officeDocument/2006/customXml" ds:itemID="{4743EF0F-C344-49F1-A255-42B2B62F2197}"/>
</file>

<file path=customXml/itemProps5.xml><?xml version="1.0" encoding="utf-8"?>
<ds:datastoreItem xmlns:ds="http://schemas.openxmlformats.org/officeDocument/2006/customXml" ds:itemID="{C60B3CA0-B7AE-42F7-8FD5-5BD840FF39D5}"/>
</file>

<file path=customXml/itemProps6.xml><?xml version="1.0" encoding="utf-8"?>
<ds:datastoreItem xmlns:ds="http://schemas.openxmlformats.org/officeDocument/2006/customXml" ds:itemID="{538DA41E-E762-4E3D-8FAB-EB3ED6E6862D}"/>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DE_Standardvorlage.dotx</ap:Template>
  <ap:Application>Microsoft Office Word</ap:Application>
  <ap:DocSecurity>0</ap:DocSecurity>
  <ap:ScaleCrop>false</ap:ScaleCrop>
  <ap:Company/>
  <ap:SharedDoc>false</ap:SharedDoc>
  <ap:HyperlinksChanged>false</ap:HyperlinksChanged>
  <ap:AppVersion>00.0001</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Roob Thomas</dc:creator>
  <cp:keywords/>
  <dc:description/>
  <cp:lastModifiedBy>Pointner Karin</cp:lastModifiedBy>
  <cp:revision>9</cp:revision>
  <cp:lastPrinted>2023-02-15T12:24:00Z</cp:lastPrinted>
  <dcterms:created xsi:type="dcterms:W3CDTF">2023-05-17T09:55:00Z</dcterms:created>
  <dcterms:modified xsi:type="dcterms:W3CDTF">2023-07-26T10:57:18Z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0x010100D81D3A5E066A7C4C894BF34B3C71E9830056A9D1C33EBE96449F666C5931D6D9BD</vt:lpwstr>
  </property>
  <property fmtid="{D5CDD505-2E9C-101B-9397-08002B2CF9AE}" pid="3" name="lb169c5bde7e4bcfadda4df6a11dcfbc">
    <vt:lpwstr>DE|676160ea-61f7-4cef-8b4c-1724dec2206e</vt:lpwstr>
  </property>
  <property fmtid="{D5CDD505-2E9C-101B-9397-08002B2CF9AE}" pid="4" name="Permission">
    <vt:lpwstr>Public</vt:lpwstr>
  </property>
  <property fmtid="{D5CDD505-2E9C-101B-9397-08002B2CF9AE}" pid="5" name="FroConDoc_language">
    <vt:lpwstr>1;#DE|676160ea-61f7-4cef-8b4c-1724dec2206e</vt:lpwstr>
  </property>
  <property fmtid="{D5CDD505-2E9C-101B-9397-08002B2CF9AE}" pid="6" name="o83eafb9fd8f4e0d935a1b8f7d26b594">
    <vt:lpwstr/>
  </property>
  <property fmtid="{D5CDD505-2E9C-101B-9397-08002B2CF9AE}" pid="7" name="Service Levels TIM-RS">
    <vt:lpwstr/>
  </property>
  <property fmtid="{D5CDD505-2E9C-101B-9397-08002B2CF9AE}" pid="8" name="Products">
    <vt:lpwstr/>
  </property>
  <property fmtid="{D5CDD505-2E9C-101B-9397-08002B2CF9AE}" pid="9" name="fro_PartnerRoles">
    <vt:lpwstr/>
  </property>
  <property fmtid="{D5CDD505-2E9C-101B-9397-08002B2CF9AE}" pid="10" name="Language">
    <vt:lpwstr>273;#ET|fe39475a-8b98-488b-88f9-fb12259b5439</vt:lpwstr>
  </property>
</Properties>
</file>