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5.xml" ContentType="application/vnd.openxmlformats-officedocument.customXml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42331" w14:textId="77777777" w:rsidR="00630866" w:rsidRPr="002F207D" w:rsidRDefault="00630866" w:rsidP="00630866">
      <w:pPr>
        <w:pStyle w:val="berschrift1"/>
        <w:jc w:val="both"/>
      </w:pPr>
      <w:bookmarkStart w:id="0" w:name="_Hlk121222542"/>
      <w:bookmarkEnd w:id="0"/>
      <w:r>
        <w:t>Tisková zpráva</w:t>
      </w:r>
    </w:p>
    <w:p w14:paraId="5396E711" w14:textId="77777777" w:rsidR="00630866" w:rsidRPr="002F207D" w:rsidRDefault="00630866" w:rsidP="00630866">
      <w:pPr>
        <w:jc w:val="both"/>
      </w:pPr>
      <w:r>
        <w:t>Perfect Welding</w:t>
      </w:r>
    </w:p>
    <w:p w14:paraId="4AD0B748" w14:textId="77777777" w:rsidR="00630866" w:rsidRDefault="00630866" w:rsidP="00630866">
      <w:pPr>
        <w:pStyle w:val="berschrift1"/>
      </w:pPr>
    </w:p>
    <w:p w14:paraId="2D55119B" w14:textId="77777777" w:rsidR="00630866" w:rsidRPr="00630866" w:rsidRDefault="00DE2322" w:rsidP="00630866">
      <w:pPr>
        <w:pStyle w:val="berschrift1"/>
        <w:rPr>
          <w:rFonts w:eastAsiaTheme="minorHAnsi" w:cstheme="minorBidi"/>
          <w:color w:val="auto"/>
          <w:sz w:val="24"/>
          <w:szCs w:val="24"/>
        </w:rPr>
      </w:pPr>
      <w:r>
        <w:rPr>
          <w:color w:val="auto"/>
          <w:sz w:val="24"/>
        </w:rPr>
        <w:t>FERRUM.AT </w:t>
      </w:r>
    </w:p>
    <w:p w14:paraId="678F0EAD" w14:textId="2B7E74D6" w:rsidR="002D7A44" w:rsidRPr="001866FD" w:rsidRDefault="00630866" w:rsidP="00630866">
      <w:pPr>
        <w:pStyle w:val="berschrift1"/>
      </w:pPr>
      <w:r>
        <w:t>Efektivní svařování pomocí iWave</w:t>
      </w:r>
    </w:p>
    <w:p w14:paraId="75FF213A" w14:textId="2BEB7259" w:rsidR="00703F47" w:rsidRPr="00630866" w:rsidRDefault="00BC36E0" w:rsidP="00630866">
      <w:pPr>
        <w:rPr>
          <w:sz w:val="24"/>
          <w:szCs w:val="24"/>
        </w:rPr>
      </w:pPr>
      <w:r>
        <w:br/>
      </w:r>
      <w:r>
        <w:rPr>
          <w:sz w:val="24"/>
        </w:rPr>
        <w:t>Velké úspěchy často začínají v malých garážích. To je také případ společnosti Ferrum.at: V roce 2009 založil Hannes Holl v hornorakouském Schwertbergu malou zámečnickou dílnu, která se během několika let vyvinula v renomovaného smluvního výrobce pro průmysl a obchod. Dnes tato několikanásobně certifikovaná společnost vyrábí ve svém závodě v Ennsdorfu širokou škálu kovových součástí pro proslulé národní i mezinárodní odběratele. Při hledání inteligentních, multifunkčních svařovacích zdrojů pro svařování metodou MIG/MAG našla společnost FERRUM.AT Metallverarbeitung GmbH ve společnosti Fronius vhodného partnera, díky kterému zvyšuje nejen kvalitu a efektivitu svařování, ale také vlastní konkurenceschopnost.</w:t>
      </w:r>
    </w:p>
    <w:p w14:paraId="05F3E94B" w14:textId="77777777" w:rsidR="008906CF" w:rsidRDefault="008906CF" w:rsidP="00630866">
      <w:pPr>
        <w:pStyle w:val="berschrift3"/>
      </w:pPr>
    </w:p>
    <w:p w14:paraId="25246AB0" w14:textId="5CAD787B" w:rsidR="00F9265F" w:rsidRPr="00630866" w:rsidRDefault="00F24288" w:rsidP="00630866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Soustředěné odborné znalosti v oblasti konstrukce a svařování</w:t>
      </w:r>
    </w:p>
    <w:p w14:paraId="3DF640E8" w14:textId="3DC509D9" w:rsidR="00F9265F" w:rsidRPr="00630866" w:rsidRDefault="003E0021" w:rsidP="00630866">
      <w:pPr>
        <w:rPr>
          <w:sz w:val="20"/>
          <w:szCs w:val="20"/>
        </w:rPr>
      </w:pPr>
      <w:r>
        <w:rPr>
          <w:sz w:val="20"/>
        </w:rPr>
        <w:t>Tato středně velká společnost je známá nejen obrovskou flexibilitou své vysoce kvalitní zakázkové výroby, ale také podporou při vývoji nových výrobků a prototypů připravených pro sériovou výrobu. Svařuje hliník, ocel, nerezovou ocel, mosaz a měď v různých tloušťkách plechů od silných až po tenké. Má k dispozici zainteresované odborníky, 3D software Solid Works, vysoce kvalitní strojový park s laserovými, zakružovacími a ohýbacími zařízeními i nejmodernější digitální svařovací zdroje. Mnohé z často velmi náročných úkolů začínají komplexními studiemi proveditelnosti: Zkušení odborníci společnosti FERRUM.AT přitom vyhodnocují svařitelnost dílů s ohledem na konstrukci, materiál a rozměry, vhodnost svařovacích procesů nebo vliv pořadí svarů na deformaci dílu. Konstruují se i složitá upínací zařízení.</w:t>
      </w:r>
    </w:p>
    <w:p w14:paraId="699D36C2" w14:textId="24328166" w:rsidR="00DE2322" w:rsidRPr="00630866" w:rsidRDefault="00795640" w:rsidP="00630866">
      <w:pPr>
        <w:rPr>
          <w:sz w:val="20"/>
          <w:szCs w:val="20"/>
        </w:rPr>
      </w:pPr>
      <w:r>
        <w:rPr>
          <w:sz w:val="20"/>
        </w:rPr>
        <w:t>Portfolio služeb a výrobků nezávislých na oboru je nesmírně široké a sahá od venkovních zařízení přes střešní prvky, fasádní a ocelové stavební dílce, tlakové nádoby, strojní a vagónové konstrukční díly až po konstrukce pro stavbu mostů. Svařuje se pro zákazníky od Německa až po Řecko.</w:t>
      </w:r>
    </w:p>
    <w:p w14:paraId="6A53CE0C" w14:textId="64D3A5F1" w:rsidR="00F9265F" w:rsidRPr="00630866" w:rsidRDefault="00F72815" w:rsidP="00630866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MIG/MAG a TIG – dva svařovací zdroje byly o jeden víc</w:t>
      </w:r>
    </w:p>
    <w:p w14:paraId="240915B3" w14:textId="48A97DB0" w:rsidR="00802A2B" w:rsidRPr="00630866" w:rsidRDefault="001750C1" w:rsidP="00630866">
      <w:pPr>
        <w:rPr>
          <w:sz w:val="20"/>
          <w:szCs w:val="20"/>
        </w:rPr>
      </w:pPr>
      <w:r>
        <w:rPr>
          <w:sz w:val="20"/>
        </w:rPr>
        <w:t xml:space="preserve">Přístupnost dílů, materiál a tvarování neustále vyžadují, aby se ve společnosti FERRUM.AT mohly jednotlivé díly svařovat metodou MIG/MAG i TIG. Před získáním nových multifunkčních svařovacích zdrojů od společnosti Fronius byly k tomuto účelu zapotřebí dva různé typy přístrojů: MIG/MAG a TIG. Potřeba místa byla obrovská a neustálé střídání dvou svařovacích zdrojů neefektivní. Proto firma již delší dobu hledala výkonné a spolehlivé multifunkční svařovací </w:t>
      </w:r>
      <w:r>
        <w:rPr>
          <w:sz w:val="20"/>
        </w:rPr>
        <w:lastRenderedPageBreak/>
        <w:t xml:space="preserve">zdroje. Ty měly zajistit výraznou úsporu času, a tím zvýšit efektivitu, aniž by však snížily kvalitu svařování a způsobovaly prostoje. </w:t>
      </w:r>
    </w:p>
    <w:p w14:paraId="38C8B1BF" w14:textId="3B0BCBAD" w:rsidR="001403D9" w:rsidRPr="00630866" w:rsidRDefault="00A51E79" w:rsidP="00630866">
      <w:pPr>
        <w:rPr>
          <w:sz w:val="20"/>
          <w:szCs w:val="20"/>
        </w:rPr>
      </w:pPr>
      <w:r>
        <w:rPr>
          <w:sz w:val="20"/>
        </w:rPr>
        <w:t>Jako dlouholetý zákazník společnosti Fronius byla tato firma zabývající se kovovými konstrukcemi se sídlem v Ennsdorfu jednou z prvních, kdo po dobu jednoho měsíce testoval nový digitální multiprocesní přístroj iWave AC/DC 400i, přičemž výsledek byl ohromující. Pracovníci kovovýroby nemuseli nikde slevit ze svých požadavků – ani u ovládání, ani u výsledků svařování. Právě naopak:</w:t>
      </w:r>
    </w:p>
    <w:p w14:paraId="61D217CF" w14:textId="496ECBF7" w:rsidR="00D46136" w:rsidRPr="00630866" w:rsidRDefault="001403D9" w:rsidP="00630866">
      <w:pPr>
        <w:rPr>
          <w:sz w:val="20"/>
          <w:szCs w:val="20"/>
        </w:rPr>
      </w:pPr>
      <w:r>
        <w:rPr>
          <w:sz w:val="20"/>
        </w:rPr>
        <w:t xml:space="preserve"> „</w:t>
      </w:r>
      <w:r>
        <w:rPr>
          <w:i/>
          <w:sz w:val="20"/>
        </w:rPr>
        <w:t>Nyní máme dva bezkonkurenční stroje, které umožňují obzvláště rychlé přepínání mezi oběma svařovacími procesy MIG/MAG a TIG,</w:t>
      </w:r>
      <w:r>
        <w:rPr>
          <w:sz w:val="20"/>
        </w:rPr>
        <w:t>“ říká generální ředitel Hannes Holl s potěšením. „</w:t>
      </w:r>
      <w:r>
        <w:rPr>
          <w:i/>
          <w:sz w:val="20"/>
        </w:rPr>
        <w:t>Zároveň profitujeme z výrazné úspory času, která se pojí s pozoruhodným zvýšením komfortu a kvality svařování. Pro nás to znamená další krok vpřed. Stát na místě není recept na udržení konkurenceschopnosti</w:t>
      </w:r>
      <w:r>
        <w:rPr>
          <w:sz w:val="20"/>
        </w:rPr>
        <w:t xml:space="preserve">.“ </w:t>
      </w:r>
    </w:p>
    <w:p w14:paraId="096B2187" w14:textId="77777777" w:rsidR="00894BF5" w:rsidRPr="00630866" w:rsidRDefault="00BC36E0" w:rsidP="00630866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FERRUM.AT zvyšuje produktivitu</w:t>
      </w:r>
    </w:p>
    <w:p w14:paraId="6DF1F050" w14:textId="3C2AABFF" w:rsidR="00894BF5" w:rsidRPr="00630866" w:rsidRDefault="00894BF5" w:rsidP="00630866">
      <w:pPr>
        <w:rPr>
          <w:sz w:val="20"/>
          <w:szCs w:val="20"/>
        </w:rPr>
      </w:pPr>
      <w:r>
        <w:rPr>
          <w:sz w:val="20"/>
        </w:rPr>
        <w:t>Ultra rychlá komunikace SpeedNet mezi systémovými komponentami v kombinaci s obrovským výpočetním výkonem systému iWave umožňuje používat nové pokročilé svařovací procesy, které vedou k vynikajícím výsledkům svařování. Inovativní funkce jako CycleTIG (u TIG) nebo PMC (Pulse Multi Control u MIG/MAG) stabilizují oblouk, optimalizují uvolnění kapky a snižují vnos tepla a přitom zajišťují vysoký odtavný výkon a konstantním průvar.</w:t>
      </w:r>
    </w:p>
    <w:p w14:paraId="3EA361B9" w14:textId="261252FD" w:rsidR="00894BF5" w:rsidRPr="00630866" w:rsidRDefault="00466958" w:rsidP="00630866">
      <w:pPr>
        <w:rPr>
          <w:sz w:val="20"/>
          <w:szCs w:val="20"/>
        </w:rPr>
      </w:pPr>
      <w:r>
        <w:rPr>
          <w:sz w:val="20"/>
        </w:rPr>
        <w:t xml:space="preserve">Příkladem je přemostitelnost spár, při které se automaticky vyrovnávají tolerance mezer. I v nucených polohách, například u stoupavých svarů, je zajištěna stoprocentní kontrola tavné lázně. Vyšší rychlost svařování zkracuje doby taktu a výrazně zvyšuje již tak vysokou produktivitu profesionálů v oboru kovových konstrukcí – zcela v zájmu zákazníků společnosti FERRUM.AT, kteří těží z kratších průběžných dob. </w:t>
      </w:r>
    </w:p>
    <w:p w14:paraId="1E62CD7F" w14:textId="6F27E501" w:rsidR="00E92820" w:rsidRPr="00630866" w:rsidRDefault="00040FF9" w:rsidP="00630866">
      <w:pPr>
        <w:rPr>
          <w:sz w:val="20"/>
          <w:szCs w:val="20"/>
        </w:rPr>
      </w:pPr>
      <w:r>
        <w:rPr>
          <w:sz w:val="20"/>
        </w:rPr>
        <w:t>Ke zkrácení výrobní doby přispívají také vizuálně bezchybné svarové spoje, které svářečům ušetří časově náročné dokončovací práce, např. odstraňování rozstřiků nebo obrušování převýšení svarů. Tím podpoří práci, která šetří zdroje.</w:t>
      </w:r>
    </w:p>
    <w:p w14:paraId="6F129404" w14:textId="4B098463" w:rsidR="00894BF5" w:rsidRPr="00630866" w:rsidRDefault="009A7503" w:rsidP="00630866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Až 50% úspora času při stehování</w:t>
      </w:r>
    </w:p>
    <w:p w14:paraId="6C8A9ECD" w14:textId="70BCC5FC" w:rsidR="0023394C" w:rsidRPr="00630866" w:rsidRDefault="00894BF5" w:rsidP="00630866">
      <w:pPr>
        <w:rPr>
          <w:sz w:val="20"/>
          <w:szCs w:val="20"/>
        </w:rPr>
      </w:pPr>
      <w:r>
        <w:rPr>
          <w:sz w:val="20"/>
        </w:rPr>
        <w:t>Pomocí funkce Tacking se tavná lázeň na začátku svařovacího procesu krátce rozkmitá. Tímto způsobem je stehování provedeno v jednom pracovním kroku, protože hrany obou dílů krásně splynou, aniž by se přitom opálily. Na sestehovaných místech nedochází k žádnému nebo téměř žádnému zbarvení. Kromě toho není přídavný materiál nutný pro styčné mezery do 1,5 mm. Zejména při svařování chromniklových materiálů a oceli vede funkce Tacking k výraznému zvýšení efektivity.</w:t>
      </w:r>
    </w:p>
    <w:p w14:paraId="6FE0B445" w14:textId="40F405AD" w:rsidR="00D47172" w:rsidRPr="00630866" w:rsidRDefault="00B039BD" w:rsidP="00630866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Když svařovací zdroj přemýšlí</w:t>
      </w:r>
    </w:p>
    <w:p w14:paraId="1B5775B8" w14:textId="525D837B" w:rsidR="00D47172" w:rsidRPr="00630866" w:rsidRDefault="00D47172" w:rsidP="00630866">
      <w:pPr>
        <w:rPr>
          <w:sz w:val="20"/>
          <w:szCs w:val="20"/>
        </w:rPr>
      </w:pPr>
      <w:r>
        <w:rPr>
          <w:sz w:val="20"/>
        </w:rPr>
        <w:t>Ruční svařování ve špičkové kvalitě vyžaduje mnoho zkušeností a dovedností. To platí především pro svařování TIG. Čím intuitivnější a pohodlnější je obsluha svařovacího zdroje a čím více svařovací zdroj inteligentními funkcemi podporuje svářeče při práci, tím lépe se svářeči mohou soustředit na vlastní úkol: dokonalý výsledek svařování. Systém iWave nabízí profesionálům ve společnosti FERRUM.AT obrovské usnadnění: Navigace v nabídce je intuitivní a dostupná ve více než třiceti jazycích, dotykový displej a zadávací kolečko lze snadno ovládat i v rukavicích.</w:t>
      </w:r>
    </w:p>
    <w:p w14:paraId="31011653" w14:textId="6889EE35" w:rsidR="00D47172" w:rsidRPr="00630866" w:rsidRDefault="009F185B" w:rsidP="00630866">
      <w:pPr>
        <w:rPr>
          <w:sz w:val="20"/>
          <w:szCs w:val="20"/>
        </w:rPr>
      </w:pPr>
      <w:r>
        <w:rPr>
          <w:sz w:val="20"/>
        </w:rPr>
        <w:t xml:space="preserve">„RPI auto“, tedy automatické zapalování s obrácenou polaritou, posouvá vlastnosti zapalování při svařování TIG na novou úroveň. Tato funkce je přizpůsobena různým průměrům elektrod a umožňuje rychlé a reprodukovatelné zapalování bez ručního nastavování parametrů zapalování, a to nezávisle na vlastnostech materiálu. </w:t>
      </w:r>
    </w:p>
    <w:p w14:paraId="528DF5C7" w14:textId="4A64BAEA" w:rsidR="00AA32C7" w:rsidRPr="00630866" w:rsidRDefault="00454F77" w:rsidP="00630866">
      <w:pPr>
        <w:rPr>
          <w:sz w:val="20"/>
          <w:szCs w:val="20"/>
        </w:rPr>
      </w:pPr>
      <w:r>
        <w:rPr>
          <w:sz w:val="20"/>
        </w:rPr>
        <w:lastRenderedPageBreak/>
        <w:t>Pokud specialisté společnosti FERRUM.AT chtějí některé parametry svařování opakovat, mohou v systému iWave uložit programové bloky, tzv. joby, a následně až 1 000 z nich vyvolat na svařovacím hořáku JobMaster. Díky tomu není nutné přecházet mezi dílem a svařovacím zdrojem, kdykoli je potřeba nastavit nové parametry svařování. Pro stále se opakující joby nabízí systém iWave Oblíbené položky. Pět z nich lze na svařovacím hořáku nastavit jako takzvané Easy Jobs, což představuje obrovský přínos pro trvale se opakující svařovací úlohy.</w:t>
      </w:r>
    </w:p>
    <w:p w14:paraId="600D7E51" w14:textId="0291F15B" w:rsidR="006024F2" w:rsidRPr="00630866" w:rsidRDefault="00AA32C7" w:rsidP="00630866">
      <w:pPr>
        <w:rPr>
          <w:sz w:val="20"/>
          <w:szCs w:val="20"/>
        </w:rPr>
      </w:pPr>
      <w:r>
        <w:rPr>
          <w:sz w:val="20"/>
        </w:rPr>
        <w:t xml:space="preserve">V závislosti na jobu systém iWave sám rozpozná, kdy je třeba u určitých úloh přepnout z MIG na TIG a naopak. Nezávisle mění potřebná nastavení parametrů a pomalu a kontrolovaně snižuje hlavní proud pro čistý přechod svaru. Všechny tyto funkce podporují specializované svářeče na cestě k požadované kvalitě svarového spoje. </w:t>
      </w:r>
    </w:p>
    <w:p w14:paraId="73448BCA" w14:textId="468585B9" w:rsidR="00802A2B" w:rsidRPr="00630866" w:rsidRDefault="00487995" w:rsidP="00630866">
      <w:pPr>
        <w:rPr>
          <w:sz w:val="20"/>
          <w:szCs w:val="20"/>
        </w:rPr>
      </w:pPr>
      <w:r>
        <w:rPr>
          <w:sz w:val="20"/>
        </w:rPr>
        <w:t>Svařovací technik Stefan Aumayr už by v žádném případě nedokázal postrádat zejména praktickou aplikaci WeldConnect: „</w:t>
      </w:r>
      <w:r>
        <w:rPr>
          <w:i/>
          <w:sz w:val="20"/>
        </w:rPr>
        <w:t>Jakmile do aplikace zadám základní materiál, přídavný materiál, ochranný plyn, druh svaru a požadovanou rychlost, během zlomku sekundy dostanu rozumné parametry pro další svařovací úlohu. Ty pak přenesu z mobilního telefonu do iWave. S Bluetooth to funguje okamžitě. Pokud mě výsledek svařování stále neuspokojuje, musím ho prostě doladit. V tom mi pomáhají mé dlouholeté zkušenosti. Takto zjištěné parametry svařování uložím do iWave a můžu si je kdykoli zobrazit. V případě potřeby provedu výběr zcela jednoduše na svařovacím hořáku JobMaster</w:t>
      </w:r>
      <w:r>
        <w:rPr>
          <w:sz w:val="20"/>
        </w:rPr>
        <w:t>.“</w:t>
      </w:r>
    </w:p>
    <w:p w14:paraId="49D7E56B" w14:textId="1DE4AE69" w:rsidR="002D7FB9" w:rsidRPr="00630866" w:rsidRDefault="00D23671" w:rsidP="00630866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Neustálá připravenost na velké úkoly</w:t>
      </w:r>
    </w:p>
    <w:p w14:paraId="6903B235" w14:textId="03198EFA" w:rsidR="00BE6D0D" w:rsidRPr="00630866" w:rsidRDefault="00BE6D0D" w:rsidP="00630866">
      <w:pPr>
        <w:rPr>
          <w:sz w:val="20"/>
          <w:szCs w:val="20"/>
        </w:rPr>
      </w:pPr>
      <w:r>
        <w:rPr>
          <w:sz w:val="20"/>
        </w:rPr>
        <w:t xml:space="preserve">Společnost FERRUM.AT se od samého počátku zaměřuje na další rozvoj. Během dvanácti let se vypracovala z malého smluvního výrobce na renomovaného, celostátně známého a vyhledávaného partnera v oblasti vysoce kvalitních svařovaných konstrukcí. Díly a odvětví nejsou téměř nijak omezené. Společnost je držitelem certifikátů podle norem EN 1090-1EXC3, ISO 3834-3 a EN 15085-2. </w:t>
      </w:r>
    </w:p>
    <w:p w14:paraId="6F59CEB5" w14:textId="2A3A4254" w:rsidR="00FD175E" w:rsidRPr="00630866" w:rsidRDefault="00FD175E" w:rsidP="00630866">
      <w:pPr>
        <w:rPr>
          <w:sz w:val="20"/>
          <w:szCs w:val="20"/>
        </w:rPr>
      </w:pPr>
      <w:r>
        <w:rPr>
          <w:sz w:val="20"/>
        </w:rPr>
        <w:t>„</w:t>
      </w:r>
      <w:r>
        <w:rPr>
          <w:i/>
          <w:sz w:val="20"/>
        </w:rPr>
        <w:t>Zvládneme téměř každou výzvu. Je to také v zájmu mých spolupracovníků, na které jsem obzvláště hrdý a na které se mohu stoprocentně spolehnout, kteří jsou se mnou v dobrém i zlém. Ani oni se neleknou žádného úkolu, ať je jakkoli obtížný, právě naopak: Vyhledávají je,</w:t>
      </w:r>
      <w:r>
        <w:rPr>
          <w:sz w:val="20"/>
        </w:rPr>
        <w:t>“ vysvětluje H. Holl.</w:t>
      </w:r>
    </w:p>
    <w:p w14:paraId="6A692EE1" w14:textId="4412710B" w:rsidR="00063DBB" w:rsidRPr="00630866" w:rsidRDefault="0038735F" w:rsidP="00630866">
      <w:pPr>
        <w:rPr>
          <w:sz w:val="20"/>
          <w:szCs w:val="20"/>
        </w:rPr>
      </w:pPr>
      <w:r>
        <w:rPr>
          <w:sz w:val="20"/>
        </w:rPr>
        <w:t xml:space="preserve">Svařování se provádí v souladu s WPS (Welding Procedure Specification), které pro jednotlivé zakázky téměř ve všech případech vypracovávají interní odborníci nebo vlastní svářečský dozor. A pokud jde o rozšiřování kompetencí a nabídky služeb, nevyhýbáme se ani zkouškám svařování či svařovacího postupu věrni heslu: Stát na místě není recept na úspěch! </w:t>
      </w:r>
    </w:p>
    <w:p w14:paraId="0C52C13E" w14:textId="180F5813" w:rsidR="00FC6A0E" w:rsidRPr="00630866" w:rsidRDefault="00063DBB" w:rsidP="00630866">
      <w:pPr>
        <w:rPr>
          <w:sz w:val="20"/>
          <w:szCs w:val="20"/>
        </w:rPr>
      </w:pPr>
      <w:r>
        <w:rPr>
          <w:sz w:val="20"/>
        </w:rPr>
        <w:t>Nakonec Hannes Holl dodává: „</w:t>
      </w:r>
      <w:r>
        <w:rPr>
          <w:i/>
          <w:sz w:val="20"/>
        </w:rPr>
        <w:t>Kromě odborné kvalifikace je pro mě velmi důležité také zdraví mých kvalifikovaných pracovníků. Proto poskytujeme nejlepší možné osobní ochranné prostředky, například systémy pro ochranu dýchacích cest s filtrační jednotkou, a pečlivě dbám na to, aby se skutečně používaly</w:t>
      </w:r>
      <w:r>
        <w:rPr>
          <w:sz w:val="20"/>
        </w:rPr>
        <w:t xml:space="preserve">.“ </w:t>
      </w:r>
    </w:p>
    <w:p w14:paraId="6E7A1479" w14:textId="4EE2DAE7" w:rsidR="003E619D" w:rsidRPr="00906AC3" w:rsidRDefault="001869DC" w:rsidP="003E619D">
      <w:pPr>
        <w:rPr>
          <w:rFonts w:cs="Noto Sans"/>
          <w:i/>
          <w:sz w:val="20"/>
          <w:szCs w:val="20"/>
        </w:rPr>
      </w:pPr>
      <w:r>
        <w:rPr>
          <w:i/>
          <w:sz w:val="20"/>
        </w:rPr>
        <w:t>7 492</w:t>
      </w:r>
      <w:r w:rsidR="003E619D">
        <w:rPr>
          <w:i/>
          <w:sz w:val="20"/>
        </w:rPr>
        <w:t> znaků bez mezer</w:t>
      </w:r>
    </w:p>
    <w:p w14:paraId="6C4A03A0" w14:textId="77777777" w:rsidR="003E619D" w:rsidRPr="00630866" w:rsidRDefault="003E619D" w:rsidP="00630866">
      <w:pPr>
        <w:rPr>
          <w:rFonts w:cs="Noto Sans"/>
          <w:i/>
          <w:sz w:val="20"/>
          <w:szCs w:val="20"/>
          <w:lang w:val="de-DE"/>
        </w:rPr>
      </w:pPr>
    </w:p>
    <w:p w14:paraId="4991209B" w14:textId="2C28000E" w:rsidR="001869DC" w:rsidRPr="001869DC" w:rsidRDefault="001869DC" w:rsidP="001869DC">
      <w:pPr>
        <w:rPr>
          <w:rStyle w:val="Hyperlink"/>
          <w:color w:val="auto"/>
          <w:sz w:val="20"/>
          <w:szCs w:val="20"/>
          <w:u w:val="none"/>
        </w:rPr>
      </w:pPr>
      <w:r w:rsidRPr="000A14EC">
        <w:rPr>
          <w:sz w:val="20"/>
        </w:rPr>
        <w:t xml:space="preserve">Tuto tiskovou zprávu a obrázky si můžete stáhnout na adrese: </w:t>
      </w:r>
      <w:r>
        <w:rPr>
          <w:sz w:val="20"/>
        </w:rPr>
        <w:br/>
      </w:r>
      <w:hyperlink r:id="rId8" w:history="1">
        <w:r w:rsidRPr="009F1BB5">
          <w:rPr>
            <w:rStyle w:val="Hyperlink"/>
            <w:sz w:val="20"/>
            <w:szCs w:val="20"/>
          </w:rPr>
          <w:t>https://www.fronius.com/cs-cz/czech-republic/perfect-welding/informacni-centrum/tisk</w:t>
        </w:r>
      </w:hyperlink>
    </w:p>
    <w:p w14:paraId="5F9CAD7A" w14:textId="77777777" w:rsidR="001869DC" w:rsidRPr="000A14EC" w:rsidRDefault="001869DC" w:rsidP="001869DC">
      <w:pPr>
        <w:rPr>
          <w:rFonts w:cs="Arial"/>
          <w:sz w:val="20"/>
          <w:szCs w:val="20"/>
        </w:rPr>
      </w:pPr>
      <w:r w:rsidRPr="000A14EC">
        <w:rPr>
          <w:sz w:val="20"/>
        </w:rPr>
        <w:t>Fotografie: Fronius International GmbH, reprodukce zdarma</w:t>
      </w:r>
    </w:p>
    <w:p w14:paraId="271C2D5D" w14:textId="7F050F84" w:rsidR="0080355B" w:rsidRDefault="0080355B" w:rsidP="0080355B"/>
    <w:p w14:paraId="72FC95BF" w14:textId="77777777" w:rsidR="0080355B" w:rsidRPr="00FB2755" w:rsidRDefault="0080355B" w:rsidP="0080355B">
      <w:pPr>
        <w:pStyle w:val="berschrift4"/>
        <w:jc w:val="both"/>
        <w:rPr>
          <w:sz w:val="20"/>
          <w:szCs w:val="20"/>
        </w:rPr>
      </w:pPr>
      <w:r>
        <w:rPr>
          <w:sz w:val="20"/>
        </w:rPr>
        <w:lastRenderedPageBreak/>
        <w:t>Přehled obrazového materiálu</w:t>
      </w:r>
    </w:p>
    <w:p w14:paraId="2B4682F8" w14:textId="77777777" w:rsidR="0080355B" w:rsidRDefault="0080355B" w:rsidP="00630866"/>
    <w:p w14:paraId="72B9D836" w14:textId="5435B3FB" w:rsidR="006F14AE" w:rsidRDefault="00A2357E" w:rsidP="00630866">
      <w:r>
        <w:rPr>
          <w:noProof/>
        </w:rPr>
        <w:drawing>
          <wp:inline distT="0" distB="0" distL="0" distR="0" wp14:anchorId="424972F0" wp14:editId="6887434D">
            <wp:extent cx="3505200" cy="1971554"/>
            <wp:effectExtent l="0" t="0" r="0" b="0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0191" cy="1991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1D728" w14:textId="3F397B25" w:rsidR="006F14AE" w:rsidRDefault="006F14AE" w:rsidP="00630866">
      <w:pPr>
        <w:rPr>
          <w:sz w:val="18"/>
          <w:szCs w:val="18"/>
        </w:rPr>
      </w:pPr>
      <w:r w:rsidRPr="001869DC">
        <w:rPr>
          <w:sz w:val="18"/>
          <w:szCs w:val="18"/>
        </w:rPr>
        <w:t>Obr. 1: Areál společnosti FERRUM.AT Metallverarbeitung GmbH, Ennsdorf, Rakousko</w:t>
      </w:r>
    </w:p>
    <w:p w14:paraId="271B696F" w14:textId="77777777" w:rsidR="001869DC" w:rsidRPr="001869DC" w:rsidRDefault="001869DC" w:rsidP="00630866">
      <w:pPr>
        <w:rPr>
          <w:sz w:val="18"/>
          <w:szCs w:val="18"/>
        </w:rPr>
      </w:pPr>
    </w:p>
    <w:p w14:paraId="7B244F14" w14:textId="42E2DFBF" w:rsidR="0038735F" w:rsidRPr="001869DC" w:rsidRDefault="006F14AE" w:rsidP="00630866">
      <w:pPr>
        <w:rPr>
          <w:sz w:val="18"/>
          <w:szCs w:val="18"/>
        </w:rPr>
      </w:pPr>
      <w:r w:rsidRPr="001869DC">
        <w:rPr>
          <w:noProof/>
          <w:sz w:val="18"/>
          <w:szCs w:val="18"/>
        </w:rPr>
        <w:drawing>
          <wp:inline distT="0" distB="0" distL="0" distR="0" wp14:anchorId="18526E15" wp14:editId="2A0838FF">
            <wp:extent cx="3531235" cy="2355324"/>
            <wp:effectExtent l="0" t="0" r="0" b="698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4956" cy="2357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75D5C" w14:textId="77777777" w:rsidR="00C20352" w:rsidRDefault="006F14AE" w:rsidP="00630866">
      <w:pPr>
        <w:rPr>
          <w:sz w:val="18"/>
          <w:szCs w:val="18"/>
        </w:rPr>
      </w:pPr>
      <w:r w:rsidRPr="001869DC">
        <w:rPr>
          <w:sz w:val="18"/>
          <w:szCs w:val="18"/>
        </w:rPr>
        <w:t>Obr. 2: Hannes Holl, generální ředitel</w:t>
      </w:r>
    </w:p>
    <w:p w14:paraId="196D3146" w14:textId="77777777" w:rsidR="001869DC" w:rsidRPr="001869DC" w:rsidRDefault="001869DC" w:rsidP="00630866">
      <w:pPr>
        <w:rPr>
          <w:sz w:val="18"/>
          <w:szCs w:val="18"/>
        </w:rPr>
      </w:pPr>
    </w:p>
    <w:p w14:paraId="02C4270F" w14:textId="3AF54290" w:rsidR="006F14AE" w:rsidRPr="001869DC" w:rsidRDefault="00C20352" w:rsidP="00630866">
      <w:pPr>
        <w:rPr>
          <w:sz w:val="18"/>
          <w:szCs w:val="18"/>
        </w:rPr>
      </w:pPr>
      <w:r w:rsidRPr="001869DC">
        <w:rPr>
          <w:noProof/>
          <w:sz w:val="18"/>
          <w:szCs w:val="18"/>
        </w:rPr>
        <w:drawing>
          <wp:inline distT="0" distB="0" distL="0" distR="0" wp14:anchorId="4F23D086" wp14:editId="084A348A">
            <wp:extent cx="3531235" cy="2355324"/>
            <wp:effectExtent l="0" t="0" r="0" b="698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6663" cy="2358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65CBC" w14:textId="460496FB" w:rsidR="00C20352" w:rsidRPr="001869DC" w:rsidRDefault="00C20352" w:rsidP="00630866">
      <w:pPr>
        <w:rPr>
          <w:sz w:val="18"/>
          <w:szCs w:val="18"/>
        </w:rPr>
      </w:pPr>
      <w:r w:rsidRPr="001869DC">
        <w:rPr>
          <w:sz w:val="18"/>
          <w:szCs w:val="18"/>
        </w:rPr>
        <w:t>Obr. 3: Opravné svařování MIG pomocí iWave</w:t>
      </w:r>
    </w:p>
    <w:p w14:paraId="24E42AE9" w14:textId="6172CBBC" w:rsidR="00C20352" w:rsidRPr="001869DC" w:rsidRDefault="00C20352" w:rsidP="00630866">
      <w:pPr>
        <w:rPr>
          <w:sz w:val="18"/>
          <w:szCs w:val="18"/>
        </w:rPr>
      </w:pPr>
      <w:r w:rsidRPr="001869DC">
        <w:rPr>
          <w:noProof/>
          <w:sz w:val="18"/>
          <w:szCs w:val="18"/>
        </w:rPr>
        <w:lastRenderedPageBreak/>
        <w:drawing>
          <wp:inline distT="0" distB="0" distL="0" distR="0" wp14:anchorId="0BFECDFB" wp14:editId="0662DDA7">
            <wp:extent cx="3591763" cy="2395697"/>
            <wp:effectExtent l="0" t="0" r="8890" b="508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6042" cy="2405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9B882" w14:textId="45B03148" w:rsidR="00C20352" w:rsidRDefault="00C20352" w:rsidP="00630866">
      <w:pPr>
        <w:rPr>
          <w:sz w:val="18"/>
          <w:szCs w:val="18"/>
        </w:rPr>
      </w:pPr>
      <w:r w:rsidRPr="001869DC">
        <w:rPr>
          <w:sz w:val="18"/>
          <w:szCs w:val="18"/>
        </w:rPr>
        <w:t>Obr. 4: Svařování TIG pomocí iWave</w:t>
      </w:r>
    </w:p>
    <w:p w14:paraId="0B2AEAD7" w14:textId="77777777" w:rsidR="001869DC" w:rsidRPr="001869DC" w:rsidRDefault="001869DC" w:rsidP="00630866">
      <w:pPr>
        <w:rPr>
          <w:sz w:val="18"/>
          <w:szCs w:val="18"/>
        </w:rPr>
      </w:pPr>
    </w:p>
    <w:p w14:paraId="135F69CE" w14:textId="29D3ED8A" w:rsidR="00C20352" w:rsidRPr="001869DC" w:rsidRDefault="00B81AFD" w:rsidP="00630866">
      <w:pPr>
        <w:rPr>
          <w:sz w:val="18"/>
          <w:szCs w:val="18"/>
        </w:rPr>
      </w:pPr>
      <w:r w:rsidRPr="001869DC">
        <w:rPr>
          <w:noProof/>
          <w:sz w:val="18"/>
          <w:szCs w:val="18"/>
        </w:rPr>
        <w:drawing>
          <wp:inline distT="0" distB="0" distL="0" distR="0" wp14:anchorId="6420772E" wp14:editId="2F205E76">
            <wp:extent cx="3591560" cy="2396353"/>
            <wp:effectExtent l="0" t="0" r="0" b="4445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3213" cy="2397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58DB2" w14:textId="40E3B815" w:rsidR="00C20352" w:rsidRDefault="00C20352" w:rsidP="00630866">
      <w:pPr>
        <w:rPr>
          <w:sz w:val="18"/>
          <w:szCs w:val="18"/>
        </w:rPr>
      </w:pPr>
      <w:r w:rsidRPr="001869DC">
        <w:rPr>
          <w:sz w:val="18"/>
          <w:szCs w:val="18"/>
        </w:rPr>
        <w:t>Obr. 5: Intuitivní dotykový displej lze ovládat i v</w:t>
      </w:r>
      <w:r w:rsidR="001869DC">
        <w:rPr>
          <w:sz w:val="18"/>
          <w:szCs w:val="18"/>
        </w:rPr>
        <w:t> </w:t>
      </w:r>
      <w:r w:rsidRPr="001869DC">
        <w:rPr>
          <w:sz w:val="18"/>
          <w:szCs w:val="18"/>
        </w:rPr>
        <w:t>rukavicích</w:t>
      </w:r>
    </w:p>
    <w:p w14:paraId="2D0CB2D9" w14:textId="77777777" w:rsidR="001869DC" w:rsidRPr="001869DC" w:rsidRDefault="001869DC" w:rsidP="00630866">
      <w:pPr>
        <w:rPr>
          <w:sz w:val="18"/>
          <w:szCs w:val="18"/>
        </w:rPr>
      </w:pPr>
    </w:p>
    <w:p w14:paraId="2D6DDD71" w14:textId="251DF51C" w:rsidR="00C20352" w:rsidRPr="001869DC" w:rsidRDefault="00C20352" w:rsidP="00630866">
      <w:pPr>
        <w:rPr>
          <w:sz w:val="18"/>
          <w:szCs w:val="18"/>
        </w:rPr>
      </w:pPr>
      <w:r w:rsidRPr="001869DC">
        <w:rPr>
          <w:noProof/>
          <w:sz w:val="18"/>
          <w:szCs w:val="18"/>
        </w:rPr>
        <w:drawing>
          <wp:inline distT="0" distB="0" distL="0" distR="0" wp14:anchorId="0950E860" wp14:editId="2B1A2DFB">
            <wp:extent cx="3591560" cy="2395561"/>
            <wp:effectExtent l="0" t="0" r="8890" b="508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955" cy="239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150BBD" w14:textId="105272A3" w:rsidR="00FD175E" w:rsidRPr="001869DC" w:rsidRDefault="00C20352" w:rsidP="00630866">
      <w:pPr>
        <w:rPr>
          <w:sz w:val="18"/>
          <w:szCs w:val="18"/>
        </w:rPr>
      </w:pPr>
      <w:r w:rsidRPr="001869DC">
        <w:rPr>
          <w:sz w:val="18"/>
          <w:szCs w:val="18"/>
        </w:rPr>
        <w:t xml:space="preserve">Obr. 6: Stefan Aumayr, technik pro zpracování kovů a plechů </w:t>
      </w:r>
    </w:p>
    <w:p w14:paraId="39CC10D8" w14:textId="37FE4818" w:rsidR="00FA0B55" w:rsidRPr="001869DC" w:rsidRDefault="00283E04" w:rsidP="00630866">
      <w:pPr>
        <w:rPr>
          <w:sz w:val="18"/>
          <w:szCs w:val="18"/>
        </w:rPr>
      </w:pPr>
      <w:r w:rsidRPr="001869DC">
        <w:rPr>
          <w:noProof/>
          <w:sz w:val="18"/>
          <w:szCs w:val="18"/>
        </w:rPr>
        <w:lastRenderedPageBreak/>
        <w:drawing>
          <wp:inline distT="0" distB="0" distL="0" distR="0" wp14:anchorId="286CF260" wp14:editId="24488E20">
            <wp:extent cx="3542457" cy="2362809"/>
            <wp:effectExtent l="0" t="0" r="1270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fik 10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1912" cy="237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899724" w14:textId="495648C4" w:rsidR="00283E04" w:rsidRDefault="00283E04" w:rsidP="00630866">
      <w:pPr>
        <w:rPr>
          <w:sz w:val="18"/>
          <w:szCs w:val="18"/>
        </w:rPr>
      </w:pPr>
      <w:r w:rsidRPr="001869DC">
        <w:rPr>
          <w:sz w:val="18"/>
          <w:szCs w:val="18"/>
        </w:rPr>
        <w:t xml:space="preserve">Obr. 7: Svařování TIG </w:t>
      </w:r>
    </w:p>
    <w:p w14:paraId="289FD173" w14:textId="77777777" w:rsidR="001869DC" w:rsidRPr="001869DC" w:rsidRDefault="001869DC" w:rsidP="00630866">
      <w:pPr>
        <w:rPr>
          <w:sz w:val="18"/>
          <w:szCs w:val="18"/>
        </w:rPr>
      </w:pPr>
    </w:p>
    <w:p w14:paraId="31208E45" w14:textId="393C0EFA" w:rsidR="00283E04" w:rsidRPr="001869DC" w:rsidRDefault="00C5177C" w:rsidP="00630866">
      <w:pPr>
        <w:rPr>
          <w:sz w:val="18"/>
          <w:szCs w:val="18"/>
        </w:rPr>
      </w:pPr>
      <w:r w:rsidRPr="001869DC">
        <w:rPr>
          <w:noProof/>
          <w:sz w:val="18"/>
          <w:szCs w:val="18"/>
        </w:rPr>
        <w:drawing>
          <wp:inline distT="0" distB="0" distL="0" distR="0" wp14:anchorId="5B2F13B8" wp14:editId="33B2C619">
            <wp:extent cx="3542030" cy="2363306"/>
            <wp:effectExtent l="0" t="0" r="127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442" cy="2364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869DC">
        <w:rPr>
          <w:sz w:val="18"/>
          <w:szCs w:val="18"/>
        </w:rPr>
        <w:t xml:space="preserve"> </w:t>
      </w:r>
    </w:p>
    <w:p w14:paraId="24B4D93B" w14:textId="6BA2DBB2" w:rsidR="00C5177C" w:rsidRDefault="00C5177C" w:rsidP="00630866">
      <w:pPr>
        <w:rPr>
          <w:sz w:val="18"/>
          <w:szCs w:val="18"/>
        </w:rPr>
      </w:pPr>
      <w:r w:rsidRPr="001869DC">
        <w:rPr>
          <w:sz w:val="18"/>
          <w:szCs w:val="18"/>
        </w:rPr>
        <w:t xml:space="preserve">Obr. 8: Laserové zařízení </w:t>
      </w:r>
    </w:p>
    <w:p w14:paraId="3BC4D26B" w14:textId="77777777" w:rsidR="001869DC" w:rsidRPr="001869DC" w:rsidRDefault="001869DC" w:rsidP="00630866">
      <w:pPr>
        <w:rPr>
          <w:sz w:val="18"/>
          <w:szCs w:val="18"/>
        </w:rPr>
      </w:pPr>
    </w:p>
    <w:p w14:paraId="7A0B75D8" w14:textId="2F78566C" w:rsidR="00C5177C" w:rsidRPr="001869DC" w:rsidRDefault="0097139B" w:rsidP="00630866">
      <w:pPr>
        <w:rPr>
          <w:sz w:val="18"/>
          <w:szCs w:val="18"/>
        </w:rPr>
      </w:pPr>
      <w:r w:rsidRPr="001869DC">
        <w:rPr>
          <w:noProof/>
          <w:sz w:val="18"/>
          <w:szCs w:val="18"/>
        </w:rPr>
        <w:drawing>
          <wp:inline distT="0" distB="0" distL="0" distR="0" wp14:anchorId="353A6E56" wp14:editId="215A5D22">
            <wp:extent cx="3472774" cy="2317097"/>
            <wp:effectExtent l="0" t="0" r="0" b="762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8460" cy="2320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7BE0F" w14:textId="445BF8FE" w:rsidR="00B81AFD" w:rsidRPr="001869DC" w:rsidRDefault="00B81AFD" w:rsidP="00630866">
      <w:pPr>
        <w:rPr>
          <w:sz w:val="18"/>
          <w:szCs w:val="18"/>
        </w:rPr>
      </w:pPr>
      <w:r w:rsidRPr="001869DC">
        <w:rPr>
          <w:sz w:val="18"/>
          <w:szCs w:val="18"/>
        </w:rPr>
        <w:t>Obr. 9: Multiprocesní svařovací zdroj iWave</w:t>
      </w:r>
    </w:p>
    <w:p w14:paraId="36982F9F" w14:textId="77777777" w:rsidR="00B81AFD" w:rsidRDefault="00B81AFD" w:rsidP="00826663">
      <w:pPr>
        <w:rPr>
          <w:sz w:val="18"/>
          <w:szCs w:val="18"/>
        </w:rPr>
      </w:pPr>
    </w:p>
    <w:p w14:paraId="25CF57F7" w14:textId="77777777" w:rsidR="001869DC" w:rsidRDefault="001869DC" w:rsidP="001869DC">
      <w:pPr>
        <w:spacing w:after="0" w:line="240" w:lineRule="auto"/>
        <w:jc w:val="both"/>
        <w:rPr>
          <w:bCs/>
          <w:sz w:val="20"/>
          <w:u w:val="single"/>
        </w:rPr>
      </w:pPr>
    </w:p>
    <w:p w14:paraId="0B8513B6" w14:textId="77777777" w:rsidR="001869DC" w:rsidRDefault="001869DC" w:rsidP="001869DC">
      <w:pPr>
        <w:spacing w:after="0" w:line="240" w:lineRule="auto"/>
        <w:jc w:val="both"/>
        <w:rPr>
          <w:bCs/>
          <w:sz w:val="20"/>
          <w:u w:val="single"/>
        </w:rPr>
      </w:pPr>
    </w:p>
    <w:p w14:paraId="7FA7662B" w14:textId="1E6E60D2" w:rsidR="001869DC" w:rsidRPr="00EA07F0" w:rsidRDefault="001869DC" w:rsidP="001869DC">
      <w:pPr>
        <w:spacing w:after="0" w:line="240" w:lineRule="auto"/>
        <w:jc w:val="both"/>
        <w:rPr>
          <w:bCs/>
          <w:sz w:val="20"/>
          <w:szCs w:val="20"/>
          <w:u w:val="single"/>
        </w:rPr>
      </w:pPr>
      <w:r w:rsidRPr="00EA07F0">
        <w:rPr>
          <w:bCs/>
          <w:sz w:val="20"/>
          <w:u w:val="single"/>
        </w:rPr>
        <w:t>My jsme Fronius</w:t>
      </w:r>
    </w:p>
    <w:p w14:paraId="54077376" w14:textId="77777777" w:rsidR="001869DC" w:rsidRDefault="001869DC" w:rsidP="001869DC">
      <w:pPr>
        <w:spacing w:after="0" w:line="240" w:lineRule="auto"/>
        <w:jc w:val="both"/>
        <w:rPr>
          <w:sz w:val="20"/>
        </w:rPr>
      </w:pPr>
      <w:r>
        <w:rPr>
          <w:sz w:val="20"/>
        </w:rPr>
        <w:t>Více než 7 000 zaměstnankyň a zaměstnanců po celém světě, současný podíl exportu 87 procent a 1 446 aktivních patentů: To jsme my, to je Fronius. Byli jsme založeni v roce 1945 jako regionální firma jednoho muže a nyní jsme globálním hráčem, což dokazuje našich 37 mezinárodních dceřiných společností a síť prodejních partnerů ve více než 60 zemích. Přesto jsme v jádru stále rodinnou firmou z Rakouska, která působí v oblasti fotovoltaiky, svařování a technologie nabíjení akumulátorů. Vždy jsme vyvíjeli výrobky a řešení pro kvalitní budoucnost a nabízeli našim zákaznicím a zákazníkům komplexní balíček: od předběžného plánování a poradenství přes průběžný monitoring až po opravárenský servis dokonale odpovídající potřebám. Jsme inovativní. Jsme zvědaví. Jsme Fronius.</w:t>
      </w:r>
    </w:p>
    <w:p w14:paraId="3CE548D0" w14:textId="77777777" w:rsidR="001869DC" w:rsidRDefault="001869DC" w:rsidP="001869DC">
      <w:pPr>
        <w:rPr>
          <w:sz w:val="20"/>
          <w:szCs w:val="20"/>
        </w:rPr>
      </w:pPr>
    </w:p>
    <w:p w14:paraId="43273053" w14:textId="77777777" w:rsidR="001869DC" w:rsidRPr="00EA07F0" w:rsidRDefault="001869DC" w:rsidP="001869DC">
      <w:pPr>
        <w:spacing w:after="0"/>
        <w:rPr>
          <w:rFonts w:cs="Noto Sans"/>
          <w:bCs/>
          <w:color w:val="000000"/>
          <w:sz w:val="20"/>
          <w:szCs w:val="20"/>
          <w:u w:val="single"/>
        </w:rPr>
      </w:pPr>
      <w:r w:rsidRPr="00EA07F0">
        <w:rPr>
          <w:bCs/>
          <w:color w:val="000000"/>
          <w:sz w:val="20"/>
          <w:u w:val="single"/>
        </w:rPr>
        <w:t>My jsme Perfect Welding</w:t>
      </w:r>
    </w:p>
    <w:p w14:paraId="5175B50C" w14:textId="77777777" w:rsidR="001869DC" w:rsidRDefault="001869DC" w:rsidP="001869DC">
      <w:pPr>
        <w:spacing w:after="0"/>
        <w:rPr>
          <w:rFonts w:cs="Noto Sans"/>
          <w:color w:val="000000"/>
          <w:sz w:val="20"/>
          <w:szCs w:val="20"/>
        </w:rPr>
      </w:pPr>
      <w:r>
        <w:rPr>
          <w:color w:val="000000"/>
          <w:sz w:val="20"/>
        </w:rPr>
        <w:t>Nejvyšší kvalita oblouku, hluboké porozumění zákazníkům, touha po technickém pokroku: To jsme my, to je Fronius Perfect Welding. Jsme inovační jedničkou v obloukovém svařování a lídrem na světovém trhu v oblasti robotického svařování. Důkazem našich odborných znalostí jsou individuální, automatizované kompletní systémy a digitální svařovací řešení pro Průmysl 5.0. Naše portfolio doplňují intuitivní svařovací zdroje pro ruční svařování, vysoce kvalitní svařovací příslušenství a účinné ochranné výrobky pro bezpečnost uživatelů. Jako globální společnost se zaměřujeme na regionální služby: Naše místní týmy jsou k dispozici zákazníkům po celém světě. Pomocí našich technologií určujeme trendy a vytváříme spojení – mezi kovy, průmyslovými odvětvími a lidmi.</w:t>
      </w:r>
    </w:p>
    <w:p w14:paraId="2BAF5F7B" w14:textId="77777777" w:rsidR="001869DC" w:rsidRDefault="001869DC" w:rsidP="001869DC">
      <w:pPr>
        <w:spacing w:after="0"/>
        <w:rPr>
          <w:rFonts w:cs="Noto Sans"/>
          <w:color w:val="000000"/>
          <w:sz w:val="20"/>
          <w:szCs w:val="20"/>
        </w:rPr>
      </w:pPr>
    </w:p>
    <w:p w14:paraId="4175A02E" w14:textId="77777777" w:rsidR="001869DC" w:rsidRDefault="001869DC" w:rsidP="001869DC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Cs/>
          <w:szCs w:val="20"/>
          <w:u w:val="single"/>
          <w:lang w:eastAsia="en-US"/>
        </w:rPr>
      </w:pPr>
    </w:p>
    <w:p w14:paraId="588ED2B6" w14:textId="77777777" w:rsidR="001869DC" w:rsidRDefault="001869DC" w:rsidP="001869DC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Cs/>
          <w:szCs w:val="20"/>
          <w:u w:val="single"/>
          <w:lang w:eastAsia="en-US"/>
        </w:rPr>
      </w:pPr>
    </w:p>
    <w:p w14:paraId="7A368454" w14:textId="77777777" w:rsidR="001869DC" w:rsidRDefault="001869DC" w:rsidP="001869DC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Cs/>
          <w:szCs w:val="20"/>
          <w:u w:val="single"/>
          <w:lang w:eastAsia="en-US"/>
        </w:rPr>
      </w:pPr>
      <w:r>
        <w:rPr>
          <w:rFonts w:ascii="Noto Sans" w:eastAsiaTheme="minorHAnsi" w:hAnsi="Noto Sans" w:cs="Noto Sans"/>
          <w:bCs/>
          <w:szCs w:val="20"/>
          <w:u w:val="single"/>
          <w:lang w:eastAsia="en-US"/>
        </w:rPr>
        <w:t>Ohledně dalších informací se prosím obraťte na:</w:t>
      </w:r>
    </w:p>
    <w:p w14:paraId="187F8028" w14:textId="77777777" w:rsidR="001869DC" w:rsidRDefault="001869DC" w:rsidP="001869DC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Cs/>
          <w:szCs w:val="20"/>
          <w:lang w:eastAsia="en-US"/>
        </w:rPr>
      </w:pPr>
      <w:r>
        <w:rPr>
          <w:rFonts w:ascii="Noto Sans" w:eastAsiaTheme="minorHAnsi" w:hAnsi="Noto Sans" w:cs="Noto Sans"/>
          <w:bCs/>
          <w:szCs w:val="20"/>
          <w:lang w:eastAsia="en-US"/>
        </w:rPr>
        <w:t>Fronius Česká republika s.r.o.</w:t>
      </w:r>
    </w:p>
    <w:p w14:paraId="6E6438E6" w14:textId="77777777" w:rsidR="001869DC" w:rsidRDefault="001869DC" w:rsidP="001869DC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Cs/>
          <w:szCs w:val="20"/>
          <w:lang w:eastAsia="en-US"/>
        </w:rPr>
      </w:pPr>
      <w:r>
        <w:rPr>
          <w:rFonts w:ascii="Noto Sans" w:eastAsiaTheme="minorHAnsi" w:hAnsi="Noto Sans" w:cs="Noto Sans"/>
          <w:bCs/>
          <w:szCs w:val="20"/>
          <w:lang w:eastAsia="en-US"/>
        </w:rPr>
        <w:t>Jana Romanova, Tel:+420 272 111 090</w:t>
      </w:r>
    </w:p>
    <w:p w14:paraId="15E7BC81" w14:textId="77777777" w:rsidR="001869DC" w:rsidRDefault="001869DC" w:rsidP="001869DC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Cs/>
          <w:szCs w:val="20"/>
          <w:lang w:eastAsia="en-US"/>
        </w:rPr>
      </w:pPr>
      <w:r>
        <w:rPr>
          <w:rFonts w:ascii="Noto Sans" w:eastAsiaTheme="minorHAnsi" w:hAnsi="Noto Sans" w:cs="Noto Sans"/>
          <w:bCs/>
          <w:szCs w:val="20"/>
          <w:lang w:eastAsia="en-US"/>
        </w:rPr>
        <w:t xml:space="preserve">E-Mail: </w:t>
      </w:r>
      <w:hyperlink r:id="rId18" w:history="1">
        <w:r>
          <w:rPr>
            <w:rStyle w:val="Hyperlink"/>
            <w:rFonts w:ascii="Noto Sans" w:eastAsiaTheme="minorHAnsi" w:hAnsi="Noto Sans" w:cs="Noto Sans"/>
            <w:bCs/>
            <w:color w:val="000000"/>
            <w:szCs w:val="20"/>
            <w:lang w:eastAsia="en-US"/>
          </w:rPr>
          <w:t>romanova.jana@fronius.com</w:t>
        </w:r>
      </w:hyperlink>
    </w:p>
    <w:p w14:paraId="76375888" w14:textId="77777777" w:rsidR="001869DC" w:rsidRDefault="001869DC" w:rsidP="001869DC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Cs/>
          <w:szCs w:val="20"/>
          <w:lang w:eastAsia="en-US"/>
        </w:rPr>
      </w:pPr>
    </w:p>
    <w:p w14:paraId="444C5809" w14:textId="77777777" w:rsidR="001869DC" w:rsidRDefault="001869DC" w:rsidP="001869DC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/>
          <w:szCs w:val="20"/>
          <w:lang w:eastAsia="en-US"/>
        </w:rPr>
      </w:pPr>
    </w:p>
    <w:p w14:paraId="3FDA2A36" w14:textId="77777777" w:rsidR="001869DC" w:rsidRDefault="001869DC" w:rsidP="001869DC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Cs/>
          <w:szCs w:val="20"/>
          <w:u w:val="single"/>
          <w:lang w:eastAsia="en-US"/>
        </w:rPr>
      </w:pPr>
      <w:r>
        <w:rPr>
          <w:rFonts w:ascii="Noto Sans" w:eastAsiaTheme="minorHAnsi" w:hAnsi="Noto Sans" w:cs="Noto Sans"/>
          <w:bCs/>
          <w:szCs w:val="20"/>
          <w:u w:val="single"/>
          <w:lang w:eastAsia="en-US"/>
        </w:rPr>
        <w:t>Zašlete prosím autorský výtisk naší agentuře:</w:t>
      </w:r>
    </w:p>
    <w:p w14:paraId="2F922466" w14:textId="77777777" w:rsidR="001869DC" w:rsidRDefault="001869DC" w:rsidP="001869DC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Cs/>
          <w:szCs w:val="20"/>
          <w:lang w:eastAsia="en-US"/>
        </w:rPr>
      </w:pPr>
      <w:r>
        <w:rPr>
          <w:rFonts w:ascii="Noto Sans" w:eastAsiaTheme="minorHAnsi" w:hAnsi="Noto Sans" w:cs="Noto Sans"/>
          <w:bCs/>
          <w:szCs w:val="20"/>
          <w:lang w:eastAsia="en-US"/>
        </w:rPr>
        <w:t>a1kommunikation Schweizer GmbH, Frau Kirsten Ludwig,</w:t>
      </w:r>
    </w:p>
    <w:p w14:paraId="148B1B2C" w14:textId="77777777" w:rsidR="001869DC" w:rsidRDefault="001869DC" w:rsidP="001869DC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Cs/>
          <w:szCs w:val="20"/>
          <w:lang w:eastAsia="en-US"/>
        </w:rPr>
      </w:pPr>
      <w:r>
        <w:rPr>
          <w:rFonts w:ascii="Noto Sans" w:eastAsiaTheme="minorHAnsi" w:hAnsi="Noto Sans" w:cs="Noto Sans"/>
          <w:bCs/>
          <w:szCs w:val="20"/>
          <w:lang w:eastAsia="en-US"/>
        </w:rPr>
        <w:t>Oberdorfstraße 31 A, 70794 Filderstadt, Deutschland</w:t>
      </w:r>
    </w:p>
    <w:p w14:paraId="379E30B7" w14:textId="77777777" w:rsidR="001869DC" w:rsidRDefault="001869DC" w:rsidP="001869DC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Cs/>
          <w:szCs w:val="20"/>
          <w:lang w:eastAsia="en-US"/>
        </w:rPr>
      </w:pPr>
      <w:r>
        <w:rPr>
          <w:rFonts w:ascii="Noto Sans" w:eastAsiaTheme="minorHAnsi" w:hAnsi="Noto Sans" w:cs="Noto Sans"/>
          <w:bCs/>
          <w:szCs w:val="20"/>
          <w:lang w:eastAsia="en-US"/>
        </w:rPr>
        <w:t>tel.: +49 0 711 9454161-20,</w:t>
      </w:r>
    </w:p>
    <w:p w14:paraId="4ABFAC21" w14:textId="77777777" w:rsidR="001869DC" w:rsidRDefault="001869DC" w:rsidP="001869DC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Cs/>
          <w:szCs w:val="20"/>
          <w:lang w:eastAsia="en-US"/>
        </w:rPr>
      </w:pPr>
      <w:r>
        <w:rPr>
          <w:rFonts w:ascii="Noto Sans" w:eastAsiaTheme="minorHAnsi" w:hAnsi="Noto Sans" w:cs="Noto Sans"/>
          <w:bCs/>
          <w:szCs w:val="20"/>
          <w:lang w:eastAsia="en-US"/>
        </w:rPr>
        <w:t xml:space="preserve">E-mail: </w:t>
      </w:r>
      <w:hyperlink r:id="rId19" w:history="1">
        <w:r>
          <w:rPr>
            <w:rStyle w:val="Hyperlink"/>
            <w:rFonts w:ascii="Noto Sans" w:eastAsiaTheme="minorHAnsi" w:hAnsi="Noto Sans" w:cs="Noto Sans"/>
            <w:bCs/>
            <w:color w:val="000000"/>
            <w:szCs w:val="20"/>
            <w:lang w:eastAsia="en-US"/>
          </w:rPr>
          <w:t>kirsten.ludwig@a1kommunikation.de</w:t>
        </w:r>
      </w:hyperlink>
    </w:p>
    <w:p w14:paraId="363B4B0D" w14:textId="77777777" w:rsidR="001869DC" w:rsidRDefault="001869DC" w:rsidP="001869DC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Cs/>
          <w:szCs w:val="20"/>
          <w:lang w:eastAsia="en-US"/>
        </w:rPr>
      </w:pPr>
      <w:r>
        <w:rPr>
          <w:rFonts w:ascii="Noto Sans" w:eastAsiaTheme="minorHAnsi" w:hAnsi="Noto Sans" w:cs="Noto Sans"/>
          <w:bCs/>
          <w:szCs w:val="20"/>
          <w:lang w:eastAsia="en-US"/>
        </w:rPr>
        <w:t xml:space="preserve"> </w:t>
      </w:r>
    </w:p>
    <w:p w14:paraId="1BBAFC21" w14:textId="77777777" w:rsidR="001869DC" w:rsidRDefault="001869DC" w:rsidP="001869DC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Cs/>
          <w:szCs w:val="20"/>
          <w:lang w:eastAsia="en-US"/>
        </w:rPr>
      </w:pPr>
    </w:p>
    <w:p w14:paraId="6F673F9F" w14:textId="77777777" w:rsidR="001869DC" w:rsidRDefault="001869DC" w:rsidP="001869DC">
      <w:pPr>
        <w:pStyle w:val="Textkrper2"/>
        <w:spacing w:after="0" w:line="240" w:lineRule="auto"/>
        <w:ind w:right="29"/>
        <w:rPr>
          <w:rFonts w:ascii="Noto Sans" w:eastAsiaTheme="minorHAnsi" w:hAnsi="Noto Sans" w:cs="Noto Sans"/>
          <w:b/>
          <w:szCs w:val="20"/>
          <w:lang w:eastAsia="en-US"/>
        </w:rPr>
      </w:pPr>
    </w:p>
    <w:p w14:paraId="6700BB75" w14:textId="77777777" w:rsidR="001869DC" w:rsidRDefault="001869DC" w:rsidP="001869DC">
      <w:pPr>
        <w:pStyle w:val="Textkrper2"/>
        <w:spacing w:after="0" w:line="240" w:lineRule="auto"/>
        <w:ind w:right="29"/>
        <w:rPr>
          <w:rFonts w:ascii="Noto Sans" w:hAnsi="Noto Sans" w:cs="Noto Sans"/>
          <w:bCs/>
          <w:szCs w:val="20"/>
        </w:rPr>
      </w:pPr>
      <w:r>
        <w:rPr>
          <w:rFonts w:ascii="Noto Sans" w:eastAsiaTheme="minorHAnsi" w:hAnsi="Noto Sans" w:cs="Noto Sans"/>
          <w:bCs/>
          <w:szCs w:val="20"/>
          <w:lang w:eastAsia="en-US"/>
        </w:rPr>
        <w:t>Další napínavé příběhy najdete na našem blogu na adrese blog.perfectwelding.fronius.com. Sledujte nás také na Facebooku (froniuswelding), LinkedInu (perfect-welding), Instagramu (froniuswelding) a YouTube (froniuswelding)!</w:t>
      </w:r>
    </w:p>
    <w:p w14:paraId="6795FA12" w14:textId="77777777" w:rsidR="001869DC" w:rsidRPr="001869DC" w:rsidRDefault="001869DC" w:rsidP="00826663">
      <w:pPr>
        <w:rPr>
          <w:sz w:val="18"/>
          <w:szCs w:val="18"/>
        </w:rPr>
      </w:pPr>
    </w:p>
    <w:sectPr w:rsidR="001869DC" w:rsidRPr="001869DC">
      <w:headerReference w:type="default" r:id="rId20"/>
      <w:footerReference w:type="default" r:id="rId2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F29725" w14:textId="77777777" w:rsidR="0019494F" w:rsidRDefault="0019494F" w:rsidP="00B54547">
      <w:pPr>
        <w:spacing w:after="0" w:line="240" w:lineRule="auto"/>
      </w:pPr>
      <w:r>
        <w:separator/>
      </w:r>
    </w:p>
  </w:endnote>
  <w:endnote w:type="continuationSeparator" w:id="0">
    <w:p w14:paraId="44E7E028" w14:textId="77777777" w:rsidR="0019494F" w:rsidRDefault="0019494F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565AC1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0E0C55B3" wp14:editId="0A406B67">
              <wp:simplePos x="0" y="0"/>
              <wp:positionH relativeFrom="margin">
                <wp:align>left</wp:align>
              </wp:positionH>
              <wp:positionV relativeFrom="page">
                <wp:posOffset>10052050</wp:posOffset>
              </wp:positionV>
              <wp:extent cx="6047740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47740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4650ACF" w14:textId="77777777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Třída informací: důvěrné</w:t>
                          </w:r>
                        </w:p>
                        <w:p w14:paraId="135C907A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0C55B3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0;margin-top:791.5pt;width:476.2pt;height:17.5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" filled="f" stroked="f" strokeweight=".5pt">
              <v:textbox>
                <w:txbxContent>
                  <w:p w14:paraId="64650ACF" w14:textId="77777777" w:rsidR="00B54547" w:rsidRPr="003D4817" w:rsidRDefault="00B54547" w:rsidP="00B54547">
                    <w:pPr>
                      <w:spacing w:after="0" w:line="293" w:lineRule="auto"/>
                      <w:rPr>
                        <w:rFonts w:cs="Noto Sans"/>
                        <w:sz w:val="12"/>
                        <w:szCs w:val="12"/>
                      </w:rPr>
                    </w:pPr>
                    <w:r>
                      <w:rPr>
                        <w:sz w:val="12"/>
                      </w:rPr>
                      <w:t>Třída informací: důvěrné</w:t>
                    </w:r>
                  </w:p>
                  <w:p w14:paraId="135C907A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55A0EC" w14:textId="77777777" w:rsidR="0019494F" w:rsidRDefault="0019494F" w:rsidP="00B54547">
      <w:pPr>
        <w:spacing w:after="0" w:line="240" w:lineRule="auto"/>
      </w:pPr>
      <w:r>
        <w:separator/>
      </w:r>
    </w:p>
  </w:footnote>
  <w:footnote w:type="continuationSeparator" w:id="0">
    <w:p w14:paraId="2B9C6895" w14:textId="77777777" w:rsidR="0019494F" w:rsidRDefault="0019494F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7511A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42EF5867" wp14:editId="731F2CF3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5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6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7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7477937">
    <w:abstractNumId w:val="7"/>
  </w:num>
  <w:num w:numId="2" w16cid:durableId="293996498">
    <w:abstractNumId w:val="0"/>
  </w:num>
  <w:num w:numId="3" w16cid:durableId="1607494889">
    <w:abstractNumId w:val="4"/>
  </w:num>
  <w:num w:numId="4" w16cid:durableId="1679308667">
    <w:abstractNumId w:val="6"/>
  </w:num>
  <w:num w:numId="5" w16cid:durableId="1567717105">
    <w:abstractNumId w:val="5"/>
  </w:num>
  <w:num w:numId="6" w16cid:durableId="99883712">
    <w:abstractNumId w:val="1"/>
  </w:num>
  <w:num w:numId="7" w16cid:durableId="6252052">
    <w:abstractNumId w:val="3"/>
  </w:num>
  <w:num w:numId="8" w16cid:durableId="13910288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02B"/>
    <w:rsid w:val="00001EFC"/>
    <w:rsid w:val="00002CE3"/>
    <w:rsid w:val="00005471"/>
    <w:rsid w:val="00007EA2"/>
    <w:rsid w:val="00010E64"/>
    <w:rsid w:val="0001317F"/>
    <w:rsid w:val="00020310"/>
    <w:rsid w:val="00021F45"/>
    <w:rsid w:val="000265FA"/>
    <w:rsid w:val="00030C3B"/>
    <w:rsid w:val="00040FF9"/>
    <w:rsid w:val="00041B21"/>
    <w:rsid w:val="0004372B"/>
    <w:rsid w:val="00060172"/>
    <w:rsid w:val="00063DBB"/>
    <w:rsid w:val="00086E88"/>
    <w:rsid w:val="00093591"/>
    <w:rsid w:val="0009490E"/>
    <w:rsid w:val="00095F3A"/>
    <w:rsid w:val="00096995"/>
    <w:rsid w:val="000B0559"/>
    <w:rsid w:val="000C00D3"/>
    <w:rsid w:val="000D1751"/>
    <w:rsid w:val="000D3E47"/>
    <w:rsid w:val="000D690A"/>
    <w:rsid w:val="000D710D"/>
    <w:rsid w:val="000F2E74"/>
    <w:rsid w:val="000F4D19"/>
    <w:rsid w:val="00102F0B"/>
    <w:rsid w:val="001178A9"/>
    <w:rsid w:val="00126B02"/>
    <w:rsid w:val="001403D9"/>
    <w:rsid w:val="0015365B"/>
    <w:rsid w:val="001668E3"/>
    <w:rsid w:val="00170E71"/>
    <w:rsid w:val="001750C1"/>
    <w:rsid w:val="001756B3"/>
    <w:rsid w:val="00185CDB"/>
    <w:rsid w:val="001866FD"/>
    <w:rsid w:val="001869DC"/>
    <w:rsid w:val="00192966"/>
    <w:rsid w:val="0019494F"/>
    <w:rsid w:val="00196F99"/>
    <w:rsid w:val="001A34C4"/>
    <w:rsid w:val="001A3EBE"/>
    <w:rsid w:val="001B1769"/>
    <w:rsid w:val="001D1DE8"/>
    <w:rsid w:val="001E584C"/>
    <w:rsid w:val="001F6977"/>
    <w:rsid w:val="00205D53"/>
    <w:rsid w:val="00221E4F"/>
    <w:rsid w:val="002244E8"/>
    <w:rsid w:val="0023394C"/>
    <w:rsid w:val="00235077"/>
    <w:rsid w:val="002363CD"/>
    <w:rsid w:val="0024308B"/>
    <w:rsid w:val="00246320"/>
    <w:rsid w:val="00255AC6"/>
    <w:rsid w:val="002640E7"/>
    <w:rsid w:val="0027704A"/>
    <w:rsid w:val="00282219"/>
    <w:rsid w:val="00283E04"/>
    <w:rsid w:val="00284171"/>
    <w:rsid w:val="00285B04"/>
    <w:rsid w:val="00287AB0"/>
    <w:rsid w:val="00292BA2"/>
    <w:rsid w:val="002947FE"/>
    <w:rsid w:val="00296160"/>
    <w:rsid w:val="002A65BD"/>
    <w:rsid w:val="002B4BA9"/>
    <w:rsid w:val="002D5306"/>
    <w:rsid w:val="002D56E5"/>
    <w:rsid w:val="002D66F6"/>
    <w:rsid w:val="002D7A44"/>
    <w:rsid w:val="002D7FB9"/>
    <w:rsid w:val="002E4785"/>
    <w:rsid w:val="002E6E23"/>
    <w:rsid w:val="002F4AA9"/>
    <w:rsid w:val="00302A1C"/>
    <w:rsid w:val="00310992"/>
    <w:rsid w:val="00314019"/>
    <w:rsid w:val="00327C96"/>
    <w:rsid w:val="003405C8"/>
    <w:rsid w:val="00374438"/>
    <w:rsid w:val="00382F72"/>
    <w:rsid w:val="0038346D"/>
    <w:rsid w:val="00386C7B"/>
    <w:rsid w:val="0038735F"/>
    <w:rsid w:val="003A0FC1"/>
    <w:rsid w:val="003A5CB5"/>
    <w:rsid w:val="003A6CCD"/>
    <w:rsid w:val="003B3E36"/>
    <w:rsid w:val="003D30F4"/>
    <w:rsid w:val="003D7B08"/>
    <w:rsid w:val="003E0021"/>
    <w:rsid w:val="003E619D"/>
    <w:rsid w:val="003E620F"/>
    <w:rsid w:val="003E67EA"/>
    <w:rsid w:val="003E6855"/>
    <w:rsid w:val="003F1D87"/>
    <w:rsid w:val="00403C78"/>
    <w:rsid w:val="00414C20"/>
    <w:rsid w:val="00423EF6"/>
    <w:rsid w:val="00424297"/>
    <w:rsid w:val="0042654B"/>
    <w:rsid w:val="00431EED"/>
    <w:rsid w:val="00432678"/>
    <w:rsid w:val="00437D82"/>
    <w:rsid w:val="00440211"/>
    <w:rsid w:val="00440639"/>
    <w:rsid w:val="00447621"/>
    <w:rsid w:val="0044780B"/>
    <w:rsid w:val="00454F77"/>
    <w:rsid w:val="00456AB5"/>
    <w:rsid w:val="00465922"/>
    <w:rsid w:val="00466958"/>
    <w:rsid w:val="00482CAB"/>
    <w:rsid w:val="00487995"/>
    <w:rsid w:val="00494EAD"/>
    <w:rsid w:val="004A0E16"/>
    <w:rsid w:val="004A0EC2"/>
    <w:rsid w:val="004A22E8"/>
    <w:rsid w:val="004A32BD"/>
    <w:rsid w:val="004A3D97"/>
    <w:rsid w:val="004B1F7B"/>
    <w:rsid w:val="004C0E77"/>
    <w:rsid w:val="004D0717"/>
    <w:rsid w:val="004F0614"/>
    <w:rsid w:val="004F61AC"/>
    <w:rsid w:val="00501828"/>
    <w:rsid w:val="00502908"/>
    <w:rsid w:val="00512C4C"/>
    <w:rsid w:val="00514699"/>
    <w:rsid w:val="00523DC3"/>
    <w:rsid w:val="00542FE5"/>
    <w:rsid w:val="0054367A"/>
    <w:rsid w:val="00550F18"/>
    <w:rsid w:val="00553F2A"/>
    <w:rsid w:val="005600F1"/>
    <w:rsid w:val="005652BF"/>
    <w:rsid w:val="00566230"/>
    <w:rsid w:val="005702C7"/>
    <w:rsid w:val="00574C1A"/>
    <w:rsid w:val="00576840"/>
    <w:rsid w:val="00582B9E"/>
    <w:rsid w:val="00582BF5"/>
    <w:rsid w:val="00587EA0"/>
    <w:rsid w:val="0059302B"/>
    <w:rsid w:val="005939FF"/>
    <w:rsid w:val="00594476"/>
    <w:rsid w:val="005A10FE"/>
    <w:rsid w:val="005A26BF"/>
    <w:rsid w:val="005C0C52"/>
    <w:rsid w:val="005C1680"/>
    <w:rsid w:val="005C179F"/>
    <w:rsid w:val="005C3026"/>
    <w:rsid w:val="005C4487"/>
    <w:rsid w:val="005C6E73"/>
    <w:rsid w:val="005D4A61"/>
    <w:rsid w:val="005E3E95"/>
    <w:rsid w:val="005F61FC"/>
    <w:rsid w:val="006024F2"/>
    <w:rsid w:val="006041ED"/>
    <w:rsid w:val="00604671"/>
    <w:rsid w:val="0061190F"/>
    <w:rsid w:val="006279F2"/>
    <w:rsid w:val="00630866"/>
    <w:rsid w:val="00641204"/>
    <w:rsid w:val="006515F8"/>
    <w:rsid w:val="00657CED"/>
    <w:rsid w:val="00661E06"/>
    <w:rsid w:val="00670F02"/>
    <w:rsid w:val="006939A1"/>
    <w:rsid w:val="006A7215"/>
    <w:rsid w:val="006A7BEE"/>
    <w:rsid w:val="006B058E"/>
    <w:rsid w:val="006B5DA1"/>
    <w:rsid w:val="006B6C3E"/>
    <w:rsid w:val="006D2AEF"/>
    <w:rsid w:val="006D3751"/>
    <w:rsid w:val="006D6430"/>
    <w:rsid w:val="006E60D4"/>
    <w:rsid w:val="006F14AE"/>
    <w:rsid w:val="006F6B76"/>
    <w:rsid w:val="00703F47"/>
    <w:rsid w:val="00710682"/>
    <w:rsid w:val="0071181C"/>
    <w:rsid w:val="007177DF"/>
    <w:rsid w:val="00721537"/>
    <w:rsid w:val="00730318"/>
    <w:rsid w:val="00730AE0"/>
    <w:rsid w:val="00736411"/>
    <w:rsid w:val="00742FF0"/>
    <w:rsid w:val="00744F71"/>
    <w:rsid w:val="00747034"/>
    <w:rsid w:val="00757458"/>
    <w:rsid w:val="00771055"/>
    <w:rsid w:val="00777D28"/>
    <w:rsid w:val="00795640"/>
    <w:rsid w:val="0079739C"/>
    <w:rsid w:val="007A151A"/>
    <w:rsid w:val="007A57E3"/>
    <w:rsid w:val="007A60E5"/>
    <w:rsid w:val="007C1C2D"/>
    <w:rsid w:val="007C1E3B"/>
    <w:rsid w:val="007C31AB"/>
    <w:rsid w:val="007C61B7"/>
    <w:rsid w:val="007D17EF"/>
    <w:rsid w:val="007D497F"/>
    <w:rsid w:val="007E2E7C"/>
    <w:rsid w:val="007E4413"/>
    <w:rsid w:val="007F0880"/>
    <w:rsid w:val="007F793F"/>
    <w:rsid w:val="00802024"/>
    <w:rsid w:val="00802A2B"/>
    <w:rsid w:val="0080355B"/>
    <w:rsid w:val="008038AB"/>
    <w:rsid w:val="00806DA0"/>
    <w:rsid w:val="00811B2F"/>
    <w:rsid w:val="00816914"/>
    <w:rsid w:val="00826663"/>
    <w:rsid w:val="00831633"/>
    <w:rsid w:val="0083219C"/>
    <w:rsid w:val="008404EE"/>
    <w:rsid w:val="008465BC"/>
    <w:rsid w:val="00861D7A"/>
    <w:rsid w:val="00873B3D"/>
    <w:rsid w:val="00883921"/>
    <w:rsid w:val="008906CF"/>
    <w:rsid w:val="0089085A"/>
    <w:rsid w:val="00894BF5"/>
    <w:rsid w:val="008A47EA"/>
    <w:rsid w:val="008A575C"/>
    <w:rsid w:val="008B51C1"/>
    <w:rsid w:val="008D7D4C"/>
    <w:rsid w:val="008E1774"/>
    <w:rsid w:val="008E3691"/>
    <w:rsid w:val="008E3E2A"/>
    <w:rsid w:val="008F4ED5"/>
    <w:rsid w:val="009002B3"/>
    <w:rsid w:val="0090293D"/>
    <w:rsid w:val="00905C87"/>
    <w:rsid w:val="00906679"/>
    <w:rsid w:val="00907282"/>
    <w:rsid w:val="00914EDF"/>
    <w:rsid w:val="009155D6"/>
    <w:rsid w:val="00915A29"/>
    <w:rsid w:val="00921F0F"/>
    <w:rsid w:val="009234CF"/>
    <w:rsid w:val="00933C95"/>
    <w:rsid w:val="00942150"/>
    <w:rsid w:val="0095238D"/>
    <w:rsid w:val="00956B39"/>
    <w:rsid w:val="0096265D"/>
    <w:rsid w:val="00962B6D"/>
    <w:rsid w:val="00963BB4"/>
    <w:rsid w:val="009665B0"/>
    <w:rsid w:val="0097139B"/>
    <w:rsid w:val="0097604B"/>
    <w:rsid w:val="009A4AA8"/>
    <w:rsid w:val="009A74C7"/>
    <w:rsid w:val="009A7503"/>
    <w:rsid w:val="009B1207"/>
    <w:rsid w:val="009B37CC"/>
    <w:rsid w:val="009B47E6"/>
    <w:rsid w:val="009C1CB7"/>
    <w:rsid w:val="009C522C"/>
    <w:rsid w:val="009D277B"/>
    <w:rsid w:val="009D7D23"/>
    <w:rsid w:val="009F0EA0"/>
    <w:rsid w:val="009F185B"/>
    <w:rsid w:val="009F3BF7"/>
    <w:rsid w:val="009F4C25"/>
    <w:rsid w:val="009F539C"/>
    <w:rsid w:val="00A04448"/>
    <w:rsid w:val="00A12EE2"/>
    <w:rsid w:val="00A136AE"/>
    <w:rsid w:val="00A17D60"/>
    <w:rsid w:val="00A2357E"/>
    <w:rsid w:val="00A267F8"/>
    <w:rsid w:val="00A31808"/>
    <w:rsid w:val="00A32A72"/>
    <w:rsid w:val="00A33240"/>
    <w:rsid w:val="00A336EE"/>
    <w:rsid w:val="00A36AD6"/>
    <w:rsid w:val="00A46512"/>
    <w:rsid w:val="00A47C31"/>
    <w:rsid w:val="00A51E79"/>
    <w:rsid w:val="00A62456"/>
    <w:rsid w:val="00A66F74"/>
    <w:rsid w:val="00A70B4B"/>
    <w:rsid w:val="00A754D1"/>
    <w:rsid w:val="00A77D57"/>
    <w:rsid w:val="00A918A2"/>
    <w:rsid w:val="00AA32C7"/>
    <w:rsid w:val="00AA35DB"/>
    <w:rsid w:val="00AB39BE"/>
    <w:rsid w:val="00AB3C85"/>
    <w:rsid w:val="00AB3D63"/>
    <w:rsid w:val="00AD1A83"/>
    <w:rsid w:val="00AD48CF"/>
    <w:rsid w:val="00AE20FF"/>
    <w:rsid w:val="00AE6A70"/>
    <w:rsid w:val="00AE7975"/>
    <w:rsid w:val="00AF358F"/>
    <w:rsid w:val="00B01340"/>
    <w:rsid w:val="00B039BD"/>
    <w:rsid w:val="00B11C9C"/>
    <w:rsid w:val="00B20399"/>
    <w:rsid w:val="00B24C98"/>
    <w:rsid w:val="00B26CB5"/>
    <w:rsid w:val="00B309A8"/>
    <w:rsid w:val="00B364ED"/>
    <w:rsid w:val="00B46740"/>
    <w:rsid w:val="00B52F2E"/>
    <w:rsid w:val="00B54547"/>
    <w:rsid w:val="00B65C89"/>
    <w:rsid w:val="00B81AFD"/>
    <w:rsid w:val="00B95240"/>
    <w:rsid w:val="00B959B2"/>
    <w:rsid w:val="00BA2025"/>
    <w:rsid w:val="00BA2666"/>
    <w:rsid w:val="00BA2BE5"/>
    <w:rsid w:val="00BA403C"/>
    <w:rsid w:val="00BA4738"/>
    <w:rsid w:val="00BA6A65"/>
    <w:rsid w:val="00BB31CB"/>
    <w:rsid w:val="00BB3A80"/>
    <w:rsid w:val="00BC36E0"/>
    <w:rsid w:val="00BD2501"/>
    <w:rsid w:val="00BD2960"/>
    <w:rsid w:val="00BE5B3E"/>
    <w:rsid w:val="00BE6D0D"/>
    <w:rsid w:val="00BF16B2"/>
    <w:rsid w:val="00BF7DDB"/>
    <w:rsid w:val="00C15F07"/>
    <w:rsid w:val="00C15FC7"/>
    <w:rsid w:val="00C20352"/>
    <w:rsid w:val="00C25FBD"/>
    <w:rsid w:val="00C36254"/>
    <w:rsid w:val="00C4257F"/>
    <w:rsid w:val="00C44B9C"/>
    <w:rsid w:val="00C478FF"/>
    <w:rsid w:val="00C5177C"/>
    <w:rsid w:val="00C52E1F"/>
    <w:rsid w:val="00C53752"/>
    <w:rsid w:val="00C537BE"/>
    <w:rsid w:val="00C55EDB"/>
    <w:rsid w:val="00C63428"/>
    <w:rsid w:val="00C806B0"/>
    <w:rsid w:val="00C82793"/>
    <w:rsid w:val="00C870DA"/>
    <w:rsid w:val="00C921A2"/>
    <w:rsid w:val="00C93B32"/>
    <w:rsid w:val="00CB1448"/>
    <w:rsid w:val="00CB20F6"/>
    <w:rsid w:val="00CB2625"/>
    <w:rsid w:val="00CC0612"/>
    <w:rsid w:val="00CC11D2"/>
    <w:rsid w:val="00CD5810"/>
    <w:rsid w:val="00CD7CC4"/>
    <w:rsid w:val="00CE2701"/>
    <w:rsid w:val="00D044F7"/>
    <w:rsid w:val="00D0522E"/>
    <w:rsid w:val="00D11211"/>
    <w:rsid w:val="00D14F8A"/>
    <w:rsid w:val="00D23671"/>
    <w:rsid w:val="00D33501"/>
    <w:rsid w:val="00D46136"/>
    <w:rsid w:val="00D47172"/>
    <w:rsid w:val="00D53510"/>
    <w:rsid w:val="00D647D0"/>
    <w:rsid w:val="00D65C4A"/>
    <w:rsid w:val="00D77E57"/>
    <w:rsid w:val="00D848D6"/>
    <w:rsid w:val="00D85C54"/>
    <w:rsid w:val="00DB0BD2"/>
    <w:rsid w:val="00DC39D2"/>
    <w:rsid w:val="00DE1BE8"/>
    <w:rsid w:val="00DE201A"/>
    <w:rsid w:val="00DE2322"/>
    <w:rsid w:val="00DE239B"/>
    <w:rsid w:val="00DE6DA2"/>
    <w:rsid w:val="00DF2CF7"/>
    <w:rsid w:val="00DF5290"/>
    <w:rsid w:val="00E01E8D"/>
    <w:rsid w:val="00E025F7"/>
    <w:rsid w:val="00E061BB"/>
    <w:rsid w:val="00E12402"/>
    <w:rsid w:val="00E125A2"/>
    <w:rsid w:val="00E14F49"/>
    <w:rsid w:val="00E26938"/>
    <w:rsid w:val="00E35E5C"/>
    <w:rsid w:val="00E4293B"/>
    <w:rsid w:val="00E53B74"/>
    <w:rsid w:val="00E61B5C"/>
    <w:rsid w:val="00E740AC"/>
    <w:rsid w:val="00E74FB1"/>
    <w:rsid w:val="00E75352"/>
    <w:rsid w:val="00E75917"/>
    <w:rsid w:val="00E7674B"/>
    <w:rsid w:val="00E82855"/>
    <w:rsid w:val="00E92820"/>
    <w:rsid w:val="00E9409C"/>
    <w:rsid w:val="00E95C9A"/>
    <w:rsid w:val="00EA0ADF"/>
    <w:rsid w:val="00EA128F"/>
    <w:rsid w:val="00EA26EC"/>
    <w:rsid w:val="00EA2BED"/>
    <w:rsid w:val="00EA59EB"/>
    <w:rsid w:val="00EC3CDD"/>
    <w:rsid w:val="00EC3D01"/>
    <w:rsid w:val="00EC4ACF"/>
    <w:rsid w:val="00ED0859"/>
    <w:rsid w:val="00EE25DE"/>
    <w:rsid w:val="00EF0CC5"/>
    <w:rsid w:val="00EF45D4"/>
    <w:rsid w:val="00EF4E8F"/>
    <w:rsid w:val="00EF58BD"/>
    <w:rsid w:val="00EF6061"/>
    <w:rsid w:val="00EF6C2A"/>
    <w:rsid w:val="00EF6E0E"/>
    <w:rsid w:val="00EF7A26"/>
    <w:rsid w:val="00F00C9A"/>
    <w:rsid w:val="00F07524"/>
    <w:rsid w:val="00F07EF6"/>
    <w:rsid w:val="00F22362"/>
    <w:rsid w:val="00F23CCC"/>
    <w:rsid w:val="00F23D74"/>
    <w:rsid w:val="00F24288"/>
    <w:rsid w:val="00F37941"/>
    <w:rsid w:val="00F43B27"/>
    <w:rsid w:val="00F5127B"/>
    <w:rsid w:val="00F60E68"/>
    <w:rsid w:val="00F61E64"/>
    <w:rsid w:val="00F64974"/>
    <w:rsid w:val="00F6626E"/>
    <w:rsid w:val="00F72815"/>
    <w:rsid w:val="00F742FD"/>
    <w:rsid w:val="00F77B74"/>
    <w:rsid w:val="00F810ED"/>
    <w:rsid w:val="00F90938"/>
    <w:rsid w:val="00F9265F"/>
    <w:rsid w:val="00F95134"/>
    <w:rsid w:val="00FA06BE"/>
    <w:rsid w:val="00FA09CC"/>
    <w:rsid w:val="00FA0B55"/>
    <w:rsid w:val="00FA3B08"/>
    <w:rsid w:val="00FB70A2"/>
    <w:rsid w:val="00FC474B"/>
    <w:rsid w:val="00FC6A0E"/>
    <w:rsid w:val="00FD0EE7"/>
    <w:rsid w:val="00FD175E"/>
    <w:rsid w:val="00FD50E0"/>
    <w:rsid w:val="00FD7065"/>
    <w:rsid w:val="00FE3F42"/>
    <w:rsid w:val="00FF06D8"/>
    <w:rsid w:val="00FF2711"/>
    <w:rsid w:val="00FF3046"/>
    <w:rsid w:val="00FF6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1FBE1"/>
  <w15:chartTrackingRefBased/>
  <w15:docId w15:val="{F224E087-5D78-493C-8AE2-2F55F9CCC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cs-CZ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cs-CZ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119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1190F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8346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8346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8346D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8346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8346D"/>
    <w:rPr>
      <w:rFonts w:ascii="Noto Sans" w:hAnsi="Noto Sans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235077"/>
    <w:pPr>
      <w:spacing w:after="0" w:line="240" w:lineRule="auto"/>
    </w:pPr>
    <w:rPr>
      <w:rFonts w:ascii="Noto Sans" w:hAnsi="Noto Sans"/>
    </w:rPr>
  </w:style>
  <w:style w:type="character" w:styleId="Hyperlink">
    <w:name w:val="Hyperlink"/>
    <w:basedOn w:val="Absatz-Standardschriftart"/>
    <w:uiPriority w:val="99"/>
    <w:unhideWhenUsed/>
    <w:rsid w:val="001869DC"/>
    <w:rPr>
      <w:color w:val="0563C1" w:themeColor="hyperlink"/>
      <w:u w:val="single"/>
    </w:rPr>
  </w:style>
  <w:style w:type="paragraph" w:styleId="Textkrper2">
    <w:name w:val="Body Text 2"/>
    <w:basedOn w:val="Standard"/>
    <w:link w:val="Textkrper2Zchn"/>
    <w:semiHidden/>
    <w:unhideWhenUsed/>
    <w:rsid w:val="001869DC"/>
    <w:pPr>
      <w:spacing w:after="120" w:line="480" w:lineRule="auto"/>
    </w:pPr>
    <w:rPr>
      <w:rFonts w:ascii="Arial" w:eastAsia="PMingLiU" w:hAnsi="Arial" w:cs="Times New Roman"/>
      <w:sz w:val="20"/>
      <w:szCs w:val="24"/>
      <w:u w:color="000000"/>
      <w:lang w:eastAsia="zh-TW"/>
    </w:rPr>
  </w:style>
  <w:style w:type="character" w:customStyle="1" w:styleId="Textkrper2Zchn">
    <w:name w:val="Textkörper 2 Zchn"/>
    <w:basedOn w:val="Absatz-Standardschriftart"/>
    <w:link w:val="Textkrper2"/>
    <w:semiHidden/>
    <w:rsid w:val="001869DC"/>
    <w:rPr>
      <w:rFonts w:ascii="Arial" w:eastAsia="PMingLiU" w:hAnsi="Arial" w:cs="Times New Roman"/>
      <w:sz w:val="20"/>
      <w:szCs w:val="24"/>
      <w:u w:color="00000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524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ronius.com/cs-cz/czech-republic/perfect-welding/informacni-centrum/tisk" TargetMode="External"/><Relationship Id="rId13" Type="http://schemas.openxmlformats.org/officeDocument/2006/relationships/image" Target="media/image5.jpeg"/><Relationship Id="rId18" Type="http://schemas.openxmlformats.org/officeDocument/2006/relationships/hyperlink" Target="mailto:romanova.jana@fronius.com" TargetMode="External"/><Relationship Id="rId26" Type="http://schemas.openxmlformats.org/officeDocument/2006/relationships/customXml" Target="../customXml/item4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customXml" Target="../customXml/item2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theme" Target="theme/theme1.xml"/><Relationship Id="rId28" Type="http://schemas.openxmlformats.org/officeDocument/2006/relationships/customXml" Target="../customXml/item6.xml"/><Relationship Id="rId10" Type="http://schemas.openxmlformats.org/officeDocument/2006/relationships/image" Target="media/image2.jpeg"/><Relationship Id="rId19" Type="http://schemas.openxmlformats.org/officeDocument/2006/relationships/hyperlink" Target="mailto:kirsten.ludwig@a1kommunikation.d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fontTable" Target="fontTable.xml"/><Relationship Id="rId27" Type="http://schemas.openxmlformats.org/officeDocument/2006/relationships/customXml" Target="../customXml/item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56A9D1C33EBE96449F666C5931D6D9BD" ma:contentTypeVersion="159" ma:contentTypeDescription="" ma:contentTypeScope="" ma:versionID="7b89b525d9ba164ee3de3df5546801e2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53041210-5658-4a0d-8a74-f9413e00f15b" targetNamespace="http://schemas.microsoft.com/office/2006/metadata/properties" ma:root="true" ma:fieldsID="6943f60bb00291ff7234468045610ff3" ns2:_="" ns3:_="" ns4:_="">
    <xsd:import namespace="dc0c2c3d-e9fc-4a0d-820b-87ab82e65f20"/>
    <xsd:import namespace="92f60987-cbcc-4245-baaf-239af3bfd6e8"/>
    <xsd:import namespace="53041210-5658-4a0d-8a74-f9413e00f15b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2:l67a679918f5484e8f458468bb061236" minOccurs="0"/>
                <xsd:element ref="ns3:_dlc_DocId" minOccurs="0"/>
                <xsd:element ref="ns3:_dlc_DocIdUrl" minOccurs="0"/>
                <xsd:element ref="ns3:_dlc_DocIdPersistId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ArticleNumber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Documenttype_EN" minOccurs="0"/>
                <xsd:element ref="ns4:k62430406562456c9289cb18a9752f33" minOccurs="0"/>
                <xsd:element ref="ns2:Documenttype_EA" minOccurs="0"/>
                <xsd:element ref="ns2:Update" minOccurs="0"/>
                <xsd:element ref="ns2:TitelInternal" minOccurs="0"/>
                <xsd:element ref="ns2:Documenttype_NB" minOccurs="0"/>
                <xsd:element ref="ns2:Documenttype_UK" minOccurs="0"/>
                <xsd:element ref="ns2:Documenttype_DE" minOccurs="0"/>
                <xsd:element ref="ns3:TaxCatchAll" minOccurs="0"/>
                <xsd:element ref="ns3:TaxCatchAllLabel" minOccurs="0"/>
                <xsd:element ref="ns2:title_TI_JP" minOccurs="0"/>
                <xsd:element ref="ns2:SharedWithUsers" minOccurs="0"/>
                <xsd:element ref="ns2:title_ti_uk" minOccurs="0"/>
                <xsd:element ref="ns2:FileMaster" minOccurs="0"/>
                <xsd:element ref="ns2:fro_spid" minOccurs="0"/>
                <xsd:element ref="ns2:Documenttype_ZH" minOccurs="0"/>
                <xsd:element ref="ns2:Documenttype_AR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title_ti_nb" minOccurs="0"/>
                <xsd:element ref="ns4:Description0" minOccurs="0"/>
                <xsd:element ref="ns2:download-count" minOccurs="0"/>
                <xsd:element ref="ns2:title_TI_EA" minOccurs="0"/>
                <xsd:element ref="ns2:title_TI_CN" minOccurs="0"/>
                <xsd:element ref="ns4:contentservId" minOccurs="0"/>
                <xsd:element ref="ns2:FroCountryExclusive" minOccurs="0"/>
                <xsd:element ref="ns4:Fech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dexed="true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dexed="true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 ma:readOnly="false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l67a679918f5484e8f458468bb061236" ma:index="37" nillable="true" ma:taxonomy="true" ma:internalName="l67a679918f5484e8f458468bb061236" ma:taxonomyFieldName="Products" ma:displayName="Products" ma:default="" ma:fieldId="{567a6799-18f5-484e-8f45-8468bb061236}" ma:taxonomyMulti="true" ma:sspId="3e123716-e57e-43df-bff4-d192656f6566" ma:termSetId="37087530-3bee-41ef-bf05-bf64da773755" ma:anchorId="a0a3ddeb-f439-46f7-84e1-c4f3728b1aee" ma:open="false" ma:isKeyword="false">
      <xsd:complexType>
        <xsd:sequence>
          <xsd:element ref="pc:Terms" minOccurs="0" maxOccurs="1"/>
        </xsd:sequence>
      </xsd:complexType>
    </xsd:element>
    <xsd:element name="Documenttype_NO" ma:index="42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3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4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5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6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7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8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9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50" nillable="true" ma:displayName="Division" ma:default="Perfect Welding" ma:format="Dropdown" ma:hidden="true" ma:internalName="Division" ma:readOnly="false">
      <xsd:simpleType>
        <xsd:restriction base="dms:Choice">
          <xsd:enumeration value="Solar Energy"/>
          <xsd:enumeration value="Perfect Welding"/>
          <xsd:enumeration value="Perfect Charging"/>
        </xsd:restriction>
      </xsd:simpleType>
    </xsd:element>
    <xsd:element name="Documenttype_SK" ma:index="51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ArticleNumber" ma:index="52" nillable="true" ma:displayName="ItemNumber" ma:hidden="true" ma:internalName="ArticleNumber" ma:readOnly="false">
      <xsd:simpleType>
        <xsd:restriction base="dms:Note"/>
      </xsd:simpleType>
    </xsd:element>
    <xsd:element name="Documenttype_RU" ma:index="53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4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5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6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7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8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9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60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Documenttype_EN" ma:index="61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Documenttype_EA" ma:index="65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Update" ma:index="66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Documenttype_NB" ma:index="69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70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Documenttype_DE" ma:index="71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title_TI_JP" ma:index="76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SharedWithUsers" ma:index="77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tle_ti_uk" ma:index="78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Documenttype_ZH" ma:index="81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AR" ma:index="82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icfaae38c4274413b390559439863f3e" ma:index="83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5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6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7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8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title_ti_nb" ma:index="8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wnload-count" ma:index="91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2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title_TI_CN" ma:index="93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FroCountryExclusive" ma:index="95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_dlc_DocId" ma:index="3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3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73" nillable="true" ma:displayName="Taxonomy Catch All Column" ma:description="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4" nillable="true" ma:displayName="Taxonomy Catch All Column1" ma:description="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41210-5658-4a0d-8a74-f9413e00f15b" elementFormDefault="qualified">
    <xsd:import namespace="http://schemas.microsoft.com/office/2006/documentManagement/types"/>
    <xsd:import namespace="http://schemas.microsoft.com/office/infopath/2007/PartnerControls"/>
    <xsd:element name="k62430406562456c9289cb18a9752f33" ma:index="63" nillable="true" ma:taxonomy="true" ma:internalName="k62430406562456c9289cb18a9752f33" ma:taxonomyFieldName="Language" ma:displayName="Language" ma:default="" ma:fieldId="{46243040-6562-456c-9289-cb18a9752f33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scription0" ma:index="90" nillable="true" ma:displayName="Description" ma:hidden="true" ma:internalName="Description0" ma:readOnly="false">
      <xsd:simpleType>
        <xsd:restriction base="dms:Note"/>
      </xsd:simpleType>
    </xsd:element>
    <xsd:element name="contentservId" ma:index="94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  <xsd:element name="Fecha" ma:index="96" nillable="true" ma:displayName="Fecha" ma:format="DateOnly" ma:internalName="Fech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2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itle_TI_PT xmlns="dc0c2c3d-e9fc-4a0d-820b-87ab82e65f20">Ferrum</title_TI_PT>
    <DocArticleNumber xmlns="dc0c2c3d-e9fc-4a0d-820b-87ab82e65f20" xsi:nil="true"/>
    <Documenttype_RU xmlns="dc0c2c3d-e9fc-4a0d-820b-87ab82e65f20">Пресс-релиз</Documenttype_RU>
    <Documenttype_UA xmlns="dc0c2c3d-e9fc-4a0d-820b-87ab82e65f20">Прес-релізи</Documenttype_UA>
    <download-count xmlns="dc0c2c3d-e9fc-4a0d-820b-87ab82e65f20" xsi:nil="true"/>
    <title_TI_DA xmlns="dc0c2c3d-e9fc-4a0d-820b-87ab82e65f20">Ferrum</title_TI_DA>
    <Web_x0020_Display_x0020_Title_x0020_ET xmlns="dc0c2c3d-e9fc-4a0d-820b-87ab82e65f20">Ferrum</Web_x0020_Display_x0020_Title_x0020_ET>
    <title_ti_fi xmlns="dc0c2c3d-e9fc-4a0d-820b-87ab82e65f20">Ferrum</title_ti_fi>
    <k62430406562456c9289cb18a9752f33 xmlns="53041210-5658-4a0d-8a74-f9413e00f15b">
      <Terms xmlns="http://schemas.microsoft.com/office/infopath/2007/PartnerControls">
        <TermInfo xmlns="http://schemas.microsoft.com/office/infopath/2007/PartnerControls">
          <TermName xmlns="http://schemas.microsoft.com/office/infopath/2007/PartnerControls">CS</TermName>
          <TermId xmlns="http://schemas.microsoft.com/office/infopath/2007/PartnerControls">05a665d3-326a-4de0-af4a-24a782e32e1b</TermId>
        </TermInfo>
      </Terms>
    </k62430406562456c9289cb18a9752f33>
    <title_TI_TR xmlns="dc0c2c3d-e9fc-4a0d-820b-87ab82e65f20">Ferrum</title_TI_TR>
    <countryok xmlns="dc0c2c3d-e9fc-4a0d-820b-87ab82e65f20">true</countryok>
    <Documenttype_ES xmlns="dc0c2c3d-e9fc-4a0d-820b-87ab82e65f20">Información de prensa</Documenttype_ES>
    <title_ti_nb xmlns="dc0c2c3d-e9fc-4a0d-820b-87ab82e65f20" xsi:nil="true"/>
    <title_TI_ES xmlns="dc0c2c3d-e9fc-4a0d-820b-87ab82e65f20">Ferrum</title_TI_ES>
    <Documenttype_TR xmlns="dc0c2c3d-e9fc-4a0d-820b-87ab82e65f20">Basın bülteni</Documenttype_TR>
    <VersionInternal xmlns="dc0c2c3d-e9fc-4a0d-820b-87ab82e65f20" xsi:nil="true"/>
    <TaxCatchAll xmlns="92f60987-cbcc-4245-baaf-239af3bfd6e8">
      <Value>260</Value>
      <Value>1</Value>
    </TaxCatchAll>
    <Resolution xmlns="dc0c2c3d-e9fc-4a0d-820b-87ab82e65f20" xsi:nil="true"/>
    <Country xmlns="dc0c2c3d-e9fc-4a0d-820b-87ab82e65f20">
      <Value>13</Value>
    </Country>
    <title_TI_DE xmlns="dc0c2c3d-e9fc-4a0d-820b-87ab82e65f20">Ferrum</title_TI_DE>
    <title_TI_HU xmlns="dc0c2c3d-e9fc-4a0d-820b-87ab82e65f20">Ferrum</title_TI_HU>
    <AGB xmlns="dc0c2c3d-e9fc-4a0d-820b-87ab82e65f20">false</AGB>
    <MRMKeyWords xmlns="dc0c2c3d-e9fc-4a0d-820b-87ab82e65f20" xsi:nil="true"/>
    <Documenttype_TH xmlns="dc0c2c3d-e9fc-4a0d-820b-87ab82e65f20">ข่าวประชาสัมพันธ์</Documenttype_TH>
    <Documenttype_NL xmlns="dc0c2c3d-e9fc-4a0d-820b-87ab82e65f20">Persbericht</Documenttype_NL>
    <fro_spid xmlns="dc0c2c3d-e9fc-4a0d-820b-87ab82e65f20" xsi:nil="true"/>
    <Colour_x0020_space xmlns="dc0c2c3d-e9fc-4a0d-820b-87ab82e65f20" xsi:nil="true"/>
    <title_TI_EA xmlns="dc0c2c3d-e9fc-4a0d-820b-87ab82e65f20" xsi:nil="true"/>
    <Documenttype_NO xmlns="dc0c2c3d-e9fc-4a0d-820b-87ab82e65f20">Presseinformasjon</Documenttype_NO>
    <Documenttype_SK xmlns="dc0c2c3d-e9fc-4a0d-820b-87ab82e65f20">Tlačová informácia</Documenttype_SK>
    <title_TI_CN xmlns="dc0c2c3d-e9fc-4a0d-820b-87ab82e65f20" xsi:nil="true"/>
    <title_TI_SK xmlns="dc0c2c3d-e9fc-4a0d-820b-87ab82e65f20">Ferrum</title_TI_SK>
    <Update xmlns="dc0c2c3d-e9fc-4a0d-820b-87ab82e65f20" xsi:nil="true"/>
    <Documenttype_AR xmlns="dc0c2c3d-e9fc-4a0d-820b-87ab82e65f20">Press Release</Documenttype_AR>
    <title_TI_IT xmlns="dc0c2c3d-e9fc-4a0d-820b-87ab82e65f20">Ferrum</title_TI_IT>
    <title_ti_zh xmlns="dc0c2c3d-e9fc-4a0d-820b-87ab82e65f20">Ferrum</title_ti_zh>
    <Division xmlns="dc0c2c3d-e9fc-4a0d-820b-87ab82e65f20">Perfect Welding</Division>
    <title_TI_UA xmlns="dc0c2c3d-e9fc-4a0d-820b-87ab82e65f20">Ferrum</title_TI_UA>
    <Documenttype_EL xmlns="dc0c2c3d-e9fc-4a0d-820b-87ab82e65f20">Δελτίο τύπου</Documenttype_EL>
    <Documenttype_PT xmlns="dc0c2c3d-e9fc-4a0d-820b-87ab82e65f20">Comunicado à imprensa</Documenttype_PT>
    <Documenttype_ZH xmlns="dc0c2c3d-e9fc-4a0d-820b-87ab82e65f20">Press Release</Documenttype_ZH>
    <FSM xmlns="dc0c2c3d-e9fc-4a0d-820b-87ab82e65f20">No</FSM>
    <title_TI_FR xmlns="dc0c2c3d-e9fc-4a0d-820b-87ab82e65f20">Ferrum</title_TI_FR>
    <MRMID xmlns="dc0c2c3d-e9fc-4a0d-820b-87ab82e65f20" xsi:nil="true"/>
    <Documenttype_UK xmlns="dc0c2c3d-e9fc-4a0d-820b-87ab82e65f20">Прес-релізи</Documenttype_UK>
    <title_TI_CS xmlns="dc0c2c3d-e9fc-4a0d-820b-87ab82e65f20">Ferrum</title_TI_CS>
    <Documenttype_FR xmlns="dc0c2c3d-e9fc-4a0d-820b-87ab82e65f20">Communiqué de presse</Documenttype_FR>
    <Documenttype_EN xmlns="dc0c2c3d-e9fc-4a0d-820b-87ab82e65f20">Press Release</Documenttype_EN>
    <FileMaster xmlns="dc0c2c3d-e9fc-4a0d-820b-87ab82e65f20" xsi:nil="true"/>
    <icfaae38c4274413b390559439863f3e xmlns="dc0c2c3d-e9fc-4a0d-820b-87ab82e65f20">
      <Terms xmlns="http://schemas.microsoft.com/office/infopath/2007/PartnerControls"/>
    </icfaae38c4274413b390559439863f3e>
    <title_TI_NL xmlns="dc0c2c3d-e9fc-4a0d-820b-87ab82e65f20">Ferrum</title_TI_NL>
    <title_TI_PL xmlns="dc0c2c3d-e9fc-4a0d-820b-87ab82e65f20">Ferrum</title_TI_PL>
    <title_TI_TH xmlns="dc0c2c3d-e9fc-4a0d-820b-87ab82e65f20">Ferrum</title_TI_TH>
    <Documenttype_DA xmlns="dc0c2c3d-e9fc-4a0d-820b-87ab82e65f20">Presseinformationer</Documenttype_DA>
    <Documenttype_HU xmlns="dc0c2c3d-e9fc-4a0d-820b-87ab82e65f20">Sajtóinformáció</Documenttype_HU>
    <title_TI_JP xmlns="dc0c2c3d-e9fc-4a0d-820b-87ab82e65f20" xsi:nil="true"/>
    <title_TI_RU xmlns="dc0c2c3d-e9fc-4a0d-820b-87ab82e65f20">Ferrum</title_TI_RU>
    <Documenttype_PL xmlns="dc0c2c3d-e9fc-4a0d-820b-87ab82e65f20">Informacja prasowe</Documenttype_PL>
    <Licence_x0020_information xmlns="dc0c2c3d-e9fc-4a0d-820b-87ab82e65f20">(c) Fronius International</Licence_x0020_information>
    <title_TI_NO xmlns="dc0c2c3d-e9fc-4a0d-820b-87ab82e65f20">Ferrum</title_TI_NO>
    <l67a679918f5484e8f458468bb061236 xmlns="dc0c2c3d-e9fc-4a0d-820b-87ab82e65f20">
      <Terms xmlns="http://schemas.microsoft.com/office/infopath/2007/PartnerControls"/>
    </l67a679918f5484e8f458468bb061236>
    <Documenttype_NB xmlns="dc0c2c3d-e9fc-4a0d-820b-87ab82e65f20">Presseinformasjon</Documenttype_NB>
    <title_TI_EL xmlns="dc0c2c3d-e9fc-4a0d-820b-87ab82e65f20">Ferrum</title_TI_EL>
    <Documenttype_JA xmlns="dc0c2c3d-e9fc-4a0d-820b-87ab82e65f20">ニュースリリース</Documenttype_JA>
    <ArticleNumber xmlns="dc0c2c3d-e9fc-4a0d-820b-87ab82e65f20" xsi:nil="true"/>
    <Documenttype_EA xmlns="dc0c2c3d-e9fc-4a0d-820b-87ab82e65f20">Press Release</Documenttype_EA>
    <Documenttype_DE xmlns="dc0c2c3d-e9fc-4a0d-820b-87ab82e65f20">Presseinformation</Documenttype_DE>
    <title_TI_JA xmlns="dc0c2c3d-e9fc-4a0d-820b-87ab82e65f20">Ferrum</title_TI_JA>
    <Documenttype_IT xmlns="dc0c2c3d-e9fc-4a0d-820b-87ab82e65f20">Comunicato stampa</Documenttype_IT>
    <Country_x0020_Quick_x0020_Select xmlns="dc0c2c3d-e9fc-4a0d-820b-87ab82e65f20">Select...</Country_x0020_Quick_x0020_Select>
    <title_TI_EN xmlns="dc0c2c3d-e9fc-4a0d-820b-87ab82e65f20">Ferrum</title_TI_EN>
    <title_TI_AR xmlns="dc0c2c3d-e9fc-4a0d-820b-87ab82e65f20">Ferrum</title_TI_AR>
    <title_TI_SV xmlns="dc0c2c3d-e9fc-4a0d-820b-87ab82e65f20">Ferrum</title_TI_SV>
    <Documenttype_CS xmlns="dc0c2c3d-e9fc-4a0d-820b-87ab82e65f20">Tisková zpráva</Documenttype_CS>
    <FroCountryExclusive xmlns="dc0c2c3d-e9fc-4a0d-820b-87ab82e65f20">No</FroCountryExclusive>
    <TitelInternal xmlns="dc0c2c3d-e9fc-4a0d-820b-87ab82e65f20" xsi:nil="true"/>
    <title_ti_uk xmlns="dc0c2c3d-e9fc-4a0d-820b-87ab82e65f20" xsi:nil="true"/>
    <Description0 xmlns="53041210-5658-4a0d-8a74-f9413e00f15b" xsi:nil="true"/>
    <contentservId xmlns="53041210-5658-4a0d-8a74-f9413e00f15b" xsi:nil="true"/>
    <title_TI_RO xmlns="dc0c2c3d-e9fc-4a0d-820b-87ab82e65f20" xsi:nil="true"/>
    <Fecha xmlns="53041210-5658-4a0d-8a74-f9413e00f15b" xsi:nil="true"/>
  </documentManagement>
</p:properties>
</file>

<file path=customXml/itemProps1.xml><?xml version="1.0" encoding="utf-8"?>
<ds:datastoreItem xmlns:ds="http://schemas.openxmlformats.org/officeDocument/2006/customXml" ds:itemID="{1A9A9BF0-C61C-484E-9A30-CA3EE83797C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FF40685-D0E4-471A-941C-F5BFD11FE2E7}"/>
</file>

<file path=customXml/itemProps3.xml><?xml version="1.0" encoding="utf-8"?>
<ds:datastoreItem xmlns:ds="http://schemas.openxmlformats.org/officeDocument/2006/customXml" ds:itemID="{8EA2F953-1027-4ADF-ADF6-C4426B8AEF5D}"/>
</file>

<file path=customXml/itemProps4.xml><?xml version="1.0" encoding="utf-8"?>
<ds:datastoreItem xmlns:ds="http://schemas.openxmlformats.org/officeDocument/2006/customXml" ds:itemID="{1D13D128-6000-4890-B250-D28DB7717D65}"/>
</file>

<file path=customXml/itemProps5.xml><?xml version="1.0" encoding="utf-8"?>
<ds:datastoreItem xmlns:ds="http://schemas.openxmlformats.org/officeDocument/2006/customXml" ds:itemID="{3F3CC89C-4421-4F30-A68B-E1ECCCF9986F}"/>
</file>

<file path=customXml/itemProps6.xml><?xml version="1.0" encoding="utf-8"?>
<ds:datastoreItem xmlns:ds="http://schemas.openxmlformats.org/officeDocument/2006/customXml" ds:itemID="{79158395-50E2-4991-846B-F945BF33A88A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7</Pages>
  <Words>1623</Words>
  <Characters>10226</Characters>
  <Application>Microsoft Office Word</Application>
  <DocSecurity>0</DocSecurity>
  <Lines>85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Roob Thomas</dc:creator>
  <cp:keywords/>
  <dc:description/>
  <cp:lastModifiedBy>Pointner Karin</cp:lastModifiedBy>
  <cp:revision>7</cp:revision>
  <cp:lastPrinted>2023-02-15T12:24:00Z</cp:lastPrinted>
  <dcterms:created xsi:type="dcterms:W3CDTF">2023-05-17T09:55:00Z</dcterms:created>
  <dcterms:modified xsi:type="dcterms:W3CDTF">2023-07-13T05:56:00Z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0x010100D81D3A5E066A7C4C894BF34B3C71E9830056A9D1C33EBE96449F666C5931D6D9BD</vt:lpwstr>
  </property>
  <property fmtid="{D5CDD505-2E9C-101B-9397-08002B2CF9AE}" pid="3" name="lb169c5bde7e4bcfadda4df6a11dcfbc">
    <vt:lpwstr>DE|676160ea-61f7-4cef-8b4c-1724dec2206e</vt:lpwstr>
  </property>
  <property fmtid="{D5CDD505-2E9C-101B-9397-08002B2CF9AE}" pid="4" name="Permission">
    <vt:lpwstr>Public</vt:lpwstr>
  </property>
  <property fmtid="{D5CDD505-2E9C-101B-9397-08002B2CF9AE}" pid="5" name="FroConDoc_language">
    <vt:lpwstr>1;#DE|676160ea-61f7-4cef-8b4c-1724dec2206e</vt:lpwstr>
  </property>
  <property fmtid="{D5CDD505-2E9C-101B-9397-08002B2CF9AE}" pid="6" name="o83eafb9fd8f4e0d935a1b8f7d26b594">
    <vt:lpwstr/>
  </property>
  <property fmtid="{D5CDD505-2E9C-101B-9397-08002B2CF9AE}" pid="7" name="Service Levels TIM-RS">
    <vt:lpwstr/>
  </property>
  <property fmtid="{D5CDD505-2E9C-101B-9397-08002B2CF9AE}" pid="8" name="Products">
    <vt:lpwstr/>
  </property>
  <property fmtid="{D5CDD505-2E9C-101B-9397-08002B2CF9AE}" pid="9" name="fro_PartnerRoles">
    <vt:lpwstr/>
  </property>
  <property fmtid="{D5CDD505-2E9C-101B-9397-08002B2CF9AE}" pid="10" name="Language">
    <vt:lpwstr>260;#CS|05a665d3-326a-4de0-af4a-24a782e32e1b</vt:lpwstr>
  </property>
</Properties>
</file>