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98669" w14:textId="5E3E5AB5" w:rsidR="003867A8" w:rsidRPr="002F207D" w:rsidRDefault="003867A8" w:rsidP="003867A8">
      <w:pPr>
        <w:pStyle w:val="berschrift1"/>
        <w:jc w:val="both"/>
      </w:pPr>
      <w:bookmarkStart w:id="0" w:name="_Hlk121222542"/>
      <w:bookmarkEnd w:id="0"/>
      <w:r w:rsidRPr="002F207D">
        <w:t>Presseinformation</w:t>
      </w:r>
    </w:p>
    <w:p w14:paraId="6DC621BD" w14:textId="77777777" w:rsidR="003867A8" w:rsidRPr="002F207D" w:rsidRDefault="003867A8" w:rsidP="003867A8">
      <w:pPr>
        <w:jc w:val="both"/>
      </w:pPr>
      <w:r>
        <w:rPr>
          <w:szCs w:val="20"/>
        </w:rPr>
        <w:t>Perfect Welding</w:t>
      </w:r>
    </w:p>
    <w:p w14:paraId="5E6CDE5E" w14:textId="77777777" w:rsidR="001C24E6" w:rsidRPr="001C24E6" w:rsidRDefault="001C24E6" w:rsidP="001C24E6"/>
    <w:p w14:paraId="37124844" w14:textId="77777777" w:rsidR="009C767E" w:rsidRPr="00CE32AC" w:rsidRDefault="009C767E" w:rsidP="009C767E">
      <w:pPr>
        <w:jc w:val="both"/>
      </w:pPr>
      <w:r w:rsidRPr="00CE32AC">
        <w:t>12 Meter hohe Flossenwände mit CMT-Technologie plattieren</w:t>
      </w:r>
    </w:p>
    <w:p w14:paraId="536B3670" w14:textId="77777777" w:rsidR="009C767E" w:rsidRPr="009C767E" w:rsidRDefault="009C767E" w:rsidP="009C767E">
      <w:pPr>
        <w:rPr>
          <w:caps/>
          <w:color w:val="C00000"/>
          <w:sz w:val="32"/>
          <w:szCs w:val="32"/>
        </w:rPr>
      </w:pPr>
      <w:r w:rsidRPr="009C767E">
        <w:rPr>
          <w:caps/>
          <w:color w:val="C00000"/>
          <w:sz w:val="32"/>
          <w:szCs w:val="32"/>
        </w:rPr>
        <w:t>CMT-cladding-tower FÜR Flossenwände</w:t>
      </w:r>
    </w:p>
    <w:p w14:paraId="53144971" w14:textId="77777777" w:rsidR="009C767E" w:rsidRPr="006E37D1" w:rsidRDefault="009C767E" w:rsidP="009C767E">
      <w:pPr>
        <w:rPr>
          <w:b/>
          <w:bCs/>
          <w:vanish/>
          <w:sz w:val="21"/>
          <w:szCs w:val="21"/>
        </w:rPr>
      </w:pPr>
      <w:r w:rsidRPr="006E37D1">
        <w:rPr>
          <w:b/>
          <w:bCs/>
          <w:szCs w:val="21"/>
        </w:rPr>
        <w:t xml:space="preserve">Das Industrieunternehmen SHI FW Energia FAKOP (FAKOP) kann auf eine mehr als hundertjährige Tradition zurückblicken. </w:t>
      </w:r>
      <w:r w:rsidRPr="006E37D1">
        <w:rPr>
          <w:b/>
          <w:bCs/>
          <w:vanish/>
          <w:szCs w:val="21"/>
        </w:rPr>
        <w:t>W 1880 roku Wilhelm Fitzner i Konrad Gamper założyli w Sosnowcu fabrykę kotłów parowych o nazwie „W. Fitzner Dampfkesselfabrik”. Już dwadzieścia lat później, w roku 1900, ta polska fabryka odniosła prawdziwy światowy sukces, zdobywając „Grand Prix” na paryskiej wystawie światowej. W 2009 roku firma FAKOP znowu znalazła się w blasku fleszy dzięki największemu na świecie kotłowi fluidalnemu. Sukcesy z kotłami i bycie liderem w dziedzinie wysokich technologii zobowiązują: do platerowania za pomocą napawania ścian szczelnych o wysokości 12 metrów, stosowanych w instalacjach do spalania odpadów, wybrano rozwiązanie firmy Fronius tj. zautomatyzowaną wieżę do napawania CMT z dwoma platformami dźwigowymi.</w:t>
      </w:r>
    </w:p>
    <w:p w14:paraId="4C525D53" w14:textId="77777777" w:rsidR="009C767E" w:rsidRPr="006E37D1" w:rsidRDefault="009C767E" w:rsidP="009C767E">
      <w:pPr>
        <w:rPr>
          <w:b/>
          <w:bCs/>
          <w:sz w:val="21"/>
          <w:szCs w:val="21"/>
        </w:rPr>
      </w:pPr>
      <w:r w:rsidRPr="006E37D1">
        <w:rPr>
          <w:b/>
          <w:bCs/>
        </w:rPr>
        <w:t>1880 gründen Wilhelm Fitzner und Konrad Gamper in Sosnowiec die „W. Fitzner Dampfkesselfabrik“. Nur zwanzig Jahre später, im Jahr 1900, gelingt der polnischen Kesselschmiede auf der Pariser Weltausstellung mit dem Gewinn des „Grand Prix“ ein wahrer Welterfolg. 2009 steht FAKOP neuerlich im Rampenlicht – und zwar mit dem weltweit größten Wirbelschichtkessel. Erfolge mit Kesseln und Hightech-Leadership verpflichten: Für das Schweißplattieren von 12 Meter hohen Flossenwänden, die in Müllverbrennungsanlagen zum Einsatz kommen, fiel die Wahl auf eine Lösung von Fronius. Genauer gesagt auf eine turmhohe, mit zwei Aufzugsplattformen betriebene CMT-</w:t>
      </w:r>
      <w:proofErr w:type="spellStart"/>
      <w:r w:rsidRPr="006E37D1">
        <w:rPr>
          <w:b/>
          <w:bCs/>
        </w:rPr>
        <w:t>Cladding</w:t>
      </w:r>
      <w:proofErr w:type="spellEnd"/>
      <w:r w:rsidRPr="006E37D1">
        <w:rPr>
          <w:b/>
          <w:bCs/>
        </w:rPr>
        <w:t>-Anlage der Welding Automation.</w:t>
      </w:r>
    </w:p>
    <w:p w14:paraId="0ED31ADD" w14:textId="77777777" w:rsidR="009C767E" w:rsidRPr="005F302A" w:rsidRDefault="009C767E" w:rsidP="009C767E">
      <w:r w:rsidRPr="005F302A">
        <w:t>Flossenwände sind die aus Rohren und Flacheisen hergestellten Heizflächen von großen Wasserrohrkesseln, welche in der gewerblichen und industriellen Energieerzeugung eingesetzt werden. Der sich abzeichnende Trend bei den Brennstoffen und die Verbrennung von immer aggressiveren Brennstoffen zwingt Unternehmen dazu, einen soliden Korrosionsschutz für Flossenwände zu entwickeln. Die dazu angewandte Schutzmethode wird als Auftragsschweißen bezeichnet und ist die effizienteste Methode zum Schutz der Oberfläche</w:t>
      </w:r>
      <w:r>
        <w:t>n</w:t>
      </w:r>
      <w:r w:rsidRPr="005F302A">
        <w:t xml:space="preserve"> von </w:t>
      </w:r>
      <w:r>
        <w:t>Flossen</w:t>
      </w:r>
      <w:r w:rsidRPr="005F302A">
        <w:t xml:space="preserve">rohren. </w:t>
      </w:r>
    </w:p>
    <w:p w14:paraId="53BA3E5D" w14:textId="77777777" w:rsidR="009C767E" w:rsidRPr="00CE32AC" w:rsidRDefault="009C767E" w:rsidP="009C767E">
      <w:pPr>
        <w:rPr>
          <w:szCs w:val="20"/>
        </w:rPr>
      </w:pPr>
      <w:r w:rsidRPr="00CE32AC">
        <w:rPr>
          <w:i/>
          <w:iCs/>
          <w:szCs w:val="20"/>
        </w:rPr>
        <w:t xml:space="preserve">„Für das Beschichten der Flossenrohre verwenden wir einen zirka 15 Meter hohen </w:t>
      </w:r>
      <w:proofErr w:type="spellStart"/>
      <w:r w:rsidRPr="00CE32AC">
        <w:rPr>
          <w:i/>
          <w:iCs/>
          <w:szCs w:val="20"/>
        </w:rPr>
        <w:t>Cladding</w:t>
      </w:r>
      <w:proofErr w:type="spellEnd"/>
      <w:r w:rsidRPr="00CE32AC">
        <w:rPr>
          <w:i/>
          <w:iCs/>
          <w:szCs w:val="20"/>
        </w:rPr>
        <w:t>-Turm der Fronius Welding Automation,“</w:t>
      </w:r>
      <w:r w:rsidRPr="00CE32AC">
        <w:rPr>
          <w:szCs w:val="20"/>
        </w:rPr>
        <w:t xml:space="preserve"> erklärt Arkadiusz </w:t>
      </w:r>
      <w:proofErr w:type="spellStart"/>
      <w:r w:rsidRPr="00CE32AC">
        <w:rPr>
          <w:szCs w:val="20"/>
        </w:rPr>
        <w:t>Osuch</w:t>
      </w:r>
      <w:proofErr w:type="spellEnd"/>
      <w:r w:rsidRPr="00CE32AC">
        <w:rPr>
          <w:szCs w:val="20"/>
        </w:rPr>
        <w:t xml:space="preserve">, Geschäftsführer von FAKOP. </w:t>
      </w:r>
      <w:r w:rsidRPr="00CE32AC">
        <w:rPr>
          <w:i/>
          <w:iCs/>
          <w:szCs w:val="20"/>
        </w:rPr>
        <w:t>„Er kann zwei 12 Meter hohe und 1,6 Meter breite Flossenwände aufnehmen und wird mit zwei Aufzugsplattformen, jede einzelne mit innovativer CMT-Schweißtechnologie ausgestattet, betrieben.“</w:t>
      </w:r>
      <w:r w:rsidRPr="00CE32AC">
        <w:rPr>
          <w:szCs w:val="20"/>
        </w:rPr>
        <w:t xml:space="preserve"> </w:t>
      </w:r>
    </w:p>
    <w:p w14:paraId="2AF76AD3" w14:textId="77777777" w:rsidR="009C767E" w:rsidRPr="00CE32AC" w:rsidRDefault="009C767E" w:rsidP="009C767E">
      <w:pPr>
        <w:rPr>
          <w:szCs w:val="20"/>
          <w:u w:val="single"/>
        </w:rPr>
      </w:pPr>
      <w:r w:rsidRPr="00CE32AC">
        <w:rPr>
          <w:szCs w:val="20"/>
          <w:u w:val="single"/>
        </w:rPr>
        <w:t>Eisen-</w:t>
      </w:r>
      <w:proofErr w:type="spellStart"/>
      <w:r w:rsidRPr="00CE32AC">
        <w:rPr>
          <w:szCs w:val="20"/>
          <w:u w:val="single"/>
        </w:rPr>
        <w:t>Aufmischung</w:t>
      </w:r>
      <w:proofErr w:type="spellEnd"/>
      <w:r w:rsidRPr="00CE32AC">
        <w:rPr>
          <w:szCs w:val="20"/>
          <w:u w:val="single"/>
        </w:rPr>
        <w:t xml:space="preserve"> im Schweißgut unter 3 %</w:t>
      </w:r>
    </w:p>
    <w:p w14:paraId="70C9EFD9" w14:textId="77777777" w:rsidR="009C767E" w:rsidRPr="00CE32AC" w:rsidRDefault="009C767E" w:rsidP="009C767E">
      <w:r w:rsidRPr="00CE32AC">
        <w:t xml:space="preserve">Der Prozess des Auftragsschweißens ist mit vielen Herausforderungen verbunden. Entscheidend für die Wirksamkeit des Korrosionsschutzes ist der </w:t>
      </w:r>
      <w:proofErr w:type="spellStart"/>
      <w:r w:rsidRPr="001F3016">
        <w:t>Aufmischungsgrad</w:t>
      </w:r>
      <w:proofErr w:type="spellEnd"/>
      <w:r w:rsidRPr="00CE32AC">
        <w:t xml:space="preserve">. Man versteht darunter die Vermischung des Grundmaterials mit der aufzutragenden Legierung. Ziel ist es, </w:t>
      </w:r>
      <w:r>
        <w:t xml:space="preserve">den </w:t>
      </w:r>
      <w:proofErr w:type="spellStart"/>
      <w:r>
        <w:t>Aufmischungsgrad</w:t>
      </w:r>
      <w:proofErr w:type="spellEnd"/>
      <w:r>
        <w:t xml:space="preserve"> </w:t>
      </w:r>
      <w:r w:rsidRPr="00CE32AC">
        <w:t xml:space="preserve">so gering wie möglich zu halten und gleichzeitig ein gutes Durchschmelzen zwischen dem Grundmaterial und der Schutzschicht zu gewährleisten. Eine geringe Vermischung bedeutet eine längere Lebensdauer von Anlagen. </w:t>
      </w:r>
    </w:p>
    <w:p w14:paraId="0E0357D0" w14:textId="77777777" w:rsidR="009C767E" w:rsidRPr="00CE32AC" w:rsidRDefault="009C767E" w:rsidP="009C767E">
      <w:pPr>
        <w:rPr>
          <w:szCs w:val="20"/>
        </w:rPr>
      </w:pPr>
      <w:r w:rsidRPr="00CE32AC">
        <w:t xml:space="preserve">Jaroslaw </w:t>
      </w:r>
      <w:proofErr w:type="spellStart"/>
      <w:r w:rsidRPr="00CE32AC">
        <w:t>Olej</w:t>
      </w:r>
      <w:proofErr w:type="spellEnd"/>
      <w:r w:rsidRPr="00CE32AC">
        <w:t>, Senior-Schweißexperte, bestätigt</w:t>
      </w:r>
      <w:r w:rsidRPr="00CE32AC">
        <w:rPr>
          <w:i/>
        </w:rPr>
        <w:t>: „Jetzt liegt das Mischungsverhältnis regelmäßig unter 3</w:t>
      </w:r>
      <w:r>
        <w:rPr>
          <w:i/>
        </w:rPr>
        <w:t xml:space="preserve"> </w:t>
      </w:r>
      <w:r w:rsidRPr="00CE32AC">
        <w:rPr>
          <w:i/>
        </w:rPr>
        <w:t>%“.</w:t>
      </w:r>
      <w:r w:rsidRPr="00CE32AC">
        <w:t xml:space="preserve"> </w:t>
      </w:r>
    </w:p>
    <w:p w14:paraId="314C8355" w14:textId="77777777" w:rsidR="009C767E" w:rsidRPr="00CE32AC" w:rsidRDefault="009C767E" w:rsidP="009C767E">
      <w:pPr>
        <w:rPr>
          <w:szCs w:val="20"/>
        </w:rPr>
      </w:pPr>
      <w:r w:rsidRPr="00CE32AC">
        <w:t xml:space="preserve">Bevor sich die Geschäftsführung von FAKOP für die Anschaffung einer mechanischen CMT-Schweißanlage entschied, wurden die </w:t>
      </w:r>
      <w:r>
        <w:t xml:space="preserve">Flossenwände </w:t>
      </w:r>
      <w:r w:rsidRPr="00CE32AC">
        <w:t xml:space="preserve">unter Verwendung anderer Techniken beschichtet. </w:t>
      </w:r>
    </w:p>
    <w:p w14:paraId="5F571344" w14:textId="77777777" w:rsidR="009C767E" w:rsidRPr="00CE32AC" w:rsidRDefault="009C767E" w:rsidP="009C767E">
      <w:pPr>
        <w:rPr>
          <w:szCs w:val="20"/>
        </w:rPr>
      </w:pPr>
      <w:r w:rsidRPr="00CE32AC">
        <w:t xml:space="preserve">Um den hohen Qualitätsansprüchen der Kunden gerecht zu werden, achten die Fertigungsingenieure für Schweißtechnik von FAKOP bereits bei der Vorbehandlung der </w:t>
      </w:r>
      <w:r>
        <w:lastRenderedPageBreak/>
        <w:t xml:space="preserve">Flossenrohre </w:t>
      </w:r>
      <w:r w:rsidRPr="00CE32AC">
        <w:t>auf jedes kleinste Detail. Nach der Oberflächenvorbehandlung werden sie in einem von Staub und Rost befreiten Zustand zum Auftragsschweißen gebracht.</w:t>
      </w:r>
    </w:p>
    <w:p w14:paraId="2A8B0B2B" w14:textId="77777777" w:rsidR="009C767E" w:rsidRPr="00CE32AC" w:rsidRDefault="009C767E" w:rsidP="009C767E">
      <w:pPr>
        <w:rPr>
          <w:szCs w:val="20"/>
          <w:u w:val="single"/>
        </w:rPr>
      </w:pPr>
      <w:r w:rsidRPr="00CE32AC">
        <w:rPr>
          <w:szCs w:val="20"/>
          <w:u w:val="single"/>
        </w:rPr>
        <w:t>Schweißprozess ist entscheidend</w:t>
      </w:r>
    </w:p>
    <w:p w14:paraId="333846F1" w14:textId="77777777" w:rsidR="009C767E" w:rsidRPr="00CE32AC" w:rsidRDefault="009C767E" w:rsidP="009C767E">
      <w:pPr>
        <w:rPr>
          <w:szCs w:val="20"/>
        </w:rPr>
      </w:pPr>
      <w:r w:rsidRPr="00CE32AC">
        <w:rPr>
          <w:szCs w:val="20"/>
        </w:rPr>
        <w:t xml:space="preserve">Ein wesentlicher Faktor, der für den Kauf des Fronius Schweißturms sprach, ist der Einsatz der CMT-Technologie. Ihr Vorteil liegt in der digitalen Prozessregelung, die Kurzschlüsse selbständig erkennt und durch das Rückziehen des Drahtes die Tropfenablöse unterstützt. Dadurch entsteht eine Vor- und Rückwärtsbewegung, welche die Lichtbogen-Brennphase kurzhält und den Wärmeeintrag reduziert. Das Ergebnis ist ein Werkstoffübergang, der </w:t>
      </w:r>
      <w:proofErr w:type="spellStart"/>
      <w:r w:rsidRPr="00CE32AC">
        <w:rPr>
          <w:szCs w:val="20"/>
        </w:rPr>
        <w:t>spritzerfreie</w:t>
      </w:r>
      <w:proofErr w:type="spellEnd"/>
      <w:r w:rsidRPr="00CE32AC">
        <w:rPr>
          <w:szCs w:val="20"/>
        </w:rPr>
        <w:t xml:space="preserve"> </w:t>
      </w:r>
      <w:proofErr w:type="spellStart"/>
      <w:r w:rsidRPr="00CE32AC">
        <w:rPr>
          <w:szCs w:val="20"/>
        </w:rPr>
        <w:t>Cladding</w:t>
      </w:r>
      <w:proofErr w:type="spellEnd"/>
      <w:r w:rsidRPr="00CE32AC">
        <w:rPr>
          <w:szCs w:val="20"/>
        </w:rPr>
        <w:t>-Ergebnisse mit einer besonders glatten Oberfläche, weichen Nahtüberlappungen und konstanter Schichtdicke ermöglicht.</w:t>
      </w:r>
    </w:p>
    <w:p w14:paraId="1106489F" w14:textId="77777777" w:rsidR="009C767E" w:rsidRPr="00CE32AC" w:rsidRDefault="009C767E" w:rsidP="009C767E">
      <w:pPr>
        <w:rPr>
          <w:szCs w:val="20"/>
        </w:rPr>
      </w:pPr>
      <w:r w:rsidRPr="00CE32AC">
        <w:rPr>
          <w:szCs w:val="20"/>
        </w:rPr>
        <w:t>„</w:t>
      </w:r>
      <w:r w:rsidRPr="00CE32AC">
        <w:rPr>
          <w:i/>
          <w:iCs/>
          <w:szCs w:val="20"/>
        </w:rPr>
        <w:t xml:space="preserve">Der CMT-Prozess wird heutzutage von den meisten unserer Kunden verlangt,“ ergänzt </w:t>
      </w:r>
      <w:proofErr w:type="spellStart"/>
      <w:r w:rsidRPr="00CE32AC">
        <w:rPr>
          <w:i/>
          <w:iCs/>
          <w:szCs w:val="20"/>
        </w:rPr>
        <w:t>Olej</w:t>
      </w:r>
      <w:proofErr w:type="spellEnd"/>
      <w:r w:rsidRPr="00CE32AC">
        <w:rPr>
          <w:i/>
          <w:iCs/>
          <w:szCs w:val="20"/>
        </w:rPr>
        <w:t xml:space="preserve"> und führt weiter aus: „Man kann ruhig sagen, er hat sich als Standard etabliert, und wer ihn richtig einzusetzen weiß, hat gute Chancen am Markt.“</w:t>
      </w:r>
      <w:r w:rsidRPr="00CE32AC">
        <w:rPr>
          <w:szCs w:val="20"/>
        </w:rPr>
        <w:t xml:space="preserve"> </w:t>
      </w:r>
    </w:p>
    <w:p w14:paraId="391CB0A9" w14:textId="77777777" w:rsidR="009C767E" w:rsidRPr="00CE32AC" w:rsidRDefault="009C767E" w:rsidP="009C767E">
      <w:pPr>
        <w:rPr>
          <w:szCs w:val="20"/>
          <w:u w:val="single"/>
        </w:rPr>
      </w:pPr>
      <w:r w:rsidRPr="00CE32AC">
        <w:rPr>
          <w:szCs w:val="20"/>
          <w:u w:val="single"/>
        </w:rPr>
        <w:t>Expertise ist Trumpf</w:t>
      </w:r>
    </w:p>
    <w:p w14:paraId="1CB22661" w14:textId="77777777" w:rsidR="009C767E" w:rsidRPr="00CE32AC" w:rsidRDefault="009C767E" w:rsidP="009C767E">
      <w:pPr>
        <w:rPr>
          <w:szCs w:val="20"/>
        </w:rPr>
      </w:pPr>
      <w:r w:rsidRPr="00CE32AC">
        <w:rPr>
          <w:szCs w:val="20"/>
        </w:rPr>
        <w:t xml:space="preserve">Schweißtechnische Kompetenz und Erfahrung spielen eine wichtige Rolle. So hängt zum Beispiel die Lichtbogenstabilität und damit die Porenanfälligkeit zu einem großen Teil von einer gleichermaßen optimalen wie konstanten Drahtvorschubgeschwindigkeit ab. </w:t>
      </w:r>
    </w:p>
    <w:p w14:paraId="797708B0" w14:textId="77777777" w:rsidR="009C767E" w:rsidRPr="00CE32AC" w:rsidRDefault="009C767E" w:rsidP="009C767E">
      <w:pPr>
        <w:rPr>
          <w:szCs w:val="20"/>
        </w:rPr>
      </w:pPr>
      <w:r w:rsidRPr="00CE32AC">
        <w:rPr>
          <w:szCs w:val="20"/>
        </w:rPr>
        <w:t xml:space="preserve">„Von der Drahtfördertrommel bis zum Brenner haben wir es mit einer enormen Drahtlänge von rund 15 Metern zu tun. Deshalb ist es schwierig, die Geschwindigkeit hundertprozentig stabil zu halten. Man benötigt dafür einen verlässlich operierenden Drahtvorschub, eine Reihe von Tests und ausreichend Experten-Knowhow“ weist </w:t>
      </w:r>
      <w:r w:rsidRPr="00CE32AC">
        <w:t xml:space="preserve">Piotr </w:t>
      </w:r>
      <w:proofErr w:type="spellStart"/>
      <w:r w:rsidRPr="00CE32AC">
        <w:t>Ogórek</w:t>
      </w:r>
      <w:proofErr w:type="spellEnd"/>
      <w:r w:rsidRPr="00CE32AC">
        <w:t xml:space="preserve">, der Technologie- und Entwicklungsexperte, auf die Wichtigkeit des spezifischen Fachwissens bei der </w:t>
      </w:r>
      <w:r>
        <w:t>Beschichtung</w:t>
      </w:r>
      <w:r w:rsidRPr="00CE32AC">
        <w:t xml:space="preserve"> von Membranwänden hin. </w:t>
      </w:r>
      <w:r w:rsidRPr="00CE32AC">
        <w:rPr>
          <w:szCs w:val="20"/>
        </w:rPr>
        <w:t xml:space="preserve">„Ein weiteres Kriterium ist die ideale Position des Schweißbrenners, da bei falsch eingestelltem Brennerwinkel Spritzer entstehen,“ fährt </w:t>
      </w:r>
      <w:proofErr w:type="spellStart"/>
      <w:r w:rsidRPr="00CE32AC">
        <w:rPr>
          <w:szCs w:val="20"/>
        </w:rPr>
        <w:t>Ogórek</w:t>
      </w:r>
      <w:proofErr w:type="spellEnd"/>
      <w:r w:rsidRPr="00CE32AC">
        <w:rPr>
          <w:szCs w:val="20"/>
        </w:rPr>
        <w:t xml:space="preserve"> fort.</w:t>
      </w:r>
    </w:p>
    <w:p w14:paraId="669543A4" w14:textId="77777777" w:rsidR="009C767E" w:rsidRPr="00CE32AC" w:rsidRDefault="009C767E" w:rsidP="009C767E">
      <w:pPr>
        <w:rPr>
          <w:szCs w:val="20"/>
        </w:rPr>
      </w:pPr>
      <w:r w:rsidRPr="00CE32AC">
        <w:t xml:space="preserve">Das Stick-Out und die damit verbundene Lichtbogenlänge sind weitere maßgebliche Qualitätsfaktoren, die zusammen mit der konstanten Drahtgeschwindigkeit zur Reduzierung der Poren beitragen. Mit Hilfe von Fronius passten die Spezialisten von FAKOP die Eigenschaften ihrer TPS/i CMT- </w:t>
      </w:r>
      <w:r>
        <w:t xml:space="preserve">Schweißgeräte </w:t>
      </w:r>
      <w:r w:rsidRPr="00CE32AC">
        <w:t xml:space="preserve">so an, dass sie durch die entsprechende Einstellung des Stick-Outs optimale </w:t>
      </w:r>
      <w:proofErr w:type="spellStart"/>
      <w:r>
        <w:t>Cladding</w:t>
      </w:r>
      <w:proofErr w:type="spellEnd"/>
      <w:r>
        <w:t xml:space="preserve">-Ergebnisse </w:t>
      </w:r>
      <w:r w:rsidRPr="00CE32AC">
        <w:t xml:space="preserve">ohne Porenbildung erzielen. </w:t>
      </w:r>
    </w:p>
    <w:p w14:paraId="0750E697" w14:textId="77777777" w:rsidR="009C767E" w:rsidRPr="00CE32AC" w:rsidRDefault="009C767E" w:rsidP="009C767E">
      <w:pPr>
        <w:rPr>
          <w:szCs w:val="20"/>
          <w:u w:val="single"/>
        </w:rPr>
      </w:pPr>
      <w:r w:rsidRPr="00CE32AC">
        <w:rPr>
          <w:szCs w:val="20"/>
          <w:u w:val="single"/>
        </w:rPr>
        <w:t>Hightech-Schweißturm mit hohem Bedienkomfort</w:t>
      </w:r>
    </w:p>
    <w:p w14:paraId="45AAD392" w14:textId="77777777" w:rsidR="009C767E" w:rsidRPr="00CE32AC" w:rsidRDefault="009C767E" w:rsidP="009C767E">
      <w:pPr>
        <w:rPr>
          <w:szCs w:val="20"/>
        </w:rPr>
      </w:pPr>
      <w:r w:rsidRPr="00CE32AC">
        <w:rPr>
          <w:szCs w:val="20"/>
        </w:rPr>
        <w:t xml:space="preserve">Geschweißt wird mit horizontaler </w:t>
      </w:r>
      <w:proofErr w:type="spellStart"/>
      <w:r w:rsidRPr="00CE32AC">
        <w:rPr>
          <w:szCs w:val="20"/>
        </w:rPr>
        <w:t>Pendelung</w:t>
      </w:r>
      <w:proofErr w:type="spellEnd"/>
      <w:r w:rsidRPr="00CE32AC">
        <w:rPr>
          <w:szCs w:val="20"/>
        </w:rPr>
        <w:t xml:space="preserve"> von oben nach unten in Fallposition (PG). Beide Aufzugsplattformen sind mit CMT-Schweißtechnologie ausgestattet und besitzen eine intuitiv zu bedienende HMI-Systemsteuerung mit Touchscreen, eine </w:t>
      </w:r>
      <w:proofErr w:type="spellStart"/>
      <w:r w:rsidRPr="00CE32AC">
        <w:rPr>
          <w:szCs w:val="20"/>
        </w:rPr>
        <w:t>ArcView</w:t>
      </w:r>
      <w:proofErr w:type="spellEnd"/>
      <w:r w:rsidRPr="00CE32AC">
        <w:rPr>
          <w:szCs w:val="20"/>
        </w:rPr>
        <w:t>-Kamera samt Monitor, zwei CMT-Brenner und einen Joystick zu deren Feinjustierung.</w:t>
      </w:r>
    </w:p>
    <w:p w14:paraId="45836207" w14:textId="77777777" w:rsidR="009C767E" w:rsidRPr="00CE32AC" w:rsidRDefault="009C767E" w:rsidP="009C767E">
      <w:pPr>
        <w:rPr>
          <w:szCs w:val="20"/>
        </w:rPr>
      </w:pPr>
      <w:r w:rsidRPr="00CE32AC">
        <w:rPr>
          <w:szCs w:val="20"/>
        </w:rPr>
        <w:t xml:space="preserve">Sämtliche Brenner sind wassergekühlt, wobei die Brennertemperatur einen hohen Einfluss auf die </w:t>
      </w:r>
      <w:proofErr w:type="spellStart"/>
      <w:r w:rsidRPr="00CE32AC">
        <w:rPr>
          <w:szCs w:val="20"/>
        </w:rPr>
        <w:t>Aufmischungsrate</w:t>
      </w:r>
      <w:proofErr w:type="spellEnd"/>
      <w:r w:rsidRPr="00CE32AC">
        <w:rPr>
          <w:szCs w:val="20"/>
        </w:rPr>
        <w:t xml:space="preserve"> hat. Damit der Grenzwert von 3 % keinesfalls überschritten wird, darf sie weder zu heiß noch zu kalt sein und erfordert eine präzise Regulierung durch das Kühlsystem der Anlage. </w:t>
      </w:r>
    </w:p>
    <w:p w14:paraId="5C548626" w14:textId="77777777" w:rsidR="009C767E" w:rsidRPr="00CE32AC" w:rsidRDefault="009C767E" w:rsidP="009C767E">
      <w:pPr>
        <w:rPr>
          <w:szCs w:val="20"/>
        </w:rPr>
      </w:pPr>
      <w:r w:rsidRPr="00CE32AC">
        <w:rPr>
          <w:szCs w:val="20"/>
        </w:rPr>
        <w:t xml:space="preserve">Eine erwähnenswerte Anlagenoptimierung ist die neue komfortable Feineinstellung der Brennerposition mit Joystick. Ursprünglich musste der Brenner mittels Gleitschiene manuell in Position gebracht werden. Das machte die Feinjustierung beinahe unmöglich. Jedenfalls benötigte man extremes Fingerspitzengefühl. Mit </w:t>
      </w:r>
      <w:proofErr w:type="spellStart"/>
      <w:r w:rsidRPr="00CE32AC">
        <w:rPr>
          <w:szCs w:val="20"/>
        </w:rPr>
        <w:t>ArcView</w:t>
      </w:r>
      <w:proofErr w:type="spellEnd"/>
      <w:r w:rsidRPr="00CE32AC">
        <w:rPr>
          <w:szCs w:val="20"/>
        </w:rPr>
        <w:t xml:space="preserve">-Kamera und Joystick lässt sich das Feinjustieren mittlerweile komfortabel, rasch und millimetergenau bewerkstelligen. </w:t>
      </w:r>
    </w:p>
    <w:p w14:paraId="31AB5751" w14:textId="77777777" w:rsidR="009C767E" w:rsidRPr="00CE32AC" w:rsidRDefault="009C767E" w:rsidP="009C767E">
      <w:pPr>
        <w:rPr>
          <w:szCs w:val="20"/>
        </w:rPr>
      </w:pPr>
      <w:r w:rsidRPr="00CE32AC">
        <w:rPr>
          <w:szCs w:val="20"/>
        </w:rPr>
        <w:lastRenderedPageBreak/>
        <w:t xml:space="preserve">Für die Sicherheit der Anwenderinnen und Anwender sorgen Rauchgasabsaugungen an jedem Brenner und ein dunkelrot getönter Sichtschutzvorhang, der beide Aufzugsplattformen abschottet, über die gesamte Höhe der Anlage reicht und die Schweißfachkräfte vor UV-Strahlung schützt. </w:t>
      </w:r>
    </w:p>
    <w:p w14:paraId="15418D67" w14:textId="77777777" w:rsidR="009C767E" w:rsidRPr="00CE32AC" w:rsidRDefault="009C767E" w:rsidP="009C767E">
      <w:pPr>
        <w:rPr>
          <w:szCs w:val="20"/>
        </w:rPr>
      </w:pPr>
      <w:r w:rsidRPr="00CE32AC">
        <w:t xml:space="preserve">„Ein weiteres wichtiges Feature des Fronius-Systems ist die Schweißdatenmanagement-Software </w:t>
      </w:r>
      <w:proofErr w:type="spellStart"/>
      <w:r w:rsidRPr="00CE32AC">
        <w:t>WeldCube</w:t>
      </w:r>
      <w:proofErr w:type="spellEnd"/>
      <w:r w:rsidRPr="00CE32AC">
        <w:t xml:space="preserve">“, erklärt </w:t>
      </w:r>
      <w:proofErr w:type="spellStart"/>
      <w:r w:rsidRPr="00CE32AC">
        <w:t>Osuch</w:t>
      </w:r>
      <w:proofErr w:type="spellEnd"/>
      <w:r w:rsidRPr="00CE32AC">
        <w:t xml:space="preserve"> abschließend. „Während des Auftragsschweißens zeichnet </w:t>
      </w:r>
      <w:proofErr w:type="spellStart"/>
      <w:r w:rsidRPr="00CE32AC">
        <w:t>WeldCube</w:t>
      </w:r>
      <w:proofErr w:type="spellEnd"/>
      <w:r w:rsidRPr="00CE32AC">
        <w:t xml:space="preserve"> alle Prozessdaten auf. Die erfassten Informationen helfen uns bei der Prozess-Verwaltung. Wir sind mit dem Gerät zum Auftragsschweißen von Fronius sehr zufrieden und haben uns für den Kauf eines weiteren Geräts entschieden.“</w:t>
      </w:r>
    </w:p>
    <w:p w14:paraId="0EDA6D21" w14:textId="77777777" w:rsidR="009C767E" w:rsidRPr="00CE32AC" w:rsidRDefault="009C767E" w:rsidP="009C767E">
      <w:pPr>
        <w:rPr>
          <w:szCs w:val="20"/>
          <w:u w:val="single"/>
        </w:rPr>
      </w:pPr>
      <w:r w:rsidRPr="00CE32AC">
        <w:rPr>
          <w:szCs w:val="20"/>
          <w:u w:val="single"/>
        </w:rPr>
        <w:t>Ein Plus für die Umwelt</w:t>
      </w:r>
    </w:p>
    <w:p w14:paraId="74497243" w14:textId="2B089857" w:rsidR="000F5A0C" w:rsidRDefault="009C767E" w:rsidP="009C767E">
      <w:pPr>
        <w:rPr>
          <w:rFonts w:cs="Noto Sans"/>
          <w:i/>
          <w:szCs w:val="20"/>
          <w:lang w:val="de-DE"/>
        </w:rPr>
      </w:pPr>
      <w:r w:rsidRPr="00CE32AC">
        <w:rPr>
          <w:szCs w:val="20"/>
        </w:rPr>
        <w:t xml:space="preserve">Das Unternehmen FAKOP produziert nicht nur hochwertige Flossenwände und Wasserrohrkessel, sondern leistet mit seinen Produkten für Müllverbrennungsanlagen einen wichtigen Beitrag für eine nachhaltige Abfallwirtschaft. Laut Angaben der ISWA (International Solid </w:t>
      </w:r>
      <w:proofErr w:type="spellStart"/>
      <w:r w:rsidRPr="00CE32AC">
        <w:rPr>
          <w:szCs w:val="20"/>
        </w:rPr>
        <w:t>Waste</w:t>
      </w:r>
      <w:proofErr w:type="spellEnd"/>
      <w:r w:rsidRPr="00CE32AC">
        <w:rPr>
          <w:szCs w:val="20"/>
        </w:rPr>
        <w:t xml:space="preserve"> </w:t>
      </w:r>
      <w:proofErr w:type="spellStart"/>
      <w:r w:rsidRPr="00CE32AC">
        <w:rPr>
          <w:szCs w:val="20"/>
        </w:rPr>
        <w:t>Association</w:t>
      </w:r>
      <w:proofErr w:type="spellEnd"/>
      <w:r w:rsidRPr="00CE32AC">
        <w:rPr>
          <w:szCs w:val="20"/>
        </w:rPr>
        <w:t xml:space="preserve">) werden weltweit rund 7–10 Milliarden Tonnen an Siedlungsabfällen produziert. </w:t>
      </w:r>
      <w:r w:rsidRPr="00CE32AC">
        <w:t xml:space="preserve">Ein Großteil davon landet </w:t>
      </w:r>
      <w:r w:rsidRPr="005F302A">
        <w:t>auf der Mülldeponie. Es entsteht dabei Methan, das als Treibhausgas 20</w:t>
      </w:r>
      <w:r>
        <w:t>-m</w:t>
      </w:r>
      <w:r w:rsidRPr="005F302A">
        <w:t>al so schädlich wie Kohlendioxid ist. Anlagen zur thermischen Abfallverwertung sind eine wirksame Alternative zur Mülldeponierung</w:t>
      </w:r>
      <w:r>
        <w:t>.</w:t>
      </w:r>
      <w:r w:rsidRPr="005F302A">
        <w:t xml:space="preserve"> </w:t>
      </w:r>
      <w:r>
        <w:t>S</w:t>
      </w:r>
      <w:r w:rsidRPr="005F302A">
        <w:t>ie tragen zur Verringerung der Treibhausgasemissionen und zur Erzeugung von Strom und Systemwärme bei, was auch zur Förderung der Kreislaufwirtschaft beiträgt.</w:t>
      </w:r>
      <w:r>
        <w:br/>
      </w:r>
      <w:r w:rsidRPr="00DB3B3C">
        <w:rPr>
          <w:szCs w:val="20"/>
        </w:rPr>
        <w:br/>
      </w:r>
      <w:r>
        <w:rPr>
          <w:rFonts w:cs="Noto Sans"/>
          <w:i/>
          <w:szCs w:val="20"/>
          <w:lang w:val="de-DE"/>
        </w:rPr>
        <w:t xml:space="preserve">6.700 </w:t>
      </w:r>
      <w:r w:rsidR="000F5A0C" w:rsidRPr="00AD4FD4">
        <w:rPr>
          <w:rFonts w:cs="Noto Sans"/>
          <w:i/>
          <w:szCs w:val="20"/>
          <w:lang w:val="de-DE"/>
        </w:rPr>
        <w:t>Zeichen</w:t>
      </w:r>
      <w:r w:rsidR="00F6471F">
        <w:rPr>
          <w:rFonts w:cs="Noto Sans"/>
          <w:i/>
          <w:szCs w:val="20"/>
          <w:lang w:val="de-DE"/>
        </w:rPr>
        <w:t xml:space="preserve"> ohne</w:t>
      </w:r>
      <w:r w:rsidR="000F5A0C" w:rsidRPr="00AD4FD4">
        <w:rPr>
          <w:rFonts w:cs="Noto Sans"/>
          <w:i/>
          <w:szCs w:val="20"/>
          <w:lang w:val="de-DE"/>
        </w:rPr>
        <w:t xml:space="preserve"> Leerzeichen</w:t>
      </w:r>
    </w:p>
    <w:p w14:paraId="03C8FBE7" w14:textId="5D139339" w:rsidR="00663F73" w:rsidRPr="00663F73" w:rsidRDefault="00663F73" w:rsidP="009C767E">
      <w:pPr>
        <w:rPr>
          <w:rStyle w:val="Hyperlink"/>
          <w:szCs w:val="20"/>
        </w:rPr>
      </w:pPr>
      <w:r w:rsidRPr="00136B14">
        <w:rPr>
          <w:szCs w:val="20"/>
        </w:rPr>
        <w:t xml:space="preserve">Diese Presseinformation sowie die Bilder stehen für Sie zum Download im Internet zur Verfügung: </w:t>
      </w:r>
      <w:hyperlink r:id="rId8" w:history="1">
        <w:r w:rsidRPr="00136B14">
          <w:rPr>
            <w:rStyle w:val="Hyperlink"/>
            <w:szCs w:val="20"/>
          </w:rPr>
          <w:t>https://www.fronius.com/de/schweisstechnik/info-center/presse</w:t>
        </w:r>
      </w:hyperlink>
    </w:p>
    <w:p w14:paraId="02630075" w14:textId="08CCC4EC" w:rsidR="00010EF0" w:rsidRPr="009C767E" w:rsidRDefault="006B714F" w:rsidP="00010EF0">
      <w:pPr>
        <w:rPr>
          <w:rFonts w:cs="Arial"/>
          <w:szCs w:val="20"/>
          <w:lang w:val="de-DE"/>
        </w:rPr>
      </w:pPr>
      <w:r w:rsidRPr="00AE2683">
        <w:rPr>
          <w:rFonts w:cs="Arial"/>
          <w:szCs w:val="20"/>
          <w:lang w:val="de-DE"/>
        </w:rPr>
        <w:t>Fotos: Fronius International GmbH, Abdruck honorarfrei</w:t>
      </w:r>
    </w:p>
    <w:p w14:paraId="21BBAE9B" w14:textId="77777777" w:rsidR="009C767E" w:rsidRDefault="009C767E" w:rsidP="009C767E">
      <w:pPr>
        <w:pStyle w:val="berschrift4"/>
        <w:jc w:val="both"/>
        <w:rPr>
          <w:szCs w:val="20"/>
        </w:rPr>
      </w:pPr>
    </w:p>
    <w:p w14:paraId="3B4D0450" w14:textId="3DE8A982" w:rsidR="009C767E" w:rsidRPr="009C767E" w:rsidRDefault="00E94C16" w:rsidP="009C767E">
      <w:pPr>
        <w:pStyle w:val="berschrift4"/>
        <w:jc w:val="both"/>
        <w:rPr>
          <w:szCs w:val="20"/>
        </w:rPr>
      </w:pPr>
      <w:r w:rsidRPr="002F207D">
        <w:rPr>
          <w:szCs w:val="20"/>
        </w:rPr>
        <w:t>Übersicht Bildmaterial</w:t>
      </w:r>
    </w:p>
    <w:p w14:paraId="09B9F495" w14:textId="77777777" w:rsidR="009C767E" w:rsidRDefault="009C767E" w:rsidP="00063D58">
      <w:pPr>
        <w:jc w:val="both"/>
        <w:rPr>
          <w:noProof/>
        </w:rPr>
      </w:pPr>
    </w:p>
    <w:p w14:paraId="72926614" w14:textId="7CCE199F" w:rsidR="00063D58" w:rsidRPr="009C767E" w:rsidRDefault="009C767E" w:rsidP="00063D58">
      <w:pPr>
        <w:jc w:val="both"/>
        <w:rPr>
          <w:sz w:val="16"/>
          <w:szCs w:val="16"/>
        </w:rPr>
      </w:pPr>
      <w:r w:rsidRPr="00CE32AC">
        <w:rPr>
          <w:noProof/>
        </w:rPr>
        <w:drawing>
          <wp:anchor distT="0" distB="0" distL="114300" distR="114300" simplePos="0" relativeHeight="251663360" behindDoc="0" locked="0" layoutInCell="1" allowOverlap="1" wp14:anchorId="51981B7E" wp14:editId="5AEB057D">
            <wp:simplePos x="0" y="0"/>
            <wp:positionH relativeFrom="column">
              <wp:posOffset>1448</wp:posOffset>
            </wp:positionH>
            <wp:positionV relativeFrom="paragraph">
              <wp:posOffset>-5</wp:posOffset>
            </wp:positionV>
            <wp:extent cx="2198455" cy="146685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8455" cy="1466850"/>
                    </a:xfrm>
                    <a:prstGeom prst="rect">
                      <a:avLst/>
                    </a:prstGeom>
                    <a:noFill/>
                    <a:ln>
                      <a:noFill/>
                    </a:ln>
                  </pic:spPr>
                </pic:pic>
              </a:graphicData>
            </a:graphic>
          </wp:anchor>
        </w:drawing>
      </w:r>
      <w:r w:rsidRPr="009C767E">
        <w:t xml:space="preserve"> </w:t>
      </w:r>
      <w:r w:rsidRPr="009C767E">
        <w:rPr>
          <w:noProof/>
          <w:sz w:val="16"/>
          <w:szCs w:val="16"/>
        </w:rPr>
        <w:t>Arkadiusz Osuch, Geschäftsführer FAKOP</w:t>
      </w:r>
      <w:r w:rsidR="00063D58" w:rsidRPr="009C767E">
        <w:rPr>
          <w:sz w:val="16"/>
          <w:szCs w:val="16"/>
        </w:rPr>
        <w:t xml:space="preserve">. </w:t>
      </w:r>
    </w:p>
    <w:p w14:paraId="23196AA2" w14:textId="211C8313" w:rsidR="008165DA" w:rsidRDefault="008165DA" w:rsidP="00063D58">
      <w:pPr>
        <w:jc w:val="both"/>
        <w:rPr>
          <w:sz w:val="16"/>
          <w:szCs w:val="16"/>
        </w:rPr>
      </w:pPr>
    </w:p>
    <w:p w14:paraId="5DDD288C" w14:textId="086968FE" w:rsidR="008165DA" w:rsidRDefault="008165DA" w:rsidP="00063D58">
      <w:pPr>
        <w:jc w:val="both"/>
        <w:rPr>
          <w:sz w:val="16"/>
          <w:szCs w:val="16"/>
        </w:rPr>
      </w:pPr>
    </w:p>
    <w:p w14:paraId="4EED7B7D" w14:textId="07A7527D" w:rsidR="008165DA" w:rsidRDefault="008165DA" w:rsidP="00063D58">
      <w:pPr>
        <w:jc w:val="both"/>
        <w:rPr>
          <w:sz w:val="16"/>
          <w:szCs w:val="16"/>
        </w:rPr>
      </w:pPr>
    </w:p>
    <w:p w14:paraId="3914445A" w14:textId="598EFA59" w:rsidR="008165DA" w:rsidRDefault="008165DA" w:rsidP="00063D58">
      <w:pPr>
        <w:jc w:val="both"/>
        <w:rPr>
          <w:sz w:val="16"/>
          <w:szCs w:val="16"/>
        </w:rPr>
      </w:pPr>
    </w:p>
    <w:p w14:paraId="5D271760" w14:textId="6A1C5CFC" w:rsidR="008165DA" w:rsidRDefault="008165DA" w:rsidP="00063D58">
      <w:pPr>
        <w:jc w:val="both"/>
        <w:rPr>
          <w:sz w:val="16"/>
          <w:szCs w:val="16"/>
        </w:rPr>
      </w:pPr>
    </w:p>
    <w:p w14:paraId="717FEEF4" w14:textId="10C0ED90" w:rsidR="009C767E" w:rsidRPr="009C767E" w:rsidRDefault="009C767E" w:rsidP="009C767E">
      <w:pPr>
        <w:rPr>
          <w:sz w:val="16"/>
          <w:szCs w:val="16"/>
        </w:rPr>
      </w:pPr>
      <w:r w:rsidRPr="009C767E">
        <w:rPr>
          <w:noProof/>
          <w:sz w:val="16"/>
          <w:szCs w:val="16"/>
        </w:rPr>
        <w:drawing>
          <wp:anchor distT="0" distB="0" distL="114300" distR="114300" simplePos="0" relativeHeight="251664384" behindDoc="0" locked="0" layoutInCell="1" allowOverlap="1" wp14:anchorId="6C06AC1A" wp14:editId="596C416C">
            <wp:simplePos x="0" y="0"/>
            <wp:positionH relativeFrom="margin">
              <wp:align>left</wp:align>
            </wp:positionH>
            <wp:positionV relativeFrom="paragraph">
              <wp:posOffset>44578</wp:posOffset>
            </wp:positionV>
            <wp:extent cx="2190115" cy="1461135"/>
            <wp:effectExtent l="0" t="0" r="635" b="571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5520" cy="14648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C767E">
        <w:rPr>
          <w:sz w:val="16"/>
          <w:szCs w:val="16"/>
        </w:rPr>
        <w:t xml:space="preserve">Jaroslaw </w:t>
      </w:r>
      <w:proofErr w:type="spellStart"/>
      <w:r w:rsidRPr="009C767E">
        <w:rPr>
          <w:sz w:val="16"/>
          <w:szCs w:val="16"/>
        </w:rPr>
        <w:t>Olej</w:t>
      </w:r>
      <w:proofErr w:type="spellEnd"/>
      <w:r w:rsidRPr="009C767E">
        <w:rPr>
          <w:sz w:val="16"/>
          <w:szCs w:val="16"/>
        </w:rPr>
        <w:t xml:space="preserve">, Senior-Schweißexperte </w:t>
      </w:r>
    </w:p>
    <w:p w14:paraId="7CCBCC3D" w14:textId="1138D829" w:rsidR="009C767E" w:rsidRDefault="009C767E" w:rsidP="00063D58">
      <w:pPr>
        <w:jc w:val="both"/>
        <w:rPr>
          <w:sz w:val="16"/>
          <w:szCs w:val="16"/>
        </w:rPr>
      </w:pPr>
    </w:p>
    <w:p w14:paraId="28BACC7B" w14:textId="21434FD8" w:rsidR="008165DA" w:rsidRDefault="008165DA" w:rsidP="00063D58">
      <w:pPr>
        <w:jc w:val="both"/>
        <w:rPr>
          <w:sz w:val="16"/>
          <w:szCs w:val="16"/>
        </w:rPr>
      </w:pPr>
    </w:p>
    <w:p w14:paraId="2E5ADE0C" w14:textId="6F053E42" w:rsidR="008165DA" w:rsidRDefault="008165DA" w:rsidP="00063D58">
      <w:pPr>
        <w:jc w:val="both"/>
        <w:rPr>
          <w:sz w:val="16"/>
          <w:szCs w:val="16"/>
        </w:rPr>
      </w:pPr>
    </w:p>
    <w:p w14:paraId="37326A41" w14:textId="56FF5E20" w:rsidR="008165DA" w:rsidRDefault="008165DA" w:rsidP="00063D58">
      <w:pPr>
        <w:jc w:val="both"/>
        <w:rPr>
          <w:sz w:val="16"/>
          <w:szCs w:val="16"/>
        </w:rPr>
      </w:pPr>
    </w:p>
    <w:p w14:paraId="71664AE1" w14:textId="7BF93D1F" w:rsidR="008165DA" w:rsidRDefault="008165DA" w:rsidP="00063D58">
      <w:pPr>
        <w:jc w:val="both"/>
        <w:rPr>
          <w:sz w:val="16"/>
          <w:szCs w:val="16"/>
        </w:rPr>
      </w:pPr>
    </w:p>
    <w:p w14:paraId="23AABEBB" w14:textId="6863D822" w:rsidR="009C767E" w:rsidRDefault="009C767E" w:rsidP="00063D58">
      <w:pPr>
        <w:jc w:val="both"/>
        <w:rPr>
          <w:sz w:val="16"/>
          <w:szCs w:val="16"/>
        </w:rPr>
      </w:pPr>
    </w:p>
    <w:p w14:paraId="59678623" w14:textId="7391DB3B" w:rsidR="009C767E" w:rsidRDefault="009C767E" w:rsidP="00063D58">
      <w:pPr>
        <w:jc w:val="both"/>
        <w:rPr>
          <w:sz w:val="16"/>
          <w:szCs w:val="16"/>
        </w:rPr>
      </w:pPr>
    </w:p>
    <w:p w14:paraId="44D399A0" w14:textId="6789EB44" w:rsidR="009C767E" w:rsidRDefault="009C767E" w:rsidP="009C767E">
      <w:pPr>
        <w:rPr>
          <w:noProof/>
          <w:szCs w:val="20"/>
        </w:rPr>
      </w:pPr>
      <w:r w:rsidRPr="00CE32AC">
        <w:rPr>
          <w:noProof/>
          <w:szCs w:val="20"/>
        </w:rPr>
        <w:drawing>
          <wp:anchor distT="0" distB="0" distL="114300" distR="114300" simplePos="0" relativeHeight="251665408" behindDoc="0" locked="0" layoutInCell="1" allowOverlap="1" wp14:anchorId="587B4414" wp14:editId="722DF12B">
            <wp:simplePos x="0" y="0"/>
            <wp:positionH relativeFrom="column">
              <wp:posOffset>1448</wp:posOffset>
            </wp:positionH>
            <wp:positionV relativeFrom="paragraph">
              <wp:posOffset>1448</wp:posOffset>
            </wp:positionV>
            <wp:extent cx="2109923" cy="1407781"/>
            <wp:effectExtent l="0" t="0" r="5080" b="254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9923" cy="1407781"/>
                    </a:xfrm>
                    <a:prstGeom prst="rect">
                      <a:avLst/>
                    </a:prstGeom>
                    <a:noFill/>
                    <a:ln>
                      <a:noFill/>
                    </a:ln>
                  </pic:spPr>
                </pic:pic>
              </a:graphicData>
            </a:graphic>
          </wp:anchor>
        </w:drawing>
      </w:r>
      <w:r w:rsidRPr="009C767E">
        <w:t xml:space="preserve"> </w:t>
      </w:r>
      <w:r w:rsidRPr="009C767E">
        <w:rPr>
          <w:sz w:val="16"/>
          <w:szCs w:val="16"/>
        </w:rPr>
        <w:t xml:space="preserve">Piotr </w:t>
      </w:r>
      <w:proofErr w:type="spellStart"/>
      <w:r w:rsidRPr="009C767E">
        <w:rPr>
          <w:sz w:val="16"/>
          <w:szCs w:val="16"/>
        </w:rPr>
        <w:t>Ogórek</w:t>
      </w:r>
      <w:proofErr w:type="spellEnd"/>
      <w:r w:rsidRPr="009C767E">
        <w:rPr>
          <w:sz w:val="16"/>
          <w:szCs w:val="16"/>
        </w:rPr>
        <w:t>, Technologie- und Entwicklungsexperte</w:t>
      </w:r>
      <w:r w:rsidRPr="00CE32AC">
        <w:rPr>
          <w:noProof/>
          <w:szCs w:val="20"/>
        </w:rPr>
        <w:t xml:space="preserve"> </w:t>
      </w:r>
    </w:p>
    <w:p w14:paraId="3113783B" w14:textId="52F831D2" w:rsidR="009C767E" w:rsidRDefault="009C767E" w:rsidP="009C767E">
      <w:pPr>
        <w:rPr>
          <w:noProof/>
          <w:szCs w:val="20"/>
        </w:rPr>
      </w:pPr>
    </w:p>
    <w:p w14:paraId="169C1C95" w14:textId="7E014B0E" w:rsidR="009C767E" w:rsidRDefault="009C767E" w:rsidP="009C767E">
      <w:pPr>
        <w:rPr>
          <w:noProof/>
          <w:szCs w:val="20"/>
        </w:rPr>
      </w:pPr>
    </w:p>
    <w:p w14:paraId="12A94A81" w14:textId="039BF86E" w:rsidR="009C767E" w:rsidRDefault="009C767E" w:rsidP="009C767E">
      <w:pPr>
        <w:rPr>
          <w:noProof/>
          <w:szCs w:val="20"/>
        </w:rPr>
      </w:pPr>
    </w:p>
    <w:p w14:paraId="119644F8" w14:textId="4CE089A0" w:rsidR="009C767E" w:rsidRDefault="009C767E" w:rsidP="009C767E">
      <w:pPr>
        <w:rPr>
          <w:noProof/>
          <w:szCs w:val="20"/>
        </w:rPr>
      </w:pPr>
    </w:p>
    <w:p w14:paraId="73ACA2E7" w14:textId="0D7E3C26" w:rsidR="009C767E" w:rsidRPr="00CE32AC" w:rsidRDefault="009C767E" w:rsidP="009C767E">
      <w:pPr>
        <w:rPr>
          <w:noProof/>
          <w:szCs w:val="20"/>
        </w:rPr>
      </w:pPr>
      <w:r w:rsidRPr="00CE32AC">
        <w:rPr>
          <w:noProof/>
          <w:szCs w:val="20"/>
        </w:rPr>
        <w:drawing>
          <wp:anchor distT="0" distB="0" distL="114300" distR="114300" simplePos="0" relativeHeight="251666432" behindDoc="0" locked="0" layoutInCell="1" allowOverlap="1" wp14:anchorId="19455810" wp14:editId="64BD7456">
            <wp:simplePos x="0" y="0"/>
            <wp:positionH relativeFrom="margin">
              <wp:align>left</wp:align>
            </wp:positionH>
            <wp:positionV relativeFrom="paragraph">
              <wp:posOffset>175794</wp:posOffset>
            </wp:positionV>
            <wp:extent cx="2109470" cy="1409812"/>
            <wp:effectExtent l="0" t="0" r="5080" b="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09470" cy="1409812"/>
                    </a:xfrm>
                    <a:prstGeom prst="rect">
                      <a:avLst/>
                    </a:prstGeom>
                    <a:noFill/>
                    <a:ln>
                      <a:noFill/>
                    </a:ln>
                  </pic:spPr>
                </pic:pic>
              </a:graphicData>
            </a:graphic>
          </wp:anchor>
        </w:drawing>
      </w:r>
      <w:r>
        <w:rPr>
          <w:noProof/>
          <w:szCs w:val="20"/>
        </w:rPr>
        <w:br/>
      </w:r>
      <w:r w:rsidRPr="009C767E">
        <w:rPr>
          <w:sz w:val="16"/>
          <w:szCs w:val="16"/>
        </w:rPr>
        <w:t>CMT-</w:t>
      </w:r>
      <w:proofErr w:type="spellStart"/>
      <w:r w:rsidRPr="009C767E">
        <w:rPr>
          <w:sz w:val="16"/>
          <w:szCs w:val="16"/>
        </w:rPr>
        <w:t>Cladding</w:t>
      </w:r>
      <w:proofErr w:type="spellEnd"/>
      <w:r w:rsidRPr="009C767E">
        <w:rPr>
          <w:sz w:val="16"/>
          <w:szCs w:val="16"/>
        </w:rPr>
        <w:t>-Tower: Flossenwände werden fixiert, Sicht auf Plattform</w:t>
      </w:r>
    </w:p>
    <w:p w14:paraId="3E06EDF5" w14:textId="40F27439" w:rsidR="009C767E" w:rsidRPr="00CE32AC" w:rsidRDefault="009C767E" w:rsidP="009C767E">
      <w:pPr>
        <w:rPr>
          <w:noProof/>
          <w:szCs w:val="20"/>
        </w:rPr>
      </w:pPr>
    </w:p>
    <w:p w14:paraId="3D946390" w14:textId="04B97A5A" w:rsidR="009C767E" w:rsidRDefault="009C767E" w:rsidP="00063D58">
      <w:pPr>
        <w:jc w:val="both"/>
        <w:rPr>
          <w:sz w:val="16"/>
          <w:szCs w:val="16"/>
        </w:rPr>
      </w:pPr>
    </w:p>
    <w:p w14:paraId="2C9657B3" w14:textId="1EAF2C72" w:rsidR="008165DA" w:rsidRDefault="008165DA" w:rsidP="00063D58">
      <w:pPr>
        <w:jc w:val="both"/>
        <w:rPr>
          <w:sz w:val="16"/>
          <w:szCs w:val="16"/>
        </w:rPr>
      </w:pPr>
    </w:p>
    <w:p w14:paraId="41B4509F" w14:textId="3AC250EF" w:rsidR="00564012" w:rsidRDefault="00564012" w:rsidP="008165DA">
      <w:pPr>
        <w:jc w:val="both"/>
        <w:rPr>
          <w:sz w:val="16"/>
          <w:szCs w:val="16"/>
        </w:rPr>
      </w:pPr>
    </w:p>
    <w:p w14:paraId="74CBFD8B" w14:textId="173D51DE" w:rsidR="00063D58" w:rsidRDefault="00063D58" w:rsidP="00063D58">
      <w:pPr>
        <w:jc w:val="both"/>
        <w:rPr>
          <w:sz w:val="16"/>
          <w:szCs w:val="16"/>
        </w:rPr>
      </w:pPr>
    </w:p>
    <w:p w14:paraId="57263BA8" w14:textId="3D213BEA" w:rsidR="009C767E" w:rsidRPr="009C767E" w:rsidRDefault="009C767E" w:rsidP="009C767E">
      <w:pPr>
        <w:rPr>
          <w:sz w:val="16"/>
          <w:szCs w:val="16"/>
        </w:rPr>
      </w:pPr>
      <w:r w:rsidRPr="00CE32AC">
        <w:rPr>
          <w:noProof/>
          <w:szCs w:val="20"/>
        </w:rPr>
        <w:drawing>
          <wp:anchor distT="0" distB="0" distL="114300" distR="114300" simplePos="0" relativeHeight="251667456" behindDoc="0" locked="0" layoutInCell="1" allowOverlap="1" wp14:anchorId="4018B00D" wp14:editId="304D0CDC">
            <wp:simplePos x="0" y="0"/>
            <wp:positionH relativeFrom="margin">
              <wp:align>left</wp:align>
            </wp:positionH>
            <wp:positionV relativeFrom="paragraph">
              <wp:posOffset>20448</wp:posOffset>
            </wp:positionV>
            <wp:extent cx="2109920" cy="1407781"/>
            <wp:effectExtent l="0" t="0" r="5080" b="254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09920" cy="1407781"/>
                    </a:xfrm>
                    <a:prstGeom prst="rect">
                      <a:avLst/>
                    </a:prstGeom>
                    <a:noFill/>
                    <a:ln>
                      <a:noFill/>
                    </a:ln>
                  </pic:spPr>
                </pic:pic>
              </a:graphicData>
            </a:graphic>
          </wp:anchor>
        </w:drawing>
      </w:r>
      <w:r w:rsidRPr="009C767E">
        <w:rPr>
          <w:sz w:val="16"/>
          <w:szCs w:val="16"/>
        </w:rPr>
        <w:t>CMT-</w:t>
      </w:r>
      <w:proofErr w:type="spellStart"/>
      <w:r w:rsidRPr="009C767E">
        <w:rPr>
          <w:sz w:val="16"/>
          <w:szCs w:val="16"/>
        </w:rPr>
        <w:t>Cladding</w:t>
      </w:r>
      <w:proofErr w:type="spellEnd"/>
      <w:r w:rsidRPr="009C767E">
        <w:rPr>
          <w:sz w:val="16"/>
          <w:szCs w:val="16"/>
        </w:rPr>
        <w:t>-Tower: Flossenwände werden aufgezogen</w:t>
      </w:r>
    </w:p>
    <w:p w14:paraId="267A70BD" w14:textId="60B28EE8" w:rsidR="009C767E" w:rsidRPr="000321DE" w:rsidRDefault="009C767E" w:rsidP="00063D58">
      <w:pPr>
        <w:jc w:val="both"/>
        <w:rPr>
          <w:sz w:val="16"/>
          <w:szCs w:val="16"/>
        </w:rPr>
      </w:pPr>
    </w:p>
    <w:p w14:paraId="5B42A724" w14:textId="710B8458" w:rsidR="008F03BF" w:rsidRDefault="008F03BF" w:rsidP="008165DA">
      <w:pPr>
        <w:rPr>
          <w:sz w:val="16"/>
          <w:szCs w:val="16"/>
        </w:rPr>
      </w:pPr>
    </w:p>
    <w:p w14:paraId="1CF21F0B" w14:textId="77777777" w:rsidR="008F03BF" w:rsidRDefault="008F03BF" w:rsidP="008165DA">
      <w:pPr>
        <w:rPr>
          <w:sz w:val="16"/>
          <w:szCs w:val="16"/>
        </w:rPr>
      </w:pPr>
    </w:p>
    <w:p w14:paraId="2F90BCB6" w14:textId="77777777" w:rsidR="008F03BF" w:rsidRDefault="008F03BF" w:rsidP="008165DA">
      <w:pPr>
        <w:rPr>
          <w:sz w:val="16"/>
          <w:szCs w:val="16"/>
        </w:rPr>
      </w:pPr>
    </w:p>
    <w:p w14:paraId="64B768B5" w14:textId="3FDA0435" w:rsidR="008F03BF" w:rsidRDefault="008F03BF" w:rsidP="008165DA">
      <w:pPr>
        <w:rPr>
          <w:sz w:val="16"/>
          <w:szCs w:val="16"/>
        </w:rPr>
      </w:pPr>
    </w:p>
    <w:p w14:paraId="644CF06A" w14:textId="5803396A" w:rsidR="009C767E" w:rsidRPr="009C767E" w:rsidRDefault="009C767E" w:rsidP="009C767E">
      <w:pPr>
        <w:rPr>
          <w:sz w:val="16"/>
          <w:szCs w:val="16"/>
        </w:rPr>
      </w:pPr>
      <w:r w:rsidRPr="00CE32AC">
        <w:rPr>
          <w:noProof/>
          <w:szCs w:val="20"/>
        </w:rPr>
        <w:drawing>
          <wp:anchor distT="0" distB="0" distL="114300" distR="114300" simplePos="0" relativeHeight="251668480" behindDoc="0" locked="0" layoutInCell="1" allowOverlap="1" wp14:anchorId="40A7C72D" wp14:editId="078D6855">
            <wp:simplePos x="0" y="0"/>
            <wp:positionH relativeFrom="margin">
              <wp:align>left</wp:align>
            </wp:positionH>
            <wp:positionV relativeFrom="paragraph">
              <wp:posOffset>40617</wp:posOffset>
            </wp:positionV>
            <wp:extent cx="2118251" cy="1412245"/>
            <wp:effectExtent l="0" t="0" r="0" b="0"/>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18251" cy="1412245"/>
                    </a:xfrm>
                    <a:prstGeom prst="rect">
                      <a:avLst/>
                    </a:prstGeom>
                    <a:noFill/>
                    <a:ln>
                      <a:noFill/>
                    </a:ln>
                  </pic:spPr>
                </pic:pic>
              </a:graphicData>
            </a:graphic>
          </wp:anchor>
        </w:drawing>
      </w:r>
      <w:r w:rsidRPr="009C767E">
        <w:rPr>
          <w:sz w:val="16"/>
          <w:szCs w:val="16"/>
        </w:rPr>
        <w:t>CMT-</w:t>
      </w:r>
      <w:proofErr w:type="spellStart"/>
      <w:r w:rsidRPr="009C767E">
        <w:rPr>
          <w:sz w:val="16"/>
          <w:szCs w:val="16"/>
        </w:rPr>
        <w:t>Cladding</w:t>
      </w:r>
      <w:proofErr w:type="spellEnd"/>
      <w:r w:rsidRPr="009C767E">
        <w:rPr>
          <w:sz w:val="16"/>
          <w:szCs w:val="16"/>
        </w:rPr>
        <w:t>-Tower: Blick auf den Plattier-Vorgang</w:t>
      </w:r>
    </w:p>
    <w:p w14:paraId="29E038BA" w14:textId="55C457AE" w:rsidR="009C767E" w:rsidRDefault="009C767E" w:rsidP="008165DA">
      <w:pPr>
        <w:rPr>
          <w:sz w:val="16"/>
          <w:szCs w:val="16"/>
        </w:rPr>
      </w:pPr>
    </w:p>
    <w:p w14:paraId="00473DC4" w14:textId="77777777" w:rsidR="008F03BF" w:rsidRDefault="008F03BF" w:rsidP="008165DA">
      <w:pPr>
        <w:rPr>
          <w:sz w:val="16"/>
          <w:szCs w:val="16"/>
        </w:rPr>
      </w:pPr>
    </w:p>
    <w:p w14:paraId="0D2FBB93" w14:textId="443F846D" w:rsidR="008F03BF" w:rsidRDefault="008F03BF" w:rsidP="008165DA">
      <w:pPr>
        <w:rPr>
          <w:sz w:val="16"/>
          <w:szCs w:val="16"/>
        </w:rPr>
      </w:pPr>
    </w:p>
    <w:p w14:paraId="0AAE7963" w14:textId="56DE7D2F" w:rsidR="008F03BF" w:rsidRDefault="008F03BF" w:rsidP="00063D58">
      <w:pPr>
        <w:jc w:val="both"/>
        <w:rPr>
          <w:sz w:val="16"/>
          <w:szCs w:val="16"/>
        </w:rPr>
      </w:pPr>
    </w:p>
    <w:p w14:paraId="03874992" w14:textId="2F3F77F1" w:rsidR="008F03BF" w:rsidRDefault="008F03BF" w:rsidP="00063D58">
      <w:pPr>
        <w:jc w:val="both"/>
        <w:rPr>
          <w:sz w:val="16"/>
          <w:szCs w:val="16"/>
        </w:rPr>
      </w:pPr>
    </w:p>
    <w:p w14:paraId="54A3D5A2" w14:textId="09FBF3AB" w:rsidR="009C767E" w:rsidRPr="009C767E" w:rsidRDefault="009C767E" w:rsidP="009C767E">
      <w:pPr>
        <w:jc w:val="both"/>
        <w:rPr>
          <w:sz w:val="16"/>
          <w:szCs w:val="16"/>
        </w:rPr>
      </w:pPr>
      <w:r w:rsidRPr="00CE32AC">
        <w:rPr>
          <w:noProof/>
          <w:szCs w:val="20"/>
        </w:rPr>
        <w:drawing>
          <wp:anchor distT="0" distB="0" distL="114300" distR="114300" simplePos="0" relativeHeight="251669504" behindDoc="0" locked="0" layoutInCell="1" allowOverlap="1" wp14:anchorId="07DD867D" wp14:editId="3D061051">
            <wp:simplePos x="0" y="0"/>
            <wp:positionH relativeFrom="margin">
              <wp:align>left</wp:align>
            </wp:positionH>
            <wp:positionV relativeFrom="paragraph">
              <wp:posOffset>60325</wp:posOffset>
            </wp:positionV>
            <wp:extent cx="2120900" cy="1414145"/>
            <wp:effectExtent l="0" t="0" r="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209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C767E">
        <w:rPr>
          <w:sz w:val="16"/>
          <w:szCs w:val="16"/>
        </w:rPr>
        <w:t>CMT-</w:t>
      </w:r>
      <w:proofErr w:type="spellStart"/>
      <w:r w:rsidRPr="009C767E">
        <w:rPr>
          <w:sz w:val="16"/>
          <w:szCs w:val="16"/>
        </w:rPr>
        <w:t>Cladding</w:t>
      </w:r>
      <w:proofErr w:type="spellEnd"/>
      <w:r w:rsidRPr="009C767E">
        <w:rPr>
          <w:sz w:val="16"/>
          <w:szCs w:val="16"/>
        </w:rPr>
        <w:t>-Tower: Brenner mit Rauchgasabsaugungen</w:t>
      </w:r>
    </w:p>
    <w:p w14:paraId="1035A4E5" w14:textId="23348F1B" w:rsidR="008165DA" w:rsidRDefault="008165DA" w:rsidP="00063D58">
      <w:pPr>
        <w:jc w:val="both"/>
        <w:rPr>
          <w:sz w:val="16"/>
          <w:szCs w:val="16"/>
        </w:rPr>
      </w:pPr>
    </w:p>
    <w:p w14:paraId="24CB57E4" w14:textId="713F9797" w:rsidR="008165DA" w:rsidRDefault="008165DA" w:rsidP="00063D58">
      <w:pPr>
        <w:jc w:val="both"/>
        <w:rPr>
          <w:sz w:val="16"/>
          <w:szCs w:val="16"/>
        </w:rPr>
      </w:pPr>
    </w:p>
    <w:p w14:paraId="762E2FC5" w14:textId="43A4D4D1" w:rsidR="008F03BF" w:rsidRPr="000321DE" w:rsidRDefault="008F03BF" w:rsidP="00B23769">
      <w:pPr>
        <w:rPr>
          <w:sz w:val="16"/>
          <w:szCs w:val="16"/>
        </w:rPr>
      </w:pPr>
    </w:p>
    <w:p w14:paraId="0750F7D1" w14:textId="6D1CD1B4" w:rsidR="00564012" w:rsidRDefault="00564012" w:rsidP="00B23769">
      <w:pPr>
        <w:rPr>
          <w:sz w:val="16"/>
          <w:szCs w:val="16"/>
        </w:rPr>
      </w:pPr>
    </w:p>
    <w:p w14:paraId="5598654E" w14:textId="77777777" w:rsidR="00564012" w:rsidRDefault="00564012" w:rsidP="00B23769">
      <w:pPr>
        <w:rPr>
          <w:sz w:val="16"/>
          <w:szCs w:val="16"/>
        </w:rPr>
      </w:pPr>
    </w:p>
    <w:p w14:paraId="689DD5C3" w14:textId="4C3DCB65" w:rsidR="004C23C0" w:rsidRDefault="004C23C0" w:rsidP="00063D58">
      <w:pPr>
        <w:jc w:val="both"/>
        <w:rPr>
          <w:sz w:val="16"/>
          <w:szCs w:val="16"/>
          <w:highlight w:val="yellow"/>
        </w:rPr>
      </w:pPr>
    </w:p>
    <w:p w14:paraId="50B28491" w14:textId="7D591D9C" w:rsidR="004C23C0" w:rsidRDefault="004C23C0" w:rsidP="00063D58">
      <w:pPr>
        <w:jc w:val="both"/>
        <w:rPr>
          <w:sz w:val="16"/>
          <w:szCs w:val="16"/>
          <w:highlight w:val="yellow"/>
        </w:rPr>
      </w:pPr>
    </w:p>
    <w:p w14:paraId="5ED1DA96" w14:textId="33BBA281" w:rsidR="008165DA" w:rsidRDefault="008165DA" w:rsidP="00063D58">
      <w:pPr>
        <w:jc w:val="both"/>
        <w:rPr>
          <w:sz w:val="16"/>
          <w:szCs w:val="16"/>
          <w:highlight w:val="yellow"/>
        </w:rPr>
      </w:pPr>
    </w:p>
    <w:p w14:paraId="40560BED" w14:textId="7F6FCE7B" w:rsidR="008165DA" w:rsidRDefault="008165DA" w:rsidP="00063D58">
      <w:pPr>
        <w:jc w:val="both"/>
        <w:rPr>
          <w:sz w:val="16"/>
          <w:szCs w:val="16"/>
          <w:highlight w:val="yellow"/>
        </w:rPr>
      </w:pPr>
    </w:p>
    <w:p w14:paraId="65EE0F80" w14:textId="1B204DF2" w:rsidR="008165DA" w:rsidRDefault="008165DA" w:rsidP="00063D58">
      <w:pPr>
        <w:jc w:val="both"/>
        <w:rPr>
          <w:sz w:val="16"/>
          <w:szCs w:val="16"/>
          <w:highlight w:val="yellow"/>
        </w:rPr>
      </w:pPr>
    </w:p>
    <w:p w14:paraId="415B0B70" w14:textId="07C085B2" w:rsidR="008165DA" w:rsidRDefault="008165DA" w:rsidP="00063D58">
      <w:pPr>
        <w:jc w:val="both"/>
        <w:rPr>
          <w:sz w:val="16"/>
          <w:szCs w:val="16"/>
          <w:highlight w:val="yellow"/>
        </w:rPr>
      </w:pPr>
    </w:p>
    <w:p w14:paraId="23D63747" w14:textId="2FA7A3EF" w:rsidR="008165DA" w:rsidRDefault="008165DA" w:rsidP="00063D58">
      <w:pPr>
        <w:jc w:val="both"/>
        <w:rPr>
          <w:sz w:val="16"/>
          <w:szCs w:val="16"/>
        </w:rPr>
      </w:pPr>
    </w:p>
    <w:p w14:paraId="26FA7404" w14:textId="613921A9" w:rsidR="000A1D14" w:rsidRPr="007C556E" w:rsidRDefault="000A1D14" w:rsidP="000A1D14">
      <w:pPr>
        <w:pStyle w:val="berschrift4"/>
        <w:jc w:val="both"/>
        <w:rPr>
          <w:szCs w:val="20"/>
        </w:rPr>
      </w:pPr>
      <w:r w:rsidRPr="007C556E">
        <w:rPr>
          <w:szCs w:val="20"/>
        </w:rPr>
        <w:t>Business Unit Perfect Welding</w:t>
      </w:r>
    </w:p>
    <w:p w14:paraId="7B1F77E2" w14:textId="12113100" w:rsidR="000A1D14" w:rsidRDefault="000A1D14" w:rsidP="000A1D14">
      <w:pPr>
        <w:jc w:val="both"/>
        <w:rPr>
          <w:szCs w:val="20"/>
        </w:rPr>
      </w:pPr>
      <w:r w:rsidRPr="0015484D">
        <w:rPr>
          <w:szCs w:val="20"/>
        </w:rPr>
        <w:t>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w:t>
      </w:r>
      <w:r w:rsidR="00485934">
        <w:rPr>
          <w:szCs w:val="20"/>
        </w:rPr>
        <w:t> </w:t>
      </w:r>
      <w:r w:rsidRPr="0015484D">
        <w:rPr>
          <w:szCs w:val="20"/>
        </w:rPr>
        <w:t>Vertriebspartnern weltweit ist Fronius Perfect Welding besonders nah am Kunden</w:t>
      </w:r>
      <w:r w:rsidRPr="002F207D">
        <w:rPr>
          <w:szCs w:val="20"/>
        </w:rPr>
        <w:t>.</w:t>
      </w:r>
    </w:p>
    <w:p w14:paraId="014709B9" w14:textId="77777777" w:rsidR="000A1D14" w:rsidRPr="002F207D" w:rsidRDefault="000A1D14" w:rsidP="000A1D14">
      <w:pPr>
        <w:pStyle w:val="berschrift4"/>
        <w:jc w:val="both"/>
        <w:rPr>
          <w:szCs w:val="20"/>
        </w:rPr>
      </w:pPr>
      <w:r w:rsidRPr="002F207D">
        <w:rPr>
          <w:szCs w:val="20"/>
        </w:rPr>
        <w:t>Über die Fronius International GmbH</w:t>
      </w:r>
    </w:p>
    <w:p w14:paraId="270603F2" w14:textId="6671663B" w:rsidR="000F5A0C" w:rsidRDefault="000A1D14" w:rsidP="00020A21">
      <w:pPr>
        <w:jc w:val="both"/>
        <w:rPr>
          <w:szCs w:val="20"/>
        </w:rPr>
      </w:pPr>
      <w:r w:rsidRPr="002F207D">
        <w:rPr>
          <w:szCs w:val="20"/>
        </w:rPr>
        <w:t>Fronius International ist ein österreichisches Familienunternehmen mit Firmensitz in Pettenbach und weiteren Standorten in Wels, Thalheim, Steinhaus und Sattledt. 1945 als regionaler Ein</w:t>
      </w:r>
      <w:r w:rsidR="00000190">
        <w:rPr>
          <w:szCs w:val="20"/>
        </w:rPr>
        <w:t>m</w:t>
      </w:r>
      <w:r w:rsidRPr="002F207D">
        <w:rPr>
          <w:szCs w:val="20"/>
        </w:rPr>
        <w:t>ann</w:t>
      </w:r>
      <w:r w:rsidR="00000190">
        <w:rPr>
          <w:szCs w:val="20"/>
        </w:rPr>
        <w:t>b</w:t>
      </w:r>
      <w:r w:rsidRPr="002F207D">
        <w:rPr>
          <w:szCs w:val="20"/>
        </w:rPr>
        <w:t xml:space="preserve">etrieb gegründet, ist Fronius heute ein Global Player mit weltweit mehr als </w:t>
      </w:r>
      <w:r>
        <w:rPr>
          <w:szCs w:val="20"/>
        </w:rPr>
        <w:t>6.10</w:t>
      </w:r>
      <w:r w:rsidRPr="002F207D">
        <w:rPr>
          <w:szCs w:val="20"/>
        </w:rPr>
        <w:t>0</w:t>
      </w:r>
      <w:r w:rsidR="00485934">
        <w:rPr>
          <w:szCs w:val="20"/>
        </w:rPr>
        <w:t> </w:t>
      </w:r>
      <w:r w:rsidRPr="002F207D">
        <w:rPr>
          <w:szCs w:val="20"/>
        </w:rPr>
        <w:t xml:space="preserve">Mitarbeiterinnen und Mitarbeitern, der in den Bereichen Schweißtechnik, Photovoltaik und Batterieladetechnik tätig ist. Der Exportanteil beträgt </w:t>
      </w:r>
      <w:r>
        <w:rPr>
          <w:szCs w:val="20"/>
        </w:rPr>
        <w:t>89</w:t>
      </w:r>
      <w:r w:rsidR="00485934">
        <w:rPr>
          <w:szCs w:val="20"/>
        </w:rPr>
        <w:t> </w:t>
      </w:r>
      <w:r w:rsidRPr="002F207D">
        <w:rPr>
          <w:szCs w:val="20"/>
        </w:rPr>
        <w:t>Prozent und wird mit 36 internationalen Fronius Gesellschaften sowie Vertriebspartnerinnen und -partnern in mehr als 60</w:t>
      </w:r>
      <w:r w:rsidR="00485934">
        <w:rPr>
          <w:szCs w:val="20"/>
        </w:rPr>
        <w:t> </w:t>
      </w:r>
      <w:r w:rsidRPr="002F207D">
        <w:rPr>
          <w:szCs w:val="20"/>
        </w:rPr>
        <w:t>Ländern erreicht. Mit innovativen Produkten und Dienstleistungen sowie 1.3</w:t>
      </w:r>
      <w:r>
        <w:rPr>
          <w:szCs w:val="20"/>
        </w:rPr>
        <w:t>66</w:t>
      </w:r>
      <w:r w:rsidR="00485934">
        <w:rPr>
          <w:szCs w:val="20"/>
        </w:rPr>
        <w:t> </w:t>
      </w:r>
      <w:r w:rsidRPr="002F207D">
        <w:rPr>
          <w:szCs w:val="20"/>
        </w:rPr>
        <w:t>aktiven Patenten ist Fronius einer der Innovationsführer am Weltmarkt.</w:t>
      </w:r>
    </w:p>
    <w:p w14:paraId="4971A2B2" w14:textId="77777777" w:rsidR="00020A21" w:rsidRDefault="00020A21" w:rsidP="000A1D14">
      <w:pPr>
        <w:pStyle w:val="berschrift4"/>
        <w:spacing w:after="160"/>
        <w:jc w:val="both"/>
        <w:rPr>
          <w:szCs w:val="20"/>
        </w:rPr>
      </w:pPr>
    </w:p>
    <w:p w14:paraId="2BE4F558" w14:textId="7803EB95" w:rsidR="000A1D14" w:rsidRPr="002F207D" w:rsidRDefault="000A1D14" w:rsidP="000A1D14">
      <w:pPr>
        <w:pStyle w:val="berschrift4"/>
        <w:spacing w:after="160"/>
        <w:jc w:val="both"/>
        <w:rPr>
          <w:szCs w:val="20"/>
        </w:rPr>
      </w:pPr>
      <w:r w:rsidRPr="002F207D">
        <w:rPr>
          <w:szCs w:val="20"/>
        </w:rPr>
        <w:t>Rückfragehinweis</w:t>
      </w:r>
    </w:p>
    <w:p w14:paraId="09A4E8FB" w14:textId="09489CE9" w:rsidR="000A1D14" w:rsidRPr="0015484D" w:rsidRDefault="000A1D14" w:rsidP="000A1D14">
      <w:pPr>
        <w:rPr>
          <w:szCs w:val="20"/>
        </w:rPr>
      </w:pPr>
      <w:r w:rsidRPr="00ED31E8">
        <w:rPr>
          <w:szCs w:val="20"/>
          <w:u w:val="single"/>
        </w:rPr>
        <w:t>Deutschland:</w:t>
      </w:r>
      <w:r>
        <w:rPr>
          <w:szCs w:val="20"/>
        </w:rPr>
        <w:br/>
      </w:r>
      <w:r w:rsidRPr="0015484D">
        <w:rPr>
          <w:szCs w:val="20"/>
        </w:rPr>
        <w:t>Frau Judith Schäfer, Tel.: +49 6655 91694-414,</w:t>
      </w:r>
      <w:r>
        <w:rPr>
          <w:szCs w:val="20"/>
        </w:rPr>
        <w:br/>
      </w:r>
      <w:r w:rsidRPr="0015484D">
        <w:rPr>
          <w:szCs w:val="20"/>
        </w:rPr>
        <w:t xml:space="preserve">E-Mail: </w:t>
      </w:r>
      <w:hyperlink r:id="rId16" w:history="1">
        <w:r w:rsidR="00B84142" w:rsidRPr="00B84142">
          <w:rPr>
            <w:rStyle w:val="Hyperlink"/>
            <w:szCs w:val="20"/>
          </w:rPr>
          <w:t>schaefer.judith@fronius.com</w:t>
        </w:r>
      </w:hyperlink>
    </w:p>
    <w:p w14:paraId="168AA344" w14:textId="77777777" w:rsidR="000A1D14" w:rsidRPr="0015484D" w:rsidRDefault="000A1D14" w:rsidP="000A1D14">
      <w:pPr>
        <w:rPr>
          <w:szCs w:val="20"/>
        </w:rPr>
      </w:pPr>
      <w:r w:rsidRPr="00ED31E8">
        <w:rPr>
          <w:szCs w:val="20"/>
          <w:u w:val="single"/>
        </w:rPr>
        <w:t>Österreich:</w:t>
      </w:r>
      <w:r>
        <w:rPr>
          <w:szCs w:val="20"/>
        </w:rPr>
        <w:br/>
      </w:r>
      <w:r w:rsidRPr="0015484D">
        <w:rPr>
          <w:szCs w:val="20"/>
        </w:rPr>
        <w:t xml:space="preserve">Frau Ilse Mayrhofer, Tel.: +43 7242 241-4015, </w:t>
      </w:r>
      <w:r>
        <w:rPr>
          <w:szCs w:val="20"/>
        </w:rPr>
        <w:br/>
      </w:r>
      <w:r w:rsidRPr="0015484D">
        <w:rPr>
          <w:szCs w:val="20"/>
        </w:rPr>
        <w:t xml:space="preserve">E-Mail: </w:t>
      </w:r>
      <w:hyperlink r:id="rId17" w:history="1">
        <w:r w:rsidRPr="00184045">
          <w:rPr>
            <w:rStyle w:val="Hyperlink"/>
            <w:szCs w:val="20"/>
          </w:rPr>
          <w:t>mayrhofer.ilse@fronius.com</w:t>
        </w:r>
      </w:hyperlink>
    </w:p>
    <w:p w14:paraId="1B8EFE69" w14:textId="57C2CDD2" w:rsidR="001059B1" w:rsidRPr="00094ED0" w:rsidRDefault="000A1D14" w:rsidP="000A1D14">
      <w:r w:rsidRPr="00ED31E8">
        <w:rPr>
          <w:szCs w:val="20"/>
          <w:u w:val="single"/>
        </w:rPr>
        <w:t>Schweiz:</w:t>
      </w:r>
      <w:r>
        <w:rPr>
          <w:szCs w:val="20"/>
        </w:rPr>
        <w:br/>
      </w:r>
      <w:r w:rsidRPr="0015484D">
        <w:rPr>
          <w:szCs w:val="20"/>
        </w:rPr>
        <w:t>Frau Monique Inderbitzin</w:t>
      </w:r>
      <w:r w:rsidR="00094ED0">
        <w:rPr>
          <w:szCs w:val="20"/>
        </w:rPr>
        <w:t>,</w:t>
      </w:r>
      <w:r w:rsidRPr="0015484D">
        <w:rPr>
          <w:szCs w:val="20"/>
        </w:rPr>
        <w:t xml:space="preserve"> Tel.: +41 79 945 76 20, </w:t>
      </w:r>
      <w:r>
        <w:rPr>
          <w:szCs w:val="20"/>
        </w:rPr>
        <w:br/>
      </w:r>
      <w:r w:rsidRPr="0015484D">
        <w:rPr>
          <w:szCs w:val="20"/>
        </w:rPr>
        <w:t xml:space="preserve">E-Mail: </w:t>
      </w:r>
      <w:hyperlink r:id="rId18" w:history="1">
        <w:r w:rsidRPr="00094ED0">
          <w:t>inderbitzin.monique@fronius.com</w:t>
        </w:r>
      </w:hyperlink>
    </w:p>
    <w:p w14:paraId="025DB619" w14:textId="6DD4983C" w:rsidR="000A1D14" w:rsidRPr="00094ED0" w:rsidRDefault="001C07F7" w:rsidP="00094ED0">
      <w:pPr>
        <w:rPr>
          <w:szCs w:val="20"/>
        </w:rPr>
      </w:pPr>
      <w:r w:rsidRPr="00094ED0">
        <w:rPr>
          <w:szCs w:val="20"/>
          <w:u w:val="single"/>
        </w:rPr>
        <w:t xml:space="preserve">Fronius International </w:t>
      </w:r>
      <w:r w:rsidR="00094ED0" w:rsidRPr="00094ED0">
        <w:rPr>
          <w:szCs w:val="20"/>
          <w:u w:val="single"/>
        </w:rPr>
        <w:t xml:space="preserve">Perfect </w:t>
      </w:r>
      <w:r w:rsidRPr="00094ED0">
        <w:rPr>
          <w:szCs w:val="20"/>
          <w:u w:val="single"/>
        </w:rPr>
        <w:t>Welding:</w:t>
      </w:r>
      <w:r w:rsidRPr="00094ED0">
        <w:rPr>
          <w:szCs w:val="20"/>
        </w:rPr>
        <w:br/>
      </w:r>
      <w:r w:rsidR="00094ED0" w:rsidRPr="00094ED0">
        <w:rPr>
          <w:szCs w:val="20"/>
        </w:rPr>
        <w:t>Heidemarie Haslbauer</w:t>
      </w:r>
      <w:r w:rsidRPr="00094ED0">
        <w:rPr>
          <w:szCs w:val="20"/>
        </w:rPr>
        <w:t xml:space="preserve">, Tel.: </w:t>
      </w:r>
      <w:r w:rsidR="00094ED0" w:rsidRPr="00094ED0">
        <w:rPr>
          <w:szCs w:val="20"/>
        </w:rPr>
        <w:t>+43 664 88293709</w:t>
      </w:r>
      <w:r w:rsidRPr="00094ED0">
        <w:rPr>
          <w:szCs w:val="20"/>
        </w:rPr>
        <w:br/>
        <w:t xml:space="preserve">E-Mail: </w:t>
      </w:r>
      <w:hyperlink r:id="rId19" w:history="1">
        <w:r w:rsidR="00094ED0" w:rsidRPr="00094ED0">
          <w:rPr>
            <w:rStyle w:val="Hyperlink"/>
            <w:szCs w:val="20"/>
          </w:rPr>
          <w:t>haslbauer.heidemarie@fronius.com</w:t>
        </w:r>
      </w:hyperlink>
      <w:hyperlink r:id="rId20" w:history="1"/>
      <w:r w:rsidR="00094ED0">
        <w:rPr>
          <w:szCs w:val="20"/>
        </w:rPr>
        <w:t xml:space="preserve"> </w:t>
      </w:r>
    </w:p>
    <w:p w14:paraId="601F93A1" w14:textId="77777777" w:rsidR="000A1D14" w:rsidRPr="0015484D" w:rsidRDefault="000A1D14" w:rsidP="000A1D14">
      <w:pPr>
        <w:rPr>
          <w:szCs w:val="20"/>
        </w:rPr>
      </w:pPr>
      <w:r w:rsidRPr="001B4713">
        <w:rPr>
          <w:rFonts w:eastAsiaTheme="majorEastAsia" w:cstheme="majorBidi"/>
          <w:iCs/>
          <w:color w:val="000000" w:themeColor="text1"/>
          <w:szCs w:val="20"/>
          <w:u w:val="single"/>
        </w:rPr>
        <w:t>Bitte senden Sie ein Belegexemplar an unsere Agentur</w:t>
      </w:r>
      <w:r w:rsidRPr="001B4713">
        <w:rPr>
          <w:rFonts w:eastAsiaTheme="majorEastAsia" w:cstheme="majorBidi"/>
          <w:iCs/>
          <w:color w:val="000000" w:themeColor="text1"/>
          <w:szCs w:val="20"/>
          <w:u w:val="single"/>
        </w:rPr>
        <w:br/>
      </w:r>
      <w:r w:rsidRPr="0015484D">
        <w:rPr>
          <w:szCs w:val="20"/>
        </w:rPr>
        <w:t>a1kommunikation Schweizer GmbH, Frau Kirsten Ludwig,</w:t>
      </w:r>
      <w:r>
        <w:rPr>
          <w:szCs w:val="20"/>
        </w:rPr>
        <w:br/>
      </w:r>
      <w:r w:rsidRPr="0015484D">
        <w:rPr>
          <w:szCs w:val="20"/>
        </w:rPr>
        <w:t>Oberdorfstraße 31 A, 70794 Filderstadt, Deutschland</w:t>
      </w:r>
      <w:r>
        <w:rPr>
          <w:szCs w:val="20"/>
        </w:rPr>
        <w:br/>
      </w:r>
      <w:r w:rsidRPr="0015484D">
        <w:rPr>
          <w:szCs w:val="20"/>
        </w:rPr>
        <w:t xml:space="preserve">Tel.: +49 711 9454161-20, E-Mail: </w:t>
      </w:r>
      <w:hyperlink r:id="rId21" w:history="1">
        <w:r w:rsidRPr="00184045">
          <w:rPr>
            <w:rStyle w:val="Hyperlink"/>
            <w:szCs w:val="20"/>
          </w:rPr>
          <w:t>kirsten.ludwig@a1kommunikation.de</w:t>
        </w:r>
      </w:hyperlink>
    </w:p>
    <w:p w14:paraId="366F6A52" w14:textId="77777777" w:rsidR="000A1D14" w:rsidRPr="0015484D" w:rsidRDefault="000A1D14" w:rsidP="000A1D14">
      <w:pPr>
        <w:rPr>
          <w:szCs w:val="20"/>
        </w:rPr>
      </w:pPr>
    </w:p>
    <w:p w14:paraId="18B7710D" w14:textId="277B7256" w:rsidR="000A1D14" w:rsidRPr="00020A21" w:rsidRDefault="000A1D14" w:rsidP="00020A21">
      <w:pPr>
        <w:jc w:val="both"/>
        <w:rPr>
          <w:szCs w:val="20"/>
        </w:rPr>
      </w:pPr>
      <w:r w:rsidRPr="0015484D">
        <w:rPr>
          <w:szCs w:val="20"/>
        </w:rPr>
        <w:t>Für weitere Beiträge besuchen Sie unseren Blog unter blog.perfectwelding.fronius.com und folgen Sie uns auf Facebook (froniuswelding), Twitter (froniusintweld), LinkedIn (perfect-welding), Instagram (froniuswelding) und YouTube (froniuswelding)</w:t>
      </w:r>
      <w:r>
        <w:rPr>
          <w:szCs w:val="20"/>
        </w:rPr>
        <w:t>.</w:t>
      </w:r>
    </w:p>
    <w:sectPr w:rsidR="000A1D14" w:rsidRPr="00020A21" w:rsidSect="009C767E">
      <w:headerReference w:type="default" r:id="rId22"/>
      <w:footerReference w:type="default" r:id="rId23"/>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A20D6" w14:textId="77777777" w:rsidR="009B06B1" w:rsidRDefault="009B06B1" w:rsidP="00B54547">
      <w:pPr>
        <w:spacing w:after="0" w:line="240" w:lineRule="auto"/>
      </w:pPr>
      <w:r>
        <w:separator/>
      </w:r>
    </w:p>
  </w:endnote>
  <w:endnote w:type="continuationSeparator" w:id="0">
    <w:p w14:paraId="5188DBCE" w14:textId="77777777" w:rsidR="009B06B1" w:rsidRDefault="009B06B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0000021" w:usb3="00000000" w:csb0="0000019F" w:csb1="00000000"/>
  </w:font>
  <w:font w:name="PMingLiU">
    <w:altName w:val="新細明體"/>
    <w:panose1 w:val="02010601000101010101"/>
    <w:charset w:val="88"/>
    <w:family w:val="auto"/>
    <w:notTrueType/>
    <w:pitch w:val="variable"/>
    <w:sig w:usb0="00000000" w:usb1="08080000" w:usb2="00000010" w:usb3="00000000" w:csb0="001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66F6"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3996A285" wp14:editId="62E59916">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1D2ED9DB" w14:textId="4CDFAAF8"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25158F">
                            <w:rPr>
                              <w:rFonts w:cs="Noto Sans"/>
                              <w:sz w:val="12"/>
                              <w:szCs w:val="12"/>
                              <w:lang w:val="en-US"/>
                            </w:rPr>
                            <w:t>Public</w:t>
                          </w:r>
                        </w:p>
                        <w:p w14:paraId="29685983"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96A285"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1D2ED9DB" w14:textId="4CDFAAF8"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25158F">
                      <w:rPr>
                        <w:rFonts w:cs="Noto Sans"/>
                        <w:sz w:val="12"/>
                        <w:szCs w:val="12"/>
                        <w:lang w:val="en-US"/>
                      </w:rPr>
                      <w:t>Public</w:t>
                    </w:r>
                  </w:p>
                  <w:p w14:paraId="29685983"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18C4E" w14:textId="77777777" w:rsidR="009B06B1" w:rsidRDefault="009B06B1" w:rsidP="00B54547">
      <w:pPr>
        <w:spacing w:after="0" w:line="240" w:lineRule="auto"/>
      </w:pPr>
      <w:r>
        <w:separator/>
      </w:r>
    </w:p>
  </w:footnote>
  <w:footnote w:type="continuationSeparator" w:id="0">
    <w:p w14:paraId="3A528946" w14:textId="77777777" w:rsidR="009B06B1" w:rsidRDefault="009B06B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1DAD4" w14:textId="77777777" w:rsidR="00C921A2" w:rsidRDefault="00C921A2">
    <w:pPr>
      <w:pStyle w:val="Kopfzeile"/>
    </w:pPr>
    <w:r w:rsidRPr="000C0078">
      <w:rPr>
        <w:rFonts w:cs="Noto Sans"/>
        <w:noProof/>
        <w:szCs w:val="20"/>
      </w:rPr>
      <w:drawing>
        <wp:anchor distT="0" distB="0" distL="114300" distR="114300" simplePos="0" relativeHeight="251661312" behindDoc="1" locked="0" layoutInCell="1" allowOverlap="1" wp14:anchorId="7F573ED2" wp14:editId="5111F952">
          <wp:simplePos x="0" y="0"/>
          <wp:positionH relativeFrom="column">
            <wp:posOffset>5049795</wp:posOffset>
          </wp:positionH>
          <wp:positionV relativeFrom="paragraph">
            <wp:posOffset>-99489</wp:posOffset>
          </wp:positionV>
          <wp:extent cx="1260000" cy="369527"/>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9740518">
    <w:abstractNumId w:val="7"/>
  </w:num>
  <w:num w:numId="2" w16cid:durableId="844438473">
    <w:abstractNumId w:val="0"/>
  </w:num>
  <w:num w:numId="3" w16cid:durableId="1688829700">
    <w:abstractNumId w:val="4"/>
  </w:num>
  <w:num w:numId="4" w16cid:durableId="1523207691">
    <w:abstractNumId w:val="6"/>
  </w:num>
  <w:num w:numId="5" w16cid:durableId="397169780">
    <w:abstractNumId w:val="5"/>
  </w:num>
  <w:num w:numId="6" w16cid:durableId="1164278810">
    <w:abstractNumId w:val="1"/>
  </w:num>
  <w:num w:numId="7" w16cid:durableId="694766797">
    <w:abstractNumId w:val="3"/>
  </w:num>
  <w:num w:numId="8" w16cid:durableId="281882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A8"/>
    <w:rsid w:val="00000190"/>
    <w:rsid w:val="00004456"/>
    <w:rsid w:val="00005F43"/>
    <w:rsid w:val="00006F4A"/>
    <w:rsid w:val="00010EF0"/>
    <w:rsid w:val="000168F1"/>
    <w:rsid w:val="00020A21"/>
    <w:rsid w:val="00030C3B"/>
    <w:rsid w:val="000321DE"/>
    <w:rsid w:val="00037DBF"/>
    <w:rsid w:val="00040B16"/>
    <w:rsid w:val="00051983"/>
    <w:rsid w:val="00063D58"/>
    <w:rsid w:val="00094ED0"/>
    <w:rsid w:val="000A1D14"/>
    <w:rsid w:val="000A5E46"/>
    <w:rsid w:val="000B0373"/>
    <w:rsid w:val="000B4D77"/>
    <w:rsid w:val="000C22A5"/>
    <w:rsid w:val="000D55D2"/>
    <w:rsid w:val="000E083F"/>
    <w:rsid w:val="000E17BD"/>
    <w:rsid w:val="000E28DA"/>
    <w:rsid w:val="000F5A0C"/>
    <w:rsid w:val="000F78A0"/>
    <w:rsid w:val="00102F0B"/>
    <w:rsid w:val="001059B1"/>
    <w:rsid w:val="00107B1F"/>
    <w:rsid w:val="00111229"/>
    <w:rsid w:val="00113E92"/>
    <w:rsid w:val="001402CA"/>
    <w:rsid w:val="001423B2"/>
    <w:rsid w:val="00163EA5"/>
    <w:rsid w:val="001668E3"/>
    <w:rsid w:val="00185960"/>
    <w:rsid w:val="0018732B"/>
    <w:rsid w:val="00196F99"/>
    <w:rsid w:val="0019794B"/>
    <w:rsid w:val="001A32A6"/>
    <w:rsid w:val="001A34C4"/>
    <w:rsid w:val="001A3CE4"/>
    <w:rsid w:val="001A6DAD"/>
    <w:rsid w:val="001B1DF0"/>
    <w:rsid w:val="001C07F7"/>
    <w:rsid w:val="001C20FB"/>
    <w:rsid w:val="001C24E6"/>
    <w:rsid w:val="001C3912"/>
    <w:rsid w:val="001C6185"/>
    <w:rsid w:val="001D1AD6"/>
    <w:rsid w:val="001D3D41"/>
    <w:rsid w:val="001E1347"/>
    <w:rsid w:val="001E7E14"/>
    <w:rsid w:val="00202D38"/>
    <w:rsid w:val="00213F29"/>
    <w:rsid w:val="00217F62"/>
    <w:rsid w:val="002234FD"/>
    <w:rsid w:val="00242A8C"/>
    <w:rsid w:val="0024308B"/>
    <w:rsid w:val="002447E6"/>
    <w:rsid w:val="0025158F"/>
    <w:rsid w:val="00262911"/>
    <w:rsid w:val="002632BD"/>
    <w:rsid w:val="00282219"/>
    <w:rsid w:val="00287B90"/>
    <w:rsid w:val="00295756"/>
    <w:rsid w:val="002B4266"/>
    <w:rsid w:val="002B5E48"/>
    <w:rsid w:val="002D2ADB"/>
    <w:rsid w:val="002D356A"/>
    <w:rsid w:val="002D549D"/>
    <w:rsid w:val="002D7A44"/>
    <w:rsid w:val="002E4785"/>
    <w:rsid w:val="002E47CA"/>
    <w:rsid w:val="0030305E"/>
    <w:rsid w:val="0033087C"/>
    <w:rsid w:val="003348D7"/>
    <w:rsid w:val="003405C8"/>
    <w:rsid w:val="00342F02"/>
    <w:rsid w:val="00347F75"/>
    <w:rsid w:val="003534DD"/>
    <w:rsid w:val="003644E8"/>
    <w:rsid w:val="00383133"/>
    <w:rsid w:val="003867A8"/>
    <w:rsid w:val="003A31A9"/>
    <w:rsid w:val="003A5109"/>
    <w:rsid w:val="003A7B60"/>
    <w:rsid w:val="003C527B"/>
    <w:rsid w:val="003E4FCD"/>
    <w:rsid w:val="003E6855"/>
    <w:rsid w:val="003F46E1"/>
    <w:rsid w:val="003F4723"/>
    <w:rsid w:val="0040135D"/>
    <w:rsid w:val="00403C78"/>
    <w:rsid w:val="00410DBE"/>
    <w:rsid w:val="00413D18"/>
    <w:rsid w:val="00421AA4"/>
    <w:rsid w:val="00424297"/>
    <w:rsid w:val="00426D9E"/>
    <w:rsid w:val="00427CCD"/>
    <w:rsid w:val="00441FD3"/>
    <w:rsid w:val="004638AE"/>
    <w:rsid w:val="00463E00"/>
    <w:rsid w:val="00464063"/>
    <w:rsid w:val="00470EC6"/>
    <w:rsid w:val="00474FDE"/>
    <w:rsid w:val="00485934"/>
    <w:rsid w:val="004861B1"/>
    <w:rsid w:val="004961AF"/>
    <w:rsid w:val="004B4D67"/>
    <w:rsid w:val="004B6377"/>
    <w:rsid w:val="004B76E9"/>
    <w:rsid w:val="004C1EB8"/>
    <w:rsid w:val="004C23C0"/>
    <w:rsid w:val="004D0136"/>
    <w:rsid w:val="004D2F1E"/>
    <w:rsid w:val="004D67DC"/>
    <w:rsid w:val="00500D1D"/>
    <w:rsid w:val="00501EF4"/>
    <w:rsid w:val="00510FDD"/>
    <w:rsid w:val="00512C4C"/>
    <w:rsid w:val="005229B7"/>
    <w:rsid w:val="005303EF"/>
    <w:rsid w:val="005631B2"/>
    <w:rsid w:val="00564012"/>
    <w:rsid w:val="0056526A"/>
    <w:rsid w:val="00567F92"/>
    <w:rsid w:val="0057034C"/>
    <w:rsid w:val="00574B56"/>
    <w:rsid w:val="00582BF5"/>
    <w:rsid w:val="00591994"/>
    <w:rsid w:val="00595429"/>
    <w:rsid w:val="00595F44"/>
    <w:rsid w:val="005A26BF"/>
    <w:rsid w:val="005A6676"/>
    <w:rsid w:val="005B7347"/>
    <w:rsid w:val="005C0516"/>
    <w:rsid w:val="005C58DA"/>
    <w:rsid w:val="005D2D41"/>
    <w:rsid w:val="005D3BF5"/>
    <w:rsid w:val="005D4E7F"/>
    <w:rsid w:val="005E565C"/>
    <w:rsid w:val="00600B5E"/>
    <w:rsid w:val="00602859"/>
    <w:rsid w:val="00610D90"/>
    <w:rsid w:val="00611A2E"/>
    <w:rsid w:val="00614BAD"/>
    <w:rsid w:val="00643365"/>
    <w:rsid w:val="006471B1"/>
    <w:rsid w:val="0065259F"/>
    <w:rsid w:val="006566C0"/>
    <w:rsid w:val="006636D8"/>
    <w:rsid w:val="00663F73"/>
    <w:rsid w:val="006669DE"/>
    <w:rsid w:val="00667E19"/>
    <w:rsid w:val="00670789"/>
    <w:rsid w:val="00670F02"/>
    <w:rsid w:val="00677069"/>
    <w:rsid w:val="00684247"/>
    <w:rsid w:val="00695441"/>
    <w:rsid w:val="006A6061"/>
    <w:rsid w:val="006B714F"/>
    <w:rsid w:val="006D184C"/>
    <w:rsid w:val="006D2AEF"/>
    <w:rsid w:val="006D6430"/>
    <w:rsid w:val="006E37D1"/>
    <w:rsid w:val="0070203B"/>
    <w:rsid w:val="00702F87"/>
    <w:rsid w:val="00703F47"/>
    <w:rsid w:val="00712D1B"/>
    <w:rsid w:val="00713A14"/>
    <w:rsid w:val="007262E1"/>
    <w:rsid w:val="00735D91"/>
    <w:rsid w:val="00751D9D"/>
    <w:rsid w:val="00754E42"/>
    <w:rsid w:val="007748AE"/>
    <w:rsid w:val="007806B3"/>
    <w:rsid w:val="007860F0"/>
    <w:rsid w:val="00790802"/>
    <w:rsid w:val="007A57E3"/>
    <w:rsid w:val="007B2E32"/>
    <w:rsid w:val="007C1256"/>
    <w:rsid w:val="007C556E"/>
    <w:rsid w:val="007C61B7"/>
    <w:rsid w:val="007E1DD0"/>
    <w:rsid w:val="007E3520"/>
    <w:rsid w:val="007E6223"/>
    <w:rsid w:val="00800F96"/>
    <w:rsid w:val="00801172"/>
    <w:rsid w:val="008046EC"/>
    <w:rsid w:val="008116CC"/>
    <w:rsid w:val="008165DA"/>
    <w:rsid w:val="00816914"/>
    <w:rsid w:val="00821EA8"/>
    <w:rsid w:val="00831633"/>
    <w:rsid w:val="00833768"/>
    <w:rsid w:val="008404EE"/>
    <w:rsid w:val="00842BE6"/>
    <w:rsid w:val="00850823"/>
    <w:rsid w:val="00851FC3"/>
    <w:rsid w:val="00862749"/>
    <w:rsid w:val="00865737"/>
    <w:rsid w:val="00870250"/>
    <w:rsid w:val="008703A1"/>
    <w:rsid w:val="00875FDF"/>
    <w:rsid w:val="008824FF"/>
    <w:rsid w:val="00887439"/>
    <w:rsid w:val="00897CFC"/>
    <w:rsid w:val="008A71CE"/>
    <w:rsid w:val="008C1B26"/>
    <w:rsid w:val="008E1774"/>
    <w:rsid w:val="008F03BF"/>
    <w:rsid w:val="008F1F5D"/>
    <w:rsid w:val="008F4ED5"/>
    <w:rsid w:val="009055A0"/>
    <w:rsid w:val="00906679"/>
    <w:rsid w:val="009073C3"/>
    <w:rsid w:val="00911090"/>
    <w:rsid w:val="0093522A"/>
    <w:rsid w:val="00935F13"/>
    <w:rsid w:val="00953632"/>
    <w:rsid w:val="0095424A"/>
    <w:rsid w:val="0096295E"/>
    <w:rsid w:val="00962B6D"/>
    <w:rsid w:val="00963BB4"/>
    <w:rsid w:val="009725DD"/>
    <w:rsid w:val="00974154"/>
    <w:rsid w:val="00981A71"/>
    <w:rsid w:val="00981D54"/>
    <w:rsid w:val="009A29B9"/>
    <w:rsid w:val="009B06B1"/>
    <w:rsid w:val="009C4F27"/>
    <w:rsid w:val="009C5D53"/>
    <w:rsid w:val="009C767E"/>
    <w:rsid w:val="009F379D"/>
    <w:rsid w:val="00A00B78"/>
    <w:rsid w:val="00A06F15"/>
    <w:rsid w:val="00A21A0A"/>
    <w:rsid w:val="00A37F4D"/>
    <w:rsid w:val="00A402FB"/>
    <w:rsid w:val="00A57B39"/>
    <w:rsid w:val="00A6103E"/>
    <w:rsid w:val="00A66F74"/>
    <w:rsid w:val="00A83CB2"/>
    <w:rsid w:val="00A86AF7"/>
    <w:rsid w:val="00A91752"/>
    <w:rsid w:val="00AB3F92"/>
    <w:rsid w:val="00AC61C5"/>
    <w:rsid w:val="00AE1884"/>
    <w:rsid w:val="00AE3655"/>
    <w:rsid w:val="00AE46C2"/>
    <w:rsid w:val="00AE6A12"/>
    <w:rsid w:val="00AE7975"/>
    <w:rsid w:val="00AF37AA"/>
    <w:rsid w:val="00B13C7F"/>
    <w:rsid w:val="00B23769"/>
    <w:rsid w:val="00B30140"/>
    <w:rsid w:val="00B309A8"/>
    <w:rsid w:val="00B410EE"/>
    <w:rsid w:val="00B52F2E"/>
    <w:rsid w:val="00B54547"/>
    <w:rsid w:val="00B5716C"/>
    <w:rsid w:val="00B82705"/>
    <w:rsid w:val="00B84142"/>
    <w:rsid w:val="00B86CB0"/>
    <w:rsid w:val="00B90E2E"/>
    <w:rsid w:val="00B93643"/>
    <w:rsid w:val="00B97F51"/>
    <w:rsid w:val="00BA16FF"/>
    <w:rsid w:val="00BA438C"/>
    <w:rsid w:val="00BB2F45"/>
    <w:rsid w:val="00BB62EC"/>
    <w:rsid w:val="00BC1FB3"/>
    <w:rsid w:val="00BC489D"/>
    <w:rsid w:val="00BD4F82"/>
    <w:rsid w:val="00C01156"/>
    <w:rsid w:val="00C014FD"/>
    <w:rsid w:val="00C0625F"/>
    <w:rsid w:val="00C07F34"/>
    <w:rsid w:val="00C248C8"/>
    <w:rsid w:val="00C252C4"/>
    <w:rsid w:val="00C36B08"/>
    <w:rsid w:val="00C42338"/>
    <w:rsid w:val="00C44B9C"/>
    <w:rsid w:val="00C4505E"/>
    <w:rsid w:val="00C46F42"/>
    <w:rsid w:val="00C479EA"/>
    <w:rsid w:val="00C52225"/>
    <w:rsid w:val="00C734D4"/>
    <w:rsid w:val="00C778FB"/>
    <w:rsid w:val="00C87EB3"/>
    <w:rsid w:val="00C921A2"/>
    <w:rsid w:val="00C96A8D"/>
    <w:rsid w:val="00CA72D2"/>
    <w:rsid w:val="00CB1448"/>
    <w:rsid w:val="00CB596A"/>
    <w:rsid w:val="00CC0612"/>
    <w:rsid w:val="00CC3A48"/>
    <w:rsid w:val="00CD3BB8"/>
    <w:rsid w:val="00CE0C85"/>
    <w:rsid w:val="00CF2DF6"/>
    <w:rsid w:val="00CF30B9"/>
    <w:rsid w:val="00D0522E"/>
    <w:rsid w:val="00D1435C"/>
    <w:rsid w:val="00D202A6"/>
    <w:rsid w:val="00D408D5"/>
    <w:rsid w:val="00D53259"/>
    <w:rsid w:val="00D60684"/>
    <w:rsid w:val="00D60DF2"/>
    <w:rsid w:val="00D6253C"/>
    <w:rsid w:val="00D66292"/>
    <w:rsid w:val="00D72904"/>
    <w:rsid w:val="00D76B95"/>
    <w:rsid w:val="00D77E57"/>
    <w:rsid w:val="00D909BD"/>
    <w:rsid w:val="00DA0195"/>
    <w:rsid w:val="00DA07DA"/>
    <w:rsid w:val="00DA575F"/>
    <w:rsid w:val="00DA5D9B"/>
    <w:rsid w:val="00DB5594"/>
    <w:rsid w:val="00DD1032"/>
    <w:rsid w:val="00DD6DDA"/>
    <w:rsid w:val="00DD716F"/>
    <w:rsid w:val="00DE201A"/>
    <w:rsid w:val="00DF5290"/>
    <w:rsid w:val="00DF60FE"/>
    <w:rsid w:val="00E0391A"/>
    <w:rsid w:val="00E11852"/>
    <w:rsid w:val="00E15280"/>
    <w:rsid w:val="00E2270E"/>
    <w:rsid w:val="00E2697C"/>
    <w:rsid w:val="00E50B60"/>
    <w:rsid w:val="00E5750E"/>
    <w:rsid w:val="00E57EC4"/>
    <w:rsid w:val="00E7326B"/>
    <w:rsid w:val="00E815AC"/>
    <w:rsid w:val="00E94C16"/>
    <w:rsid w:val="00EA24D5"/>
    <w:rsid w:val="00EA26EC"/>
    <w:rsid w:val="00EC35B2"/>
    <w:rsid w:val="00ED2F74"/>
    <w:rsid w:val="00ED31E8"/>
    <w:rsid w:val="00EF2A8D"/>
    <w:rsid w:val="00F15471"/>
    <w:rsid w:val="00F27BFC"/>
    <w:rsid w:val="00F603CC"/>
    <w:rsid w:val="00F6471F"/>
    <w:rsid w:val="00F868F2"/>
    <w:rsid w:val="00F91870"/>
    <w:rsid w:val="00FA0F60"/>
    <w:rsid w:val="00FB1EB7"/>
    <w:rsid w:val="00FD0EE7"/>
    <w:rsid w:val="00FD47F0"/>
    <w:rsid w:val="00FD50E0"/>
    <w:rsid w:val="00FE3F42"/>
    <w:rsid w:val="00FE68EE"/>
    <w:rsid w:val="00FF104B"/>
    <w:rsid w:val="00FF1BE6"/>
    <w:rsid w:val="00FF47D6"/>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F98B76"/>
  <w15:chartTrackingRefBased/>
  <w15:docId w15:val="{455954F3-5B22-4263-8EA3-E085399F6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C1256"/>
    <w:rPr>
      <w:rFonts w:ascii="Noto Sans" w:hAnsi="Noto Sans"/>
      <w:sz w:val="20"/>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19794B"/>
    <w:pPr>
      <w:keepNext/>
      <w:keepLines/>
      <w:spacing w:before="12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19794B"/>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25158F"/>
    <w:rPr>
      <w:color w:val="0563C1" w:themeColor="hyperlink"/>
      <w:u w:val="single"/>
    </w:rPr>
  </w:style>
  <w:style w:type="paragraph" w:styleId="Kommentartext">
    <w:name w:val="annotation text"/>
    <w:basedOn w:val="Standard"/>
    <w:link w:val="KommentartextZchn"/>
    <w:uiPriority w:val="99"/>
    <w:rsid w:val="0025158F"/>
    <w:pPr>
      <w:spacing w:after="0" w:line="240" w:lineRule="auto"/>
    </w:pPr>
    <w:rPr>
      <w:rFonts w:ascii="Arial" w:eastAsia="PMingLiU" w:hAnsi="Arial" w:cs="Times New Roman"/>
      <w:szCs w:val="20"/>
      <w:lang w:val="x-none" w:eastAsia="zh-TW"/>
    </w:rPr>
  </w:style>
  <w:style w:type="character" w:customStyle="1" w:styleId="KommentartextZchn">
    <w:name w:val="Kommentartext Zchn"/>
    <w:basedOn w:val="Absatz-Standardschriftart"/>
    <w:link w:val="Kommentartext"/>
    <w:uiPriority w:val="99"/>
    <w:rsid w:val="0025158F"/>
    <w:rPr>
      <w:rFonts w:ascii="Arial" w:eastAsia="PMingLiU" w:hAnsi="Arial" w:cs="Times New Roman"/>
      <w:sz w:val="20"/>
      <w:szCs w:val="20"/>
      <w:lang w:val="x-none" w:eastAsia="zh-TW"/>
    </w:rPr>
  </w:style>
  <w:style w:type="character" w:styleId="Kommentarzeichen">
    <w:name w:val="annotation reference"/>
    <w:basedOn w:val="Absatz-Standardschriftart"/>
    <w:uiPriority w:val="99"/>
    <w:semiHidden/>
    <w:unhideWhenUsed/>
    <w:rsid w:val="002234FD"/>
    <w:rPr>
      <w:sz w:val="16"/>
      <w:szCs w:val="16"/>
    </w:rPr>
  </w:style>
  <w:style w:type="paragraph" w:styleId="Kommentarthema">
    <w:name w:val="annotation subject"/>
    <w:basedOn w:val="Kommentartext"/>
    <w:next w:val="Kommentartext"/>
    <w:link w:val="KommentarthemaZchn"/>
    <w:uiPriority w:val="99"/>
    <w:semiHidden/>
    <w:unhideWhenUsed/>
    <w:rsid w:val="002234FD"/>
    <w:pPr>
      <w:spacing w:after="160"/>
    </w:pPr>
    <w:rPr>
      <w:rFonts w:ascii="Noto Sans" w:eastAsiaTheme="minorHAnsi" w:hAnsi="Noto Sans" w:cstheme="minorBidi"/>
      <w:b/>
      <w:bCs/>
      <w:lang w:val="de-AT" w:eastAsia="en-US"/>
    </w:rPr>
  </w:style>
  <w:style w:type="character" w:customStyle="1" w:styleId="KommentarthemaZchn">
    <w:name w:val="Kommentarthema Zchn"/>
    <w:basedOn w:val="KommentartextZchn"/>
    <w:link w:val="Kommentarthema"/>
    <w:uiPriority w:val="99"/>
    <w:semiHidden/>
    <w:rsid w:val="002234FD"/>
    <w:rPr>
      <w:rFonts w:ascii="Noto Sans" w:eastAsia="PMingLiU" w:hAnsi="Noto Sans" w:cs="Times New Roman"/>
      <w:b/>
      <w:bCs/>
      <w:sz w:val="20"/>
      <w:szCs w:val="20"/>
      <w:lang w:val="x-none" w:eastAsia="zh-TW"/>
    </w:rPr>
  </w:style>
  <w:style w:type="paragraph" w:styleId="Sprechblasentext">
    <w:name w:val="Balloon Text"/>
    <w:basedOn w:val="Standard"/>
    <w:link w:val="SprechblasentextZchn"/>
    <w:uiPriority w:val="99"/>
    <w:semiHidden/>
    <w:unhideWhenUsed/>
    <w:rsid w:val="004638A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38AE"/>
    <w:rPr>
      <w:rFonts w:ascii="Segoe UI" w:hAnsi="Segoe UI" w:cs="Segoe UI"/>
      <w:sz w:val="18"/>
      <w:szCs w:val="18"/>
    </w:rPr>
  </w:style>
  <w:style w:type="paragraph" w:styleId="berarbeitung">
    <w:name w:val="Revision"/>
    <w:hidden/>
    <w:uiPriority w:val="99"/>
    <w:semiHidden/>
    <w:rsid w:val="00610D90"/>
    <w:pPr>
      <w:spacing w:after="0" w:line="240" w:lineRule="auto"/>
    </w:pPr>
    <w:rPr>
      <w:rFonts w:ascii="Noto Sans" w:hAnsi="Noto Sans"/>
    </w:rPr>
  </w:style>
  <w:style w:type="table" w:styleId="Tabellenraster">
    <w:name w:val="Table Grid"/>
    <w:basedOn w:val="NormaleTabelle"/>
    <w:uiPriority w:val="39"/>
    <w:rsid w:val="001423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0F5A0C"/>
    <w:rPr>
      <w:color w:val="954F72" w:themeColor="followedHyperlink"/>
      <w:u w:val="single"/>
    </w:rPr>
  </w:style>
  <w:style w:type="paragraph" w:styleId="Textkrper2">
    <w:name w:val="Body Text 2"/>
    <w:basedOn w:val="Standard"/>
    <w:link w:val="Textkrper2Zchn"/>
    <w:rsid w:val="005E565C"/>
    <w:pPr>
      <w:spacing w:after="120" w:line="480" w:lineRule="auto"/>
    </w:pPr>
    <w:rPr>
      <w:rFonts w:ascii="Arial" w:eastAsia="PMingLiU" w:hAnsi="Arial" w:cs="Times New Roman"/>
      <w:szCs w:val="24"/>
      <w:lang w:val="x-none" w:eastAsia="zh-TW"/>
    </w:rPr>
  </w:style>
  <w:style w:type="character" w:customStyle="1" w:styleId="Textkrper2Zchn">
    <w:name w:val="Textkörper 2 Zchn"/>
    <w:basedOn w:val="Absatz-Standardschriftart"/>
    <w:link w:val="Textkrper2"/>
    <w:rsid w:val="005E565C"/>
    <w:rPr>
      <w:rFonts w:ascii="Arial" w:eastAsia="PMingLiU" w:hAnsi="Arial" w:cs="Times New Roman"/>
      <w:sz w:val="20"/>
      <w:szCs w:val="24"/>
      <w:lang w:val="x-none" w:eastAsia="zh-TW"/>
    </w:rPr>
  </w:style>
  <w:style w:type="character" w:styleId="NichtaufgelsteErwhnung">
    <w:name w:val="Unresolved Mention"/>
    <w:basedOn w:val="Absatz-Standardschriftart"/>
    <w:uiPriority w:val="99"/>
    <w:semiHidden/>
    <w:unhideWhenUsed/>
    <w:rsid w:val="00B841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9392980">
      <w:bodyDiv w:val="1"/>
      <w:marLeft w:val="0"/>
      <w:marRight w:val="0"/>
      <w:marTop w:val="0"/>
      <w:marBottom w:val="0"/>
      <w:divBdr>
        <w:top w:val="none" w:sz="0" w:space="0" w:color="auto"/>
        <w:left w:val="none" w:sz="0" w:space="0" w:color="auto"/>
        <w:bottom w:val="none" w:sz="0" w:space="0" w:color="auto"/>
        <w:right w:val="none" w:sz="0" w:space="0" w:color="auto"/>
      </w:divBdr>
    </w:div>
    <w:div w:id="185140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de/schweisstechnik/info-center/presse" TargetMode="External"/><Relationship Id="rId13" Type="http://schemas.openxmlformats.org/officeDocument/2006/relationships/image" Target="media/image5.jpeg"/><Relationship Id="rId18" Type="http://schemas.openxmlformats.org/officeDocument/2006/relationships/hyperlink" Target="mailto:inderbitzin.monique@fronius.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mayrhofer.ilse@fronius.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chaefer.judith@fronius.com" TargetMode="External"/><Relationship Id="rId20" Type="http://schemas.openxmlformats.org/officeDocument/2006/relationships/hyperlink" Target="mailto:haslbauer.heidemarie@fronius.com"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1.xm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mailto:haslbauer.heidemarie@fronius.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eader" Target="header1.xm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5</Value>
      <Value>40</Value>
      <Value>18</Value>
    </Country>
    <fro_spid xmlns="dc0c2c3d-e9fc-4a0d-820b-87ab82e65f20">17938;SE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C-138908</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M-194230</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F8B86253-C24C-4487-BD16-8717EF3A8420}">
  <ds:schemaRefs>
    <ds:schemaRef ds:uri="http://schemas.openxmlformats.org/officeDocument/2006/bibliography"/>
  </ds:schemaRefs>
</ds:datastoreItem>
</file>

<file path=customXml/itemProps2.xml><?xml version="1.0" encoding="utf-8"?>
<ds:datastoreItem xmlns:ds="http://schemas.openxmlformats.org/officeDocument/2006/customXml" ds:itemID="{3E012645-45FA-4D73-94C8-75D381E6F479}"/>
</file>

<file path=customXml/itemProps3.xml><?xml version="1.0" encoding="utf-8"?>
<ds:datastoreItem xmlns:ds="http://schemas.openxmlformats.org/officeDocument/2006/customXml" ds:itemID="{8BE05528-1848-42AF-88A8-1F6D90C46479}"/>
</file>

<file path=customXml/itemProps4.xml><?xml version="1.0" encoding="utf-8"?>
<ds:datastoreItem xmlns:ds="http://schemas.openxmlformats.org/officeDocument/2006/customXml" ds:itemID="{008EB3D5-D0CE-4BBD-BB4F-893D81E2F37F}"/>
</file>

<file path=customXml/itemProps5.xml><?xml version="1.0" encoding="utf-8"?>
<ds:datastoreItem xmlns:ds="http://schemas.openxmlformats.org/officeDocument/2006/customXml" ds:itemID="{E6EBBCE8-02B1-4132-9D10-5A864B7DABBB}"/>
</file>

<file path=customXml/itemProps6.xml><?xml version="1.0" encoding="utf-8"?>
<ds:datastoreItem xmlns:ds="http://schemas.openxmlformats.org/officeDocument/2006/customXml" ds:itemID="{2701682F-53A2-407E-B18A-4E13554CDA5F}"/>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1603</Words>
  <Characters>10099</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PW_PR_Fakop_DE</dc:title>
  <dc:subject/>
  <dc:creator>Haslbauer Heidemarie</dc:creator>
  <cp:keywords/>
  <dc:description/>
  <cp:lastModifiedBy>Pointner Karin</cp:lastModifiedBy>
  <cp:revision>10</cp:revision>
  <cp:lastPrinted>2022-08-09T13:02:00Z</cp:lastPrinted>
  <dcterms:created xsi:type="dcterms:W3CDTF">2022-09-29T08:25:00Z</dcterms:created>
  <dcterms:modified xsi:type="dcterms:W3CDTF">2022-12-06T12:12:00Z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251;##DE|676160ea-61f7-4cef-8b4c-1724dec2206e</vt:lpwstr>
  </property>
  <property fmtid="{D5CDD505-2E9C-101B-9397-08002B2CF9AE}" pid="10" name="FroConDoc_language">
    <vt:lpwstr>1;#DE|676160ea-61f7-4cef-8b4c-1724dec2206e</vt:lpwstr>
  </property>
</Properties>
</file>