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News release</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714554C7" w14:textId="77777777" w:rsidR="00ED5042" w:rsidRDefault="00B801F9">
      <w:pPr>
        <w:pStyle w:val="HeadlineGreen"/>
        <w:jc w:val="both"/>
        <w:rPr>
          <w:color w:val="000000"/>
          <w:sz w:val="22"/>
          <w:szCs w:val="22"/>
          <w:u w:color="000000"/>
        </w:rPr>
      </w:pPr>
      <w:r>
        <w:rPr>
          <w:color w:val="000000"/>
          <w:sz w:val="22"/>
          <w:u w:color="000000"/>
        </w:rPr>
        <w:t>Effective welding fume extraction</w:t>
      </w:r>
    </w:p>
    <w:p w14:paraId="0BD259F2" w14:textId="133E9E43" w:rsidR="00ED5042" w:rsidRPr="006D053F" w:rsidRDefault="00B801F9" w:rsidP="006D053F">
      <w:pPr>
        <w:pStyle w:val="berschrift1"/>
      </w:pPr>
      <w:r w:rsidRPr="006D053F">
        <w:t xml:space="preserve">Fronius presents two new, powerful extraction systems and an ergonomic fume extraction torch </w:t>
      </w:r>
    </w:p>
    <w:p w14:paraId="1FD151F0" w14:textId="77777777" w:rsidR="00ED5042" w:rsidRDefault="00ED5042">
      <w:pPr>
        <w:rPr>
          <w:sz w:val="20"/>
          <w:szCs w:val="20"/>
        </w:rPr>
      </w:pPr>
    </w:p>
    <w:p w14:paraId="70B4B3DF" w14:textId="27A2E4A5" w:rsidR="000C6FB2" w:rsidRDefault="00B801F9">
      <w:pPr>
        <w:rPr>
          <w:sz w:val="20"/>
          <w:szCs w:val="20"/>
        </w:rPr>
      </w:pPr>
      <w:r>
        <w:rPr>
          <w:sz w:val="24"/>
        </w:rPr>
        <w:t xml:space="preserve">The greatest possible protection from welding fume is more than just compliance with standards. Going beyond the standards shows companies take responsibility for their welding specialists, and everyone working in their immediate vicinity. To assist, Fronius is launching the user-friendly </w:t>
      </w:r>
      <w:proofErr w:type="spellStart"/>
      <w:r>
        <w:rPr>
          <w:sz w:val="24"/>
        </w:rPr>
        <w:t>Exento</w:t>
      </w:r>
      <w:proofErr w:type="spellEnd"/>
      <w:r>
        <w:rPr>
          <w:sz w:val="24"/>
        </w:rPr>
        <w:t xml:space="preserve"> extraction welding torch and two mobile, high-performance </w:t>
      </w:r>
      <w:proofErr w:type="spellStart"/>
      <w:r>
        <w:rPr>
          <w:sz w:val="24"/>
        </w:rPr>
        <w:t>Exento</w:t>
      </w:r>
      <w:proofErr w:type="spellEnd"/>
      <w:r>
        <w:rPr>
          <w:sz w:val="24"/>
        </w:rPr>
        <w:t xml:space="preserve"> extraction systems as effective protection against welding fumes. </w:t>
      </w:r>
      <w:r>
        <w:t xml:space="preserve"> </w:t>
      </w:r>
    </w:p>
    <w:p w14:paraId="11751D84" w14:textId="474ECC88" w:rsidR="001E246D" w:rsidRDefault="001E246D" w:rsidP="001E246D">
      <w:pPr>
        <w:rPr>
          <w:sz w:val="20"/>
          <w:szCs w:val="20"/>
        </w:rPr>
      </w:pPr>
      <w:r>
        <w:rPr>
          <w:sz w:val="20"/>
        </w:rPr>
        <w:t xml:space="preserve">These new extraction solutions are a perfectly coordinated duo, consisting of the ergonomically designed </w:t>
      </w:r>
      <w:proofErr w:type="spellStart"/>
      <w:r>
        <w:rPr>
          <w:sz w:val="20"/>
        </w:rPr>
        <w:t>Exento</w:t>
      </w:r>
      <w:proofErr w:type="spellEnd"/>
      <w:r>
        <w:rPr>
          <w:sz w:val="20"/>
        </w:rPr>
        <w:t xml:space="preserve"> fume extraction torch and the compact, mobile high-vacuum extraction system </w:t>
      </w:r>
      <w:proofErr w:type="spellStart"/>
      <w:r>
        <w:rPr>
          <w:sz w:val="20"/>
        </w:rPr>
        <w:t>Exento</w:t>
      </w:r>
      <w:proofErr w:type="spellEnd"/>
      <w:r>
        <w:rPr>
          <w:sz w:val="20"/>
        </w:rPr>
        <w:t xml:space="preserve"> </w:t>
      </w:r>
      <w:proofErr w:type="spellStart"/>
      <w:r>
        <w:rPr>
          <w:sz w:val="20"/>
        </w:rPr>
        <w:t>HighVac</w:t>
      </w:r>
      <w:proofErr w:type="spellEnd"/>
      <w:r>
        <w:rPr>
          <w:sz w:val="20"/>
        </w:rPr>
        <w:t xml:space="preserve">. This combination is particularly effective for MIG/MAG welding, removing welding fume as soon as it is created. Thanks to the high-quality filter, the </w:t>
      </w:r>
      <w:proofErr w:type="spellStart"/>
      <w:r>
        <w:rPr>
          <w:sz w:val="20"/>
        </w:rPr>
        <w:t>Exento</w:t>
      </w:r>
      <w:proofErr w:type="spellEnd"/>
      <w:r>
        <w:rPr>
          <w:sz w:val="20"/>
        </w:rPr>
        <w:t xml:space="preserve"> </w:t>
      </w:r>
      <w:proofErr w:type="spellStart"/>
      <w:r>
        <w:rPr>
          <w:sz w:val="20"/>
        </w:rPr>
        <w:t>HighVac</w:t>
      </w:r>
      <w:proofErr w:type="spellEnd"/>
      <w:r>
        <w:rPr>
          <w:sz w:val="20"/>
        </w:rPr>
        <w:t xml:space="preserve"> mobile extraction system eliminates more than 99.9 percent of the captured welding fume particles. </w:t>
      </w:r>
    </w:p>
    <w:p w14:paraId="53A2CC9E" w14:textId="74D8A844" w:rsidR="001E246D" w:rsidRDefault="001E246D">
      <w:pPr>
        <w:rPr>
          <w:sz w:val="20"/>
          <w:szCs w:val="20"/>
        </w:rPr>
      </w:pPr>
      <w:r>
        <w:rPr>
          <w:sz w:val="20"/>
        </w:rPr>
        <w:t xml:space="preserve">The </w:t>
      </w:r>
      <w:proofErr w:type="spellStart"/>
      <w:r>
        <w:rPr>
          <w:sz w:val="20"/>
        </w:rPr>
        <w:t>Exento</w:t>
      </w:r>
      <w:proofErr w:type="spellEnd"/>
      <w:r>
        <w:rPr>
          <w:sz w:val="20"/>
        </w:rPr>
        <w:t xml:space="preserve"> </w:t>
      </w:r>
      <w:proofErr w:type="spellStart"/>
      <w:r>
        <w:rPr>
          <w:sz w:val="20"/>
        </w:rPr>
        <w:t>LowVac</w:t>
      </w:r>
      <w:proofErr w:type="spellEnd"/>
      <w:r>
        <w:rPr>
          <w:sz w:val="20"/>
        </w:rPr>
        <w:t xml:space="preserve"> is a low-vacuum extraction system suitable for all welding processes, such as MIG/MAG, TIG, and MMA, with an impressive flow-optimized extraction hood design. As a result, significantly less extraction arm tracking is required than with conventional systems. </w:t>
      </w:r>
    </w:p>
    <w:p w14:paraId="31811CC3" w14:textId="1584F8B4" w:rsidR="00ED5042" w:rsidRPr="000830AC" w:rsidRDefault="00B801F9">
      <w:pPr>
        <w:rPr>
          <w:sz w:val="20"/>
          <w:szCs w:val="20"/>
          <w:u w:val="single"/>
        </w:rPr>
      </w:pPr>
      <w:r w:rsidRPr="000830AC">
        <w:rPr>
          <w:sz w:val="20"/>
          <w:szCs w:val="20"/>
          <w:u w:val="single"/>
        </w:rPr>
        <w:t>The new fume extraction torch – powerful, manageable, and individual</w:t>
      </w:r>
    </w:p>
    <w:p w14:paraId="487A752C" w14:textId="5B3BC8F9" w:rsidR="00ED5042" w:rsidRDefault="00B801F9">
      <w:pPr>
        <w:rPr>
          <w:sz w:val="20"/>
          <w:szCs w:val="20"/>
        </w:rPr>
      </w:pPr>
      <w:r>
        <w:rPr>
          <w:sz w:val="20"/>
        </w:rPr>
        <w:t xml:space="preserve">With the newly designed and EN ISO 21904-1-compliant </w:t>
      </w:r>
      <w:proofErr w:type="spellStart"/>
      <w:r>
        <w:rPr>
          <w:sz w:val="20"/>
        </w:rPr>
        <w:t>Exento</w:t>
      </w:r>
      <w:proofErr w:type="spellEnd"/>
      <w:r>
        <w:rPr>
          <w:sz w:val="20"/>
        </w:rPr>
        <w:t xml:space="preserve"> fume extraction torch, welding fume is captured with pinpoint accuracy, before it can spread. In the design phase, our development team paid particular attention to optimal ergonomic design and easy operation. For example, the desired extraction level can be controlled directly on the handle with a bypass valve. Rubber inserts ensure a non-slip grip, and the included LED lighting proves useful when welding in dark areas, and for quality control. With three different choices of user interface, from a torch trigger on the top to an up/down rocker and the </w:t>
      </w:r>
      <w:proofErr w:type="spellStart"/>
      <w:r>
        <w:rPr>
          <w:sz w:val="20"/>
        </w:rPr>
        <w:t>JobMaster</w:t>
      </w:r>
      <w:proofErr w:type="spellEnd"/>
      <w:r>
        <w:rPr>
          <w:sz w:val="20"/>
        </w:rPr>
        <w:t xml:space="preserve">, there is a torch type for every welder. The torch also offers significantly more freedom of movement while welding </w:t>
      </w:r>
      <w:proofErr w:type="gramStart"/>
      <w:r>
        <w:rPr>
          <w:sz w:val="20"/>
        </w:rPr>
        <w:t>through the use of</w:t>
      </w:r>
      <w:proofErr w:type="gramEnd"/>
      <w:r>
        <w:rPr>
          <w:sz w:val="20"/>
        </w:rPr>
        <w:t xml:space="preserve"> the ball joint that attaches it to the 1.3 meter long, leather-protected hose. </w:t>
      </w:r>
    </w:p>
    <w:p w14:paraId="17074DB0" w14:textId="77E63197" w:rsidR="00ED5042" w:rsidRPr="000830AC" w:rsidRDefault="000E6245">
      <w:pPr>
        <w:rPr>
          <w:sz w:val="20"/>
          <w:szCs w:val="20"/>
          <w:u w:val="single"/>
        </w:rPr>
      </w:pPr>
      <w:proofErr w:type="spellStart"/>
      <w:r w:rsidRPr="000830AC">
        <w:rPr>
          <w:sz w:val="20"/>
          <w:szCs w:val="20"/>
          <w:u w:val="single"/>
        </w:rPr>
        <w:t>Exento</w:t>
      </w:r>
      <w:proofErr w:type="spellEnd"/>
      <w:r w:rsidRPr="000830AC">
        <w:rPr>
          <w:sz w:val="20"/>
          <w:szCs w:val="20"/>
          <w:u w:val="single"/>
        </w:rPr>
        <w:t xml:space="preserve"> </w:t>
      </w:r>
      <w:proofErr w:type="spellStart"/>
      <w:r w:rsidRPr="000830AC">
        <w:rPr>
          <w:sz w:val="20"/>
          <w:szCs w:val="20"/>
          <w:u w:val="single"/>
        </w:rPr>
        <w:t>HighVac</w:t>
      </w:r>
      <w:proofErr w:type="spellEnd"/>
      <w:r w:rsidRPr="000830AC">
        <w:rPr>
          <w:sz w:val="20"/>
          <w:szCs w:val="20"/>
          <w:u w:val="single"/>
        </w:rPr>
        <w:t xml:space="preserve"> - mobile and compact extraction</w:t>
      </w:r>
    </w:p>
    <w:p w14:paraId="0E3C14CF" w14:textId="7081F4A0" w:rsidR="00ED5042" w:rsidRDefault="00B801F9">
      <w:pPr>
        <w:rPr>
          <w:sz w:val="20"/>
          <w:szCs w:val="20"/>
        </w:rPr>
      </w:pPr>
      <w:r>
        <w:rPr>
          <w:sz w:val="20"/>
        </w:rPr>
        <w:t xml:space="preserve">In combination with the fume extraction torch, the new </w:t>
      </w:r>
      <w:proofErr w:type="spellStart"/>
      <w:r>
        <w:rPr>
          <w:sz w:val="20"/>
        </w:rPr>
        <w:t>Exento</w:t>
      </w:r>
      <w:proofErr w:type="spellEnd"/>
      <w:r>
        <w:rPr>
          <w:sz w:val="20"/>
        </w:rPr>
        <w:t xml:space="preserve"> high-vacuum extraction system demonstrates its power where continuous performance is required to remove fumes and dust. With a footprint of just 60 x 60 centimeters, and an operating radius of 360 degrees, it is a flexible powerhouse that can be used wherever it is needed. The integrated side-channel compressor allows an extraction capacity of up to 170 m³ per hour, and the vertically mounted </w:t>
      </w:r>
      <w:r>
        <w:rPr>
          <w:sz w:val="20"/>
        </w:rPr>
        <w:lastRenderedPageBreak/>
        <w:t xml:space="preserve">filter cartridge ensures particularly effective cleaning. To ensure maximum ease of use, we included features such as the single button operation and the stepless pre-selection for power levels. Program selection is possible in next to no time, even while wearing gloves.  </w:t>
      </w:r>
    </w:p>
    <w:p w14:paraId="1DEC6FE6" w14:textId="2FB66F41" w:rsidR="00ED5042" w:rsidRDefault="00B801F9">
      <w:pPr>
        <w:rPr>
          <w:sz w:val="20"/>
          <w:szCs w:val="20"/>
        </w:rPr>
      </w:pPr>
      <w:r>
        <w:rPr>
          <w:sz w:val="20"/>
        </w:rPr>
        <w:t xml:space="preserve">The new </w:t>
      </w:r>
      <w:proofErr w:type="spellStart"/>
      <w:r>
        <w:rPr>
          <w:sz w:val="20"/>
        </w:rPr>
        <w:t>Exento</w:t>
      </w:r>
      <w:proofErr w:type="spellEnd"/>
      <w:r>
        <w:rPr>
          <w:sz w:val="20"/>
        </w:rPr>
        <w:t xml:space="preserve"> fume extraction torch and the </w:t>
      </w:r>
      <w:proofErr w:type="spellStart"/>
      <w:r>
        <w:rPr>
          <w:sz w:val="20"/>
        </w:rPr>
        <w:t>Exento</w:t>
      </w:r>
      <w:proofErr w:type="spellEnd"/>
      <w:r>
        <w:rPr>
          <w:sz w:val="20"/>
        </w:rPr>
        <w:t xml:space="preserve"> </w:t>
      </w:r>
      <w:proofErr w:type="spellStart"/>
      <w:r>
        <w:rPr>
          <w:sz w:val="20"/>
        </w:rPr>
        <w:t>HighVac</w:t>
      </w:r>
      <w:proofErr w:type="spellEnd"/>
      <w:r>
        <w:rPr>
          <w:sz w:val="20"/>
        </w:rPr>
        <w:t xml:space="preserve"> extraction system are a perfect match and achieve excellent results. Nevertheless, the high-vacuum extraction system can be combined with other fume extraction torches. </w:t>
      </w:r>
    </w:p>
    <w:p w14:paraId="128D9AFE" w14:textId="43FA7075" w:rsidR="00ED5042" w:rsidRPr="000830AC" w:rsidRDefault="00B801F9">
      <w:pPr>
        <w:rPr>
          <w:sz w:val="20"/>
          <w:szCs w:val="20"/>
          <w:u w:val="single"/>
        </w:rPr>
      </w:pPr>
      <w:proofErr w:type="spellStart"/>
      <w:r w:rsidRPr="000830AC">
        <w:rPr>
          <w:sz w:val="20"/>
          <w:szCs w:val="20"/>
          <w:u w:val="single"/>
        </w:rPr>
        <w:t>Exento</w:t>
      </w:r>
      <w:proofErr w:type="spellEnd"/>
      <w:r w:rsidRPr="000830AC">
        <w:rPr>
          <w:sz w:val="20"/>
          <w:szCs w:val="20"/>
          <w:u w:val="single"/>
        </w:rPr>
        <w:t xml:space="preserve"> </w:t>
      </w:r>
      <w:proofErr w:type="spellStart"/>
      <w:r w:rsidRPr="000830AC">
        <w:rPr>
          <w:sz w:val="20"/>
          <w:szCs w:val="20"/>
          <w:u w:val="single"/>
        </w:rPr>
        <w:t>LowVac</w:t>
      </w:r>
      <w:proofErr w:type="spellEnd"/>
      <w:r w:rsidRPr="000830AC">
        <w:rPr>
          <w:sz w:val="20"/>
          <w:szCs w:val="20"/>
          <w:u w:val="single"/>
        </w:rPr>
        <w:t xml:space="preserve"> – versatility in action</w:t>
      </w:r>
    </w:p>
    <w:p w14:paraId="5D7FC898" w14:textId="212EA53A" w:rsidR="00ED5042" w:rsidRDefault="00B801F9">
      <w:pPr>
        <w:rPr>
          <w:sz w:val="20"/>
          <w:szCs w:val="20"/>
        </w:rPr>
      </w:pPr>
      <w:r>
        <w:rPr>
          <w:sz w:val="20"/>
        </w:rPr>
        <w:t xml:space="preserve">Whether MIG/MAG, TIG, or MMA welding: this compact, mobile, low vacuum extraction system is suitable for all common welding processes. </w:t>
      </w:r>
      <w:proofErr w:type="spellStart"/>
      <w:r>
        <w:rPr>
          <w:sz w:val="20"/>
        </w:rPr>
        <w:t>Exento</w:t>
      </w:r>
      <w:proofErr w:type="spellEnd"/>
      <w:r>
        <w:rPr>
          <w:sz w:val="20"/>
        </w:rPr>
        <w:t xml:space="preserve"> </w:t>
      </w:r>
      <w:proofErr w:type="spellStart"/>
      <w:r>
        <w:rPr>
          <w:sz w:val="20"/>
        </w:rPr>
        <w:t>LowVac</w:t>
      </w:r>
      <w:proofErr w:type="spellEnd"/>
      <w:r>
        <w:rPr>
          <w:sz w:val="20"/>
        </w:rPr>
        <w:t xml:space="preserve"> is the right choice for wherever fume extraction torches cannot be used. Its highlight is the 360-degree rotatable extraction hood with throttle valve with optional LED lighting. Equally remarkable is the large, standard 25 m² filter area of the disposable filter, which can be upgraded to 42 m² if required. The robust and stable design makes the </w:t>
      </w:r>
      <w:proofErr w:type="spellStart"/>
      <w:r>
        <w:rPr>
          <w:sz w:val="20"/>
        </w:rPr>
        <w:t>Exento</w:t>
      </w:r>
      <w:proofErr w:type="spellEnd"/>
      <w:r>
        <w:rPr>
          <w:sz w:val="20"/>
        </w:rPr>
        <w:t xml:space="preserve"> </w:t>
      </w:r>
      <w:proofErr w:type="spellStart"/>
      <w:r>
        <w:rPr>
          <w:sz w:val="20"/>
        </w:rPr>
        <w:t>LowVac</w:t>
      </w:r>
      <w:proofErr w:type="spellEnd"/>
      <w:r>
        <w:rPr>
          <w:sz w:val="20"/>
        </w:rPr>
        <w:t xml:space="preserve"> the perfect companion when frequent workplace changes are needed. Thanks to the high capacity and the long service life of the filter, the system is also extremely cost effective.</w:t>
      </w:r>
    </w:p>
    <w:p w14:paraId="03CCE052" w14:textId="29072A0D" w:rsidR="006D053F" w:rsidRDefault="00B801F9">
      <w:pPr>
        <w:rPr>
          <w:rStyle w:val="Hyperlink"/>
          <w:sz w:val="20"/>
        </w:rPr>
      </w:pPr>
      <w:r>
        <w:rPr>
          <w:sz w:val="20"/>
        </w:rPr>
        <w:t xml:space="preserve">Fronius rounds out its extensive range of health and safety protection products with the new, innovative </w:t>
      </w:r>
      <w:proofErr w:type="spellStart"/>
      <w:r>
        <w:rPr>
          <w:sz w:val="20"/>
        </w:rPr>
        <w:t>Exento</w:t>
      </w:r>
      <w:proofErr w:type="spellEnd"/>
      <w:r>
        <w:rPr>
          <w:sz w:val="20"/>
        </w:rPr>
        <w:t xml:space="preserve"> products. </w:t>
      </w:r>
      <w:hyperlink r:id="rId6" w:history="1">
        <w:r w:rsidRPr="006D053F">
          <w:rPr>
            <w:rStyle w:val="Hyperlink"/>
            <w:sz w:val="20"/>
          </w:rPr>
          <w:t>You can find more details here</w:t>
        </w:r>
        <w:r w:rsidR="006D053F" w:rsidRPr="006D053F">
          <w:rPr>
            <w:rStyle w:val="Hyperlink"/>
            <w:sz w:val="20"/>
          </w:rPr>
          <w:t>!</w:t>
        </w:r>
      </w:hyperlink>
    </w:p>
    <w:p w14:paraId="78301EB2" w14:textId="51367076" w:rsidR="009246EE" w:rsidRPr="00D05374" w:rsidRDefault="009246EE" w:rsidP="009246EE">
      <w:pPr>
        <w:rPr>
          <w:sz w:val="20"/>
          <w:szCs w:val="20"/>
        </w:rPr>
      </w:pPr>
      <w:r w:rsidRPr="00D05374">
        <w:rPr>
          <w:b/>
          <w:sz w:val="20"/>
        </w:rPr>
        <w:t xml:space="preserve">The Fronius team is </w:t>
      </w:r>
      <w:r>
        <w:rPr>
          <w:b/>
          <w:sz w:val="20"/>
        </w:rPr>
        <w:t xml:space="preserve">also </w:t>
      </w:r>
      <w:r w:rsidRPr="00D05374">
        <w:rPr>
          <w:b/>
          <w:sz w:val="20"/>
        </w:rPr>
        <w:t xml:space="preserve">looking forward to demonstrating the </w:t>
      </w:r>
      <w:proofErr w:type="spellStart"/>
      <w:r>
        <w:rPr>
          <w:b/>
          <w:sz w:val="20"/>
        </w:rPr>
        <w:t>Exento</w:t>
      </w:r>
      <w:proofErr w:type="spellEnd"/>
      <w:r>
        <w:rPr>
          <w:b/>
          <w:sz w:val="20"/>
        </w:rPr>
        <w:t xml:space="preserve"> extraction systems</w:t>
      </w:r>
      <w:r w:rsidRPr="00D05374">
        <w:rPr>
          <w:b/>
          <w:sz w:val="20"/>
        </w:rPr>
        <w:t xml:space="preserve"> and numerous other Fronius innovations for you this September at</w:t>
      </w:r>
      <w:r w:rsidRPr="009246EE">
        <w:rPr>
          <w:b/>
          <w:sz w:val="20"/>
        </w:rPr>
        <w:t xml:space="preserve"> </w:t>
      </w:r>
      <w:r w:rsidRPr="00D05374">
        <w:rPr>
          <w:b/>
          <w:sz w:val="20"/>
        </w:rPr>
        <w:t xml:space="preserve">FABTECH in Chicago, </w:t>
      </w:r>
      <w:r w:rsidRPr="00661167">
        <w:rPr>
          <w:b/>
          <w:sz w:val="20"/>
        </w:rPr>
        <w:t xml:space="preserve">Booth </w:t>
      </w:r>
      <w:r w:rsidRPr="007B76D4">
        <w:rPr>
          <w:b/>
          <w:sz w:val="20"/>
        </w:rPr>
        <w:t>B27027</w:t>
      </w:r>
      <w:r>
        <w:rPr>
          <w:b/>
          <w:sz w:val="20"/>
        </w:rPr>
        <w:t xml:space="preserve"> or at </w:t>
      </w:r>
      <w:r w:rsidRPr="00D05374">
        <w:rPr>
          <w:b/>
          <w:sz w:val="20"/>
        </w:rPr>
        <w:t>the SCHWEISSEN &amp; SCHNEIDEN trade show in Essen, Germany, Hall 3, Stand 3B55</w:t>
      </w:r>
      <w:r>
        <w:rPr>
          <w:b/>
          <w:sz w:val="20"/>
        </w:rPr>
        <w:t>.</w:t>
      </w:r>
    </w:p>
    <w:p w14:paraId="30EE55E3" w14:textId="7E2867B0" w:rsidR="004C3056" w:rsidRDefault="006D053F">
      <w:pPr>
        <w:pStyle w:val="berschrift4"/>
        <w:jc w:val="both"/>
        <w:rPr>
          <w:i/>
          <w:iCs/>
          <w:sz w:val="20"/>
          <w:szCs w:val="20"/>
          <w:u w:val="none"/>
        </w:rPr>
      </w:pPr>
      <w:r>
        <w:rPr>
          <w:i/>
          <w:iCs/>
          <w:sz w:val="20"/>
          <w:szCs w:val="20"/>
          <w:u w:val="none"/>
        </w:rPr>
        <w:t>3</w:t>
      </w:r>
      <w:r w:rsidRPr="006D053F">
        <w:rPr>
          <w:i/>
          <w:iCs/>
          <w:sz w:val="20"/>
          <w:szCs w:val="20"/>
          <w:u w:val="none"/>
        </w:rPr>
        <w:t>,</w:t>
      </w:r>
      <w:r w:rsidR="000830AC">
        <w:rPr>
          <w:i/>
          <w:iCs/>
          <w:sz w:val="20"/>
          <w:szCs w:val="20"/>
          <w:u w:val="none"/>
        </w:rPr>
        <w:t>707</w:t>
      </w:r>
      <w:r w:rsidRPr="006D053F">
        <w:rPr>
          <w:i/>
          <w:iCs/>
          <w:sz w:val="20"/>
          <w:szCs w:val="20"/>
          <w:u w:val="none"/>
        </w:rPr>
        <w:t xml:space="preserve"> characters (including spaces)</w:t>
      </w:r>
    </w:p>
    <w:p w14:paraId="47BB0370" w14:textId="77777777" w:rsidR="006D053F" w:rsidRDefault="006D053F" w:rsidP="006D053F"/>
    <w:p w14:paraId="5450EA43" w14:textId="5A228F95" w:rsidR="006626BC" w:rsidRDefault="000830AC" w:rsidP="006626BC">
      <w:pPr>
        <w:rPr>
          <w:sz w:val="20"/>
          <w:szCs w:val="20"/>
        </w:rPr>
      </w:pPr>
      <w:r w:rsidRPr="000830AC">
        <w:rPr>
          <w:sz w:val="20"/>
          <w:szCs w:val="20"/>
        </w:rPr>
        <w:t xml:space="preserve">This news release and the images can be downloaded from: </w:t>
      </w:r>
      <w:hyperlink r:id="rId7" w:history="1">
        <w:r w:rsidRPr="006031E1">
          <w:rPr>
            <w:rStyle w:val="Hyperlink"/>
            <w:sz w:val="20"/>
            <w:szCs w:val="20"/>
          </w:rPr>
          <w:t>https://www.fronius.com/en/welding-technology/info-centre/press</w:t>
        </w:r>
      </w:hyperlink>
    </w:p>
    <w:p w14:paraId="2729DE44" w14:textId="77777777" w:rsidR="000830AC" w:rsidRDefault="000830AC" w:rsidP="000830AC">
      <w:pPr>
        <w:jc w:val="both"/>
        <w:rPr>
          <w:i/>
          <w:sz w:val="18"/>
        </w:rPr>
      </w:pPr>
    </w:p>
    <w:p w14:paraId="0C3C9430" w14:textId="0B0DB01C" w:rsidR="000830AC" w:rsidRPr="000830AC" w:rsidRDefault="000830AC" w:rsidP="000830AC">
      <w:pPr>
        <w:jc w:val="both"/>
        <w:rPr>
          <w:iCs/>
          <w:sz w:val="20"/>
          <w:szCs w:val="20"/>
        </w:rPr>
      </w:pPr>
      <w:r w:rsidRPr="000830AC">
        <w:rPr>
          <w:iCs/>
          <w:sz w:val="20"/>
          <w:szCs w:val="20"/>
        </w:rPr>
        <w:t xml:space="preserve">Photo credits: Fronius International GmbH; reprints free of </w:t>
      </w:r>
      <w:proofErr w:type="gramStart"/>
      <w:r w:rsidRPr="000830AC">
        <w:rPr>
          <w:iCs/>
          <w:sz w:val="20"/>
          <w:szCs w:val="20"/>
        </w:rPr>
        <w:t>charge</w:t>
      </w:r>
      <w:proofErr w:type="gramEnd"/>
    </w:p>
    <w:p w14:paraId="62936BB9" w14:textId="77777777" w:rsidR="000830AC" w:rsidRPr="006626BC" w:rsidRDefault="000830AC" w:rsidP="006626BC"/>
    <w:p w14:paraId="54C0DAF4" w14:textId="1CF41351" w:rsidR="00ED5042" w:rsidRDefault="00B801F9">
      <w:pPr>
        <w:pStyle w:val="berschrift4"/>
        <w:jc w:val="both"/>
        <w:rPr>
          <w:sz w:val="20"/>
          <w:szCs w:val="20"/>
        </w:rPr>
      </w:pPr>
      <w:r>
        <w:rPr>
          <w:sz w:val="20"/>
        </w:rPr>
        <w:t>Images</w:t>
      </w:r>
    </w:p>
    <w:p w14:paraId="5A95C95D" w14:textId="77777777" w:rsidR="004C3056" w:rsidRPr="004C3056" w:rsidRDefault="004C3056" w:rsidP="0018477B"/>
    <w:p w14:paraId="059CB49A" w14:textId="0CC3DFF9" w:rsidR="00ED5042" w:rsidRDefault="00B801F9">
      <w:pPr>
        <w:rPr>
          <w:sz w:val="18"/>
          <w:szCs w:val="18"/>
        </w:rPr>
      </w:pPr>
      <w:r>
        <w:rPr>
          <w:sz w:val="18"/>
        </w:rPr>
        <w:t xml:space="preserve">Welding fumes may cause permanent, serious health damage. Powerful extraction systems, such as the Fronius </w:t>
      </w:r>
      <w:proofErr w:type="spellStart"/>
      <w:r>
        <w:rPr>
          <w:sz w:val="18"/>
        </w:rPr>
        <w:t>Exento</w:t>
      </w:r>
      <w:proofErr w:type="spellEnd"/>
      <w:r>
        <w:rPr>
          <w:sz w:val="18"/>
        </w:rPr>
        <w:t xml:space="preserve"> </w:t>
      </w:r>
      <w:proofErr w:type="spellStart"/>
      <w:r>
        <w:rPr>
          <w:sz w:val="18"/>
        </w:rPr>
        <w:t>HighVac</w:t>
      </w:r>
      <w:proofErr w:type="spellEnd"/>
      <w:r>
        <w:rPr>
          <w:sz w:val="18"/>
        </w:rPr>
        <w:t xml:space="preserve">, protect </w:t>
      </w:r>
      <w:r>
        <w:rPr>
          <w:noProof/>
        </w:rPr>
        <w:drawing>
          <wp:anchor distT="57150" distB="57150" distL="57150" distR="57150" simplePos="0" relativeHeight="251662336" behindDoc="0" locked="0" layoutInCell="1" allowOverlap="1" wp14:anchorId="5828A098" wp14:editId="0F8F47FB">
            <wp:simplePos x="0" y="0"/>
            <wp:positionH relativeFrom="column">
              <wp:posOffset>-51435</wp:posOffset>
            </wp:positionH>
            <wp:positionV relativeFrom="line">
              <wp:posOffset>-215900</wp:posOffset>
            </wp:positionV>
            <wp:extent cx="2602230" cy="1734820"/>
            <wp:effectExtent l="0" t="0" r="0" b="0"/>
            <wp:wrapThrough wrapText="bothSides" distL="57150" distR="57150">
              <wp:wrapPolygon edited="1">
                <wp:start x="0" y="0"/>
                <wp:lineTo x="21600" y="0"/>
                <wp:lineTo x="21600" y="21600"/>
                <wp:lineTo x="0" y="21600"/>
                <wp:lineTo x="0" y="0"/>
              </wp:wrapPolygon>
            </wp:wrapThrough>
            <wp:docPr id="1073741827" name="officeArt object" descr="Graphic 3"/>
            <wp:cNvGraphicFramePr/>
            <a:graphic xmlns:a="http://schemas.openxmlformats.org/drawingml/2006/main">
              <a:graphicData uri="http://schemas.openxmlformats.org/drawingml/2006/picture">
                <pic:pic xmlns:pic="http://schemas.openxmlformats.org/drawingml/2006/picture">
                  <pic:nvPicPr>
                    <pic:cNvPr id="1073741827" name="Grafik 3" descr="Grafik 3"/>
                    <pic:cNvPicPr>
                      <a:picLocks noChangeAspect="1"/>
                    </pic:cNvPicPr>
                  </pic:nvPicPr>
                  <pic:blipFill>
                    <a:blip r:embed="rId8"/>
                    <a:stretch>
                      <a:fillRect/>
                    </a:stretch>
                  </pic:blipFill>
                  <pic:spPr>
                    <a:xfrm>
                      <a:off x="0" y="0"/>
                      <a:ext cx="2602230" cy="1734820"/>
                    </a:xfrm>
                    <a:prstGeom prst="rect">
                      <a:avLst/>
                    </a:prstGeom>
                    <a:ln w="12700" cap="flat">
                      <a:noFill/>
                      <a:miter lim="400000"/>
                    </a:ln>
                    <a:effectLst/>
                  </pic:spPr>
                </pic:pic>
              </a:graphicData>
            </a:graphic>
          </wp:anchor>
        </w:drawing>
      </w:r>
      <w:r>
        <w:rPr>
          <w:sz w:val="18"/>
        </w:rPr>
        <w:t xml:space="preserve">not only the welding specialists, but also those around them. </w:t>
      </w:r>
    </w:p>
    <w:p w14:paraId="67C926B3" w14:textId="77777777" w:rsidR="00ED5042" w:rsidRDefault="00ED5042">
      <w:pPr>
        <w:rPr>
          <w:sz w:val="18"/>
          <w:szCs w:val="18"/>
        </w:rPr>
      </w:pPr>
    </w:p>
    <w:p w14:paraId="2ADE880E" w14:textId="77777777" w:rsidR="00ED5042" w:rsidRDefault="00ED5042">
      <w:pPr>
        <w:rPr>
          <w:sz w:val="18"/>
          <w:szCs w:val="18"/>
        </w:rPr>
      </w:pPr>
    </w:p>
    <w:p w14:paraId="3616518F" w14:textId="77777777" w:rsidR="00ED5042" w:rsidRDefault="00ED5042">
      <w:pPr>
        <w:rPr>
          <w:sz w:val="18"/>
          <w:szCs w:val="18"/>
        </w:rPr>
      </w:pPr>
    </w:p>
    <w:p w14:paraId="1143B7F0" w14:textId="77777777" w:rsidR="00ED5042" w:rsidRDefault="00B801F9">
      <w:pPr>
        <w:rPr>
          <w:sz w:val="18"/>
          <w:szCs w:val="18"/>
        </w:rPr>
      </w:pPr>
      <w:r>
        <w:rPr>
          <w:noProof/>
          <w:sz w:val="18"/>
        </w:rPr>
        <w:lastRenderedPageBreak/>
        <w:drawing>
          <wp:anchor distT="57150" distB="57150" distL="57150" distR="57150" simplePos="0" relativeHeight="251659264" behindDoc="0" locked="0" layoutInCell="1" allowOverlap="1" wp14:anchorId="55F2195F" wp14:editId="43C4382A">
            <wp:simplePos x="0" y="0"/>
            <wp:positionH relativeFrom="column">
              <wp:posOffset>-99694</wp:posOffset>
            </wp:positionH>
            <wp:positionV relativeFrom="line">
              <wp:posOffset>186689</wp:posOffset>
            </wp:positionV>
            <wp:extent cx="2189480" cy="2266950"/>
            <wp:effectExtent l="0" t="0" r="0" b="0"/>
            <wp:wrapThrough wrapText="bothSides" distL="57150" distR="57150">
              <wp:wrapPolygon edited="1">
                <wp:start x="0" y="0"/>
                <wp:lineTo x="0" y="21600"/>
                <wp:lineTo x="21601" y="21600"/>
                <wp:lineTo x="21601" y="0"/>
                <wp:lineTo x="0" y="0"/>
              </wp:wrapPolygon>
            </wp:wrapThrough>
            <wp:docPr id="1073741828" name="officeArt object" descr="Graphic 7"/>
            <wp:cNvGraphicFramePr/>
            <a:graphic xmlns:a="http://schemas.openxmlformats.org/drawingml/2006/main">
              <a:graphicData uri="http://schemas.openxmlformats.org/drawingml/2006/picture">
                <pic:pic xmlns:pic="http://schemas.openxmlformats.org/drawingml/2006/picture">
                  <pic:nvPicPr>
                    <pic:cNvPr id="1073741828" name="Grafik 7" descr="Grafik 7"/>
                    <pic:cNvPicPr>
                      <a:picLocks noChangeAspect="1"/>
                    </pic:cNvPicPr>
                  </pic:nvPicPr>
                  <pic:blipFill>
                    <a:blip r:embed="rId9"/>
                    <a:srcRect t="17268" b="5174"/>
                    <a:stretch>
                      <a:fillRect/>
                    </a:stretch>
                  </pic:blipFill>
                  <pic:spPr>
                    <a:xfrm>
                      <a:off x="0" y="0"/>
                      <a:ext cx="2189480" cy="2266950"/>
                    </a:xfrm>
                    <a:prstGeom prst="rect">
                      <a:avLst/>
                    </a:prstGeom>
                    <a:ln w="12700" cap="flat">
                      <a:noFill/>
                      <a:miter lim="400000"/>
                    </a:ln>
                    <a:effectLst/>
                  </pic:spPr>
                </pic:pic>
              </a:graphicData>
            </a:graphic>
          </wp:anchor>
        </w:drawing>
      </w:r>
    </w:p>
    <w:p w14:paraId="6DF4359F" w14:textId="77777777" w:rsidR="00ED5042" w:rsidRDefault="00B801F9">
      <w:pPr>
        <w:rPr>
          <w:sz w:val="18"/>
          <w:szCs w:val="18"/>
        </w:rPr>
      </w:pPr>
      <w:r>
        <w:rPr>
          <w:sz w:val="18"/>
        </w:rPr>
        <w:t xml:space="preserve">A perfectly coordinated duo from a single source: </w:t>
      </w:r>
      <w:proofErr w:type="spellStart"/>
      <w:r>
        <w:rPr>
          <w:sz w:val="18"/>
        </w:rPr>
        <w:t>Exento</w:t>
      </w:r>
      <w:proofErr w:type="spellEnd"/>
      <w:r>
        <w:rPr>
          <w:sz w:val="18"/>
        </w:rPr>
        <w:t xml:space="preserve"> </w:t>
      </w:r>
      <w:proofErr w:type="spellStart"/>
      <w:r>
        <w:rPr>
          <w:sz w:val="18"/>
        </w:rPr>
        <w:t>HighVac</w:t>
      </w:r>
      <w:proofErr w:type="spellEnd"/>
      <w:r>
        <w:rPr>
          <w:sz w:val="18"/>
        </w:rPr>
        <w:t xml:space="preserve"> high-vacuum extraction system and the ergonomic </w:t>
      </w:r>
      <w:proofErr w:type="spellStart"/>
      <w:r>
        <w:rPr>
          <w:sz w:val="18"/>
        </w:rPr>
        <w:t>Exento</w:t>
      </w:r>
      <w:proofErr w:type="spellEnd"/>
      <w:r>
        <w:rPr>
          <w:sz w:val="18"/>
        </w:rPr>
        <w:t xml:space="preserve"> fume extraction torch. </w:t>
      </w:r>
    </w:p>
    <w:p w14:paraId="4CBA00E2" w14:textId="77777777" w:rsidR="00ED5042" w:rsidRDefault="00ED5042">
      <w:pPr>
        <w:rPr>
          <w:sz w:val="18"/>
          <w:szCs w:val="18"/>
        </w:rPr>
      </w:pPr>
    </w:p>
    <w:p w14:paraId="16C0BC24" w14:textId="77777777" w:rsidR="00ED5042" w:rsidRDefault="00ED5042">
      <w:pPr>
        <w:rPr>
          <w:sz w:val="18"/>
          <w:szCs w:val="18"/>
        </w:rPr>
      </w:pPr>
    </w:p>
    <w:p w14:paraId="7AFE62FA" w14:textId="77777777" w:rsidR="00ED5042" w:rsidRDefault="00ED5042">
      <w:pPr>
        <w:rPr>
          <w:sz w:val="18"/>
          <w:szCs w:val="18"/>
        </w:rPr>
      </w:pPr>
    </w:p>
    <w:p w14:paraId="0C280FFA" w14:textId="77777777" w:rsidR="00ED5042" w:rsidRDefault="00ED5042">
      <w:pPr>
        <w:rPr>
          <w:sz w:val="18"/>
          <w:szCs w:val="18"/>
        </w:rPr>
      </w:pPr>
    </w:p>
    <w:p w14:paraId="77F9A6BC" w14:textId="77777777" w:rsidR="00ED5042" w:rsidRDefault="00ED5042">
      <w:pPr>
        <w:rPr>
          <w:sz w:val="18"/>
          <w:szCs w:val="18"/>
        </w:rPr>
      </w:pPr>
    </w:p>
    <w:p w14:paraId="3F7E6DFD" w14:textId="77777777" w:rsidR="00ED5042" w:rsidRDefault="00ED5042">
      <w:pPr>
        <w:rPr>
          <w:sz w:val="18"/>
          <w:szCs w:val="18"/>
        </w:rPr>
      </w:pPr>
    </w:p>
    <w:p w14:paraId="704E47C4" w14:textId="77777777" w:rsidR="00ED5042" w:rsidRDefault="00B801F9">
      <w:pPr>
        <w:jc w:val="both"/>
        <w:rPr>
          <w:sz w:val="20"/>
          <w:szCs w:val="20"/>
        </w:rPr>
      </w:pPr>
      <w:r>
        <w:rPr>
          <w:noProof/>
        </w:rPr>
        <w:drawing>
          <wp:anchor distT="57150" distB="57150" distL="57150" distR="57150" simplePos="0" relativeHeight="251660288" behindDoc="0" locked="0" layoutInCell="1" allowOverlap="1" wp14:anchorId="59AB7740" wp14:editId="220AC3D8">
            <wp:simplePos x="0" y="0"/>
            <wp:positionH relativeFrom="column">
              <wp:posOffset>-99694</wp:posOffset>
            </wp:positionH>
            <wp:positionV relativeFrom="line">
              <wp:posOffset>123825</wp:posOffset>
            </wp:positionV>
            <wp:extent cx="2167200" cy="1782000"/>
            <wp:effectExtent l="0" t="0" r="0" b="0"/>
            <wp:wrapThrough wrapText="bothSides" distL="57150" distR="57150">
              <wp:wrapPolygon edited="1">
                <wp:start x="0" y="0"/>
                <wp:lineTo x="21600" y="0"/>
                <wp:lineTo x="21600" y="21600"/>
                <wp:lineTo x="0" y="21600"/>
                <wp:lineTo x="0" y="0"/>
              </wp:wrapPolygon>
            </wp:wrapThrough>
            <wp:docPr id="1073741829" name="officeArt object" descr="Graphic 4"/>
            <wp:cNvGraphicFramePr/>
            <a:graphic xmlns:a="http://schemas.openxmlformats.org/drawingml/2006/main">
              <a:graphicData uri="http://schemas.openxmlformats.org/drawingml/2006/picture">
                <pic:pic xmlns:pic="http://schemas.openxmlformats.org/drawingml/2006/picture">
                  <pic:nvPicPr>
                    <pic:cNvPr id="1073741829" name="Grafik 4" descr="Grafik 4"/>
                    <pic:cNvPicPr>
                      <a:picLocks noChangeAspect="1"/>
                    </pic:cNvPicPr>
                  </pic:nvPicPr>
                  <pic:blipFill>
                    <a:blip r:embed="rId10"/>
                    <a:stretch>
                      <a:fillRect/>
                    </a:stretch>
                  </pic:blipFill>
                  <pic:spPr>
                    <a:xfrm>
                      <a:off x="0" y="0"/>
                      <a:ext cx="2167200" cy="1782000"/>
                    </a:xfrm>
                    <a:prstGeom prst="rect">
                      <a:avLst/>
                    </a:prstGeom>
                    <a:ln w="12700" cap="flat">
                      <a:noFill/>
                      <a:miter lim="400000"/>
                    </a:ln>
                    <a:effectLst/>
                  </pic:spPr>
                </pic:pic>
              </a:graphicData>
            </a:graphic>
          </wp:anchor>
        </w:drawing>
      </w:r>
    </w:p>
    <w:p w14:paraId="062427A3" w14:textId="0E33C327" w:rsidR="00ED5042" w:rsidRDefault="00B801F9">
      <w:pPr>
        <w:rPr>
          <w:sz w:val="18"/>
          <w:szCs w:val="18"/>
        </w:rPr>
      </w:pPr>
      <w:r>
        <w:rPr>
          <w:sz w:val="18"/>
        </w:rPr>
        <w:t xml:space="preserve">The ergonomic </w:t>
      </w:r>
      <w:proofErr w:type="spellStart"/>
      <w:r>
        <w:rPr>
          <w:sz w:val="18"/>
        </w:rPr>
        <w:t>Exento</w:t>
      </w:r>
      <w:proofErr w:type="spellEnd"/>
      <w:r>
        <w:rPr>
          <w:sz w:val="18"/>
        </w:rPr>
        <w:t xml:space="preserve"> fume extraction torch sits comfortably in your </w:t>
      </w:r>
      <w:proofErr w:type="gramStart"/>
      <w:r>
        <w:rPr>
          <w:sz w:val="18"/>
        </w:rPr>
        <w:t>hand</w:t>
      </w:r>
      <w:proofErr w:type="gramEnd"/>
      <w:r>
        <w:rPr>
          <w:sz w:val="18"/>
        </w:rPr>
        <w:t xml:space="preserve"> and, thanks to the bypass valve, the extraction power level can be controlled on the handle. Depending on requirements, the torch is available as </w:t>
      </w:r>
      <w:proofErr w:type="spellStart"/>
      <w:r>
        <w:rPr>
          <w:sz w:val="18"/>
        </w:rPr>
        <w:t>JobMaster</w:t>
      </w:r>
      <w:proofErr w:type="spellEnd"/>
      <w:r>
        <w:rPr>
          <w:sz w:val="18"/>
        </w:rPr>
        <w:t xml:space="preserve">, up/down rocker switch, and top torch trigger user interfaces. </w:t>
      </w:r>
    </w:p>
    <w:p w14:paraId="16F91252" w14:textId="77777777" w:rsidR="00ED5042" w:rsidRDefault="00ED5042">
      <w:pPr>
        <w:rPr>
          <w:sz w:val="18"/>
          <w:szCs w:val="18"/>
        </w:rPr>
      </w:pPr>
    </w:p>
    <w:p w14:paraId="6C408BE8" w14:textId="77777777" w:rsidR="00ED5042" w:rsidRDefault="00ED5042">
      <w:pPr>
        <w:rPr>
          <w:sz w:val="18"/>
          <w:szCs w:val="18"/>
        </w:rPr>
      </w:pPr>
    </w:p>
    <w:p w14:paraId="0344455C" w14:textId="77777777" w:rsidR="00ED5042" w:rsidRDefault="00ED5042">
      <w:pPr>
        <w:rPr>
          <w:sz w:val="18"/>
          <w:szCs w:val="18"/>
        </w:rPr>
      </w:pPr>
    </w:p>
    <w:p w14:paraId="6D259A7C" w14:textId="77777777" w:rsidR="00ED5042" w:rsidRDefault="00B801F9">
      <w:pPr>
        <w:rPr>
          <w:sz w:val="18"/>
          <w:szCs w:val="18"/>
        </w:rPr>
      </w:pPr>
      <w:r>
        <w:rPr>
          <w:noProof/>
        </w:rPr>
        <w:drawing>
          <wp:anchor distT="57150" distB="57150" distL="57150" distR="57150" simplePos="0" relativeHeight="251661312" behindDoc="0" locked="0" layoutInCell="1" allowOverlap="1" wp14:anchorId="1207F709" wp14:editId="569CC546">
            <wp:simplePos x="0" y="0"/>
            <wp:positionH relativeFrom="column">
              <wp:posOffset>-4444</wp:posOffset>
            </wp:positionH>
            <wp:positionV relativeFrom="line">
              <wp:posOffset>270509</wp:posOffset>
            </wp:positionV>
            <wp:extent cx="2862580" cy="1905000"/>
            <wp:effectExtent l="0" t="0" r="0" b="0"/>
            <wp:wrapThrough wrapText="bothSides" distL="57150" distR="57150">
              <wp:wrapPolygon edited="1">
                <wp:start x="0" y="0"/>
                <wp:lineTo x="21600" y="0"/>
                <wp:lineTo x="21600" y="21600"/>
                <wp:lineTo x="0" y="21600"/>
                <wp:lineTo x="0" y="0"/>
              </wp:wrapPolygon>
            </wp:wrapThrough>
            <wp:docPr id="1073741830" name="officeArt object" descr="Graphic 2"/>
            <wp:cNvGraphicFramePr/>
            <a:graphic xmlns:a="http://schemas.openxmlformats.org/drawingml/2006/main">
              <a:graphicData uri="http://schemas.openxmlformats.org/drawingml/2006/picture">
                <pic:pic xmlns:pic="http://schemas.openxmlformats.org/drawingml/2006/picture">
                  <pic:nvPicPr>
                    <pic:cNvPr id="1073741830" name="Grafik 2" descr="Grafik 2"/>
                    <pic:cNvPicPr>
                      <a:picLocks noChangeAspect="1"/>
                    </pic:cNvPicPr>
                  </pic:nvPicPr>
                  <pic:blipFill>
                    <a:blip r:embed="rId11"/>
                    <a:stretch>
                      <a:fillRect/>
                    </a:stretch>
                  </pic:blipFill>
                  <pic:spPr>
                    <a:xfrm>
                      <a:off x="0" y="0"/>
                      <a:ext cx="2862580" cy="1905000"/>
                    </a:xfrm>
                    <a:prstGeom prst="rect">
                      <a:avLst/>
                    </a:prstGeom>
                    <a:ln w="12700" cap="flat">
                      <a:noFill/>
                      <a:miter lim="400000"/>
                    </a:ln>
                    <a:effectLst/>
                  </pic:spPr>
                </pic:pic>
              </a:graphicData>
            </a:graphic>
          </wp:anchor>
        </w:drawing>
      </w:r>
    </w:p>
    <w:p w14:paraId="56A46C80" w14:textId="7DB38A1F" w:rsidR="00ED5042" w:rsidRDefault="00B801F9">
      <w:pPr>
        <w:rPr>
          <w:sz w:val="18"/>
          <w:szCs w:val="18"/>
        </w:rPr>
      </w:pPr>
      <w:r>
        <w:rPr>
          <w:sz w:val="18"/>
        </w:rPr>
        <w:t xml:space="preserve">The powerful </w:t>
      </w:r>
      <w:proofErr w:type="spellStart"/>
      <w:r>
        <w:rPr>
          <w:sz w:val="18"/>
        </w:rPr>
        <w:t>Exento</w:t>
      </w:r>
      <w:proofErr w:type="spellEnd"/>
      <w:r>
        <w:rPr>
          <w:sz w:val="18"/>
        </w:rPr>
        <w:t xml:space="preserve"> </w:t>
      </w:r>
      <w:proofErr w:type="spellStart"/>
      <w:r>
        <w:rPr>
          <w:sz w:val="18"/>
        </w:rPr>
        <w:t>LowVac</w:t>
      </w:r>
      <w:proofErr w:type="spellEnd"/>
      <w:r>
        <w:rPr>
          <w:sz w:val="18"/>
        </w:rPr>
        <w:t xml:space="preserve"> extraction system with flexible extraction arm is characterized by its large-area coverage. </w:t>
      </w:r>
    </w:p>
    <w:p w14:paraId="38E0AB53" w14:textId="77777777" w:rsidR="00ED5042" w:rsidRDefault="00ED5042">
      <w:pPr>
        <w:rPr>
          <w:sz w:val="18"/>
          <w:szCs w:val="18"/>
        </w:rPr>
      </w:pPr>
    </w:p>
    <w:p w14:paraId="1E196DCA" w14:textId="77777777" w:rsidR="00ED5042" w:rsidRDefault="00ED5042">
      <w:pPr>
        <w:rPr>
          <w:sz w:val="18"/>
          <w:szCs w:val="18"/>
        </w:rPr>
      </w:pPr>
    </w:p>
    <w:p w14:paraId="5095A1AB" w14:textId="77777777" w:rsidR="00ED5042" w:rsidRDefault="00ED5042">
      <w:pPr>
        <w:rPr>
          <w:sz w:val="18"/>
          <w:szCs w:val="18"/>
        </w:rPr>
      </w:pPr>
    </w:p>
    <w:p w14:paraId="1767FB4F" w14:textId="77777777" w:rsidR="00ED5042" w:rsidRDefault="00ED5042">
      <w:pPr>
        <w:jc w:val="both"/>
        <w:rPr>
          <w:sz w:val="18"/>
          <w:szCs w:val="18"/>
        </w:rPr>
      </w:pPr>
    </w:p>
    <w:p w14:paraId="0B20C58B" w14:textId="77777777" w:rsidR="00ED5042" w:rsidRDefault="00ED5042">
      <w:pPr>
        <w:jc w:val="both"/>
        <w:rPr>
          <w:sz w:val="18"/>
          <w:szCs w:val="18"/>
        </w:rPr>
      </w:pPr>
    </w:p>
    <w:p w14:paraId="0AF3DACC" w14:textId="77777777" w:rsidR="000830AC" w:rsidRDefault="000830AC">
      <w:pPr>
        <w:jc w:val="both"/>
        <w:rPr>
          <w:sz w:val="18"/>
          <w:szCs w:val="18"/>
        </w:rPr>
      </w:pPr>
    </w:p>
    <w:p w14:paraId="03470FAF" w14:textId="77777777" w:rsidR="00ED5042" w:rsidRDefault="00B801F9">
      <w:pPr>
        <w:rPr>
          <w:sz w:val="18"/>
          <w:szCs w:val="18"/>
        </w:rPr>
      </w:pPr>
      <w:r>
        <w:rPr>
          <w:noProof/>
        </w:rPr>
        <w:drawing>
          <wp:anchor distT="57150" distB="57150" distL="57150" distR="57150" simplePos="0" relativeHeight="251663360" behindDoc="0" locked="0" layoutInCell="1" allowOverlap="1" wp14:anchorId="5748E053" wp14:editId="21D2BE73">
            <wp:simplePos x="0" y="0"/>
            <wp:positionH relativeFrom="column">
              <wp:posOffset>-4444</wp:posOffset>
            </wp:positionH>
            <wp:positionV relativeFrom="line">
              <wp:posOffset>3810</wp:posOffset>
            </wp:positionV>
            <wp:extent cx="2876401" cy="1929601"/>
            <wp:effectExtent l="0" t="0" r="0" b="0"/>
            <wp:wrapThrough wrapText="bothSides" distL="57150" distR="57150">
              <wp:wrapPolygon edited="1">
                <wp:start x="0" y="0"/>
                <wp:lineTo x="21600" y="0"/>
                <wp:lineTo x="21600" y="21600"/>
                <wp:lineTo x="0" y="21600"/>
                <wp:lineTo x="0" y="0"/>
              </wp:wrapPolygon>
            </wp:wrapThrough>
            <wp:docPr id="1073741831" name="officeArt object" descr="Graphic 5"/>
            <wp:cNvGraphicFramePr/>
            <a:graphic xmlns:a="http://schemas.openxmlformats.org/drawingml/2006/main">
              <a:graphicData uri="http://schemas.openxmlformats.org/drawingml/2006/picture">
                <pic:pic xmlns:pic="http://schemas.openxmlformats.org/drawingml/2006/picture">
                  <pic:nvPicPr>
                    <pic:cNvPr id="1073741831" name="Grafik 5" descr="Grafik 5"/>
                    <pic:cNvPicPr>
                      <a:picLocks noChangeAspect="1"/>
                    </pic:cNvPicPr>
                  </pic:nvPicPr>
                  <pic:blipFill>
                    <a:blip r:embed="rId12"/>
                    <a:stretch>
                      <a:fillRect/>
                    </a:stretch>
                  </pic:blipFill>
                  <pic:spPr>
                    <a:xfrm>
                      <a:off x="0" y="0"/>
                      <a:ext cx="2876401" cy="1929601"/>
                    </a:xfrm>
                    <a:prstGeom prst="rect">
                      <a:avLst/>
                    </a:prstGeom>
                    <a:ln w="12700" cap="flat">
                      <a:noFill/>
                      <a:miter lim="400000"/>
                    </a:ln>
                    <a:effectLst/>
                  </pic:spPr>
                </pic:pic>
              </a:graphicData>
            </a:graphic>
          </wp:anchor>
        </w:drawing>
      </w:r>
      <w:r>
        <w:rPr>
          <w:sz w:val="18"/>
        </w:rPr>
        <w:t xml:space="preserve">The filter of the </w:t>
      </w:r>
      <w:proofErr w:type="spellStart"/>
      <w:r>
        <w:rPr>
          <w:sz w:val="18"/>
        </w:rPr>
        <w:t>Exento</w:t>
      </w:r>
      <w:proofErr w:type="spellEnd"/>
      <w:r>
        <w:rPr>
          <w:sz w:val="18"/>
        </w:rPr>
        <w:t xml:space="preserve"> </w:t>
      </w:r>
      <w:proofErr w:type="spellStart"/>
      <w:r>
        <w:rPr>
          <w:sz w:val="18"/>
        </w:rPr>
        <w:t>LowVac</w:t>
      </w:r>
      <w:proofErr w:type="spellEnd"/>
      <w:r>
        <w:rPr>
          <w:sz w:val="18"/>
        </w:rPr>
        <w:t xml:space="preserve"> has a particularly high </w:t>
      </w:r>
      <w:proofErr w:type="gramStart"/>
      <w:r>
        <w:rPr>
          <w:sz w:val="18"/>
        </w:rPr>
        <w:t>capacity, and</w:t>
      </w:r>
      <w:proofErr w:type="gramEnd"/>
      <w:r>
        <w:rPr>
          <w:sz w:val="18"/>
        </w:rPr>
        <w:t xml:space="preserve"> offers increased safety for welding personnel through contamination-free replacement. </w:t>
      </w:r>
    </w:p>
    <w:p w14:paraId="58316A2A" w14:textId="77777777" w:rsidR="00ED5042" w:rsidRDefault="00ED5042">
      <w:pPr>
        <w:jc w:val="both"/>
        <w:rPr>
          <w:sz w:val="18"/>
          <w:szCs w:val="18"/>
        </w:rPr>
      </w:pPr>
    </w:p>
    <w:p w14:paraId="7AC2B2EF" w14:textId="77777777" w:rsidR="00ED5042" w:rsidRDefault="00ED5042">
      <w:pPr>
        <w:jc w:val="both"/>
        <w:rPr>
          <w:sz w:val="18"/>
          <w:szCs w:val="18"/>
        </w:rPr>
      </w:pPr>
    </w:p>
    <w:p w14:paraId="1A577E53" w14:textId="77777777" w:rsidR="00ED5042" w:rsidRDefault="00ED5042">
      <w:pPr>
        <w:jc w:val="both"/>
        <w:rPr>
          <w:sz w:val="18"/>
          <w:szCs w:val="18"/>
        </w:rPr>
      </w:pPr>
    </w:p>
    <w:p w14:paraId="2996079A" w14:textId="77777777" w:rsidR="00ED5042" w:rsidRDefault="00ED5042">
      <w:pPr>
        <w:jc w:val="both"/>
        <w:rPr>
          <w:sz w:val="18"/>
          <w:szCs w:val="18"/>
        </w:rPr>
      </w:pPr>
    </w:p>
    <w:p w14:paraId="7BAE636D" w14:textId="77777777" w:rsidR="00ED5042" w:rsidRDefault="00ED5042">
      <w:pPr>
        <w:jc w:val="both"/>
        <w:rPr>
          <w:sz w:val="18"/>
          <w:szCs w:val="18"/>
        </w:rPr>
      </w:pPr>
    </w:p>
    <w:p w14:paraId="7E793D96" w14:textId="77777777" w:rsidR="000830AC" w:rsidRDefault="000830AC" w:rsidP="000830AC">
      <w:pPr>
        <w:spacing w:after="0" w:line="240" w:lineRule="auto"/>
        <w:jc w:val="both"/>
        <w:rPr>
          <w:bCs/>
          <w:sz w:val="20"/>
          <w:szCs w:val="20"/>
          <w:u w:val="single"/>
        </w:rPr>
      </w:pPr>
    </w:p>
    <w:p w14:paraId="4AEEDEA0" w14:textId="2E89FB44" w:rsidR="000830AC" w:rsidRPr="0051486D" w:rsidRDefault="000830AC" w:rsidP="000830AC">
      <w:pPr>
        <w:spacing w:after="0" w:line="240" w:lineRule="auto"/>
        <w:jc w:val="both"/>
        <w:rPr>
          <w:bCs/>
          <w:sz w:val="20"/>
          <w:szCs w:val="20"/>
          <w:u w:val="single"/>
        </w:rPr>
      </w:pPr>
      <w:r w:rsidRPr="0051486D">
        <w:rPr>
          <w:bCs/>
          <w:sz w:val="20"/>
          <w:szCs w:val="20"/>
          <w:u w:val="single"/>
        </w:rPr>
        <w:t xml:space="preserve">We are </w:t>
      </w:r>
      <w:proofErr w:type="gramStart"/>
      <w:r w:rsidRPr="0051486D">
        <w:rPr>
          <w:bCs/>
          <w:sz w:val="20"/>
          <w:szCs w:val="20"/>
          <w:u w:val="single"/>
        </w:rPr>
        <w:t>Fronius</w:t>
      </w:r>
      <w:proofErr w:type="gramEnd"/>
    </w:p>
    <w:p w14:paraId="48DF75C5" w14:textId="77777777" w:rsidR="000830AC" w:rsidRPr="008D304E" w:rsidRDefault="000830AC" w:rsidP="000830AC">
      <w:pPr>
        <w:spacing w:after="0" w:line="240" w:lineRule="auto"/>
        <w:jc w:val="both"/>
        <w:rPr>
          <w:sz w:val="20"/>
          <w:szCs w:val="20"/>
        </w:rPr>
      </w:pPr>
      <w:r w:rsidRPr="00995391">
        <w:rPr>
          <w:sz w:val="20"/>
          <w:szCs w:val="20"/>
        </w:rPr>
        <w:t>Over 7</w:t>
      </w:r>
      <w:r>
        <w:rPr>
          <w:sz w:val="20"/>
          <w:szCs w:val="20"/>
        </w:rPr>
        <w:t>,</w:t>
      </w:r>
      <w:r w:rsidRPr="00995391">
        <w:rPr>
          <w:sz w:val="20"/>
          <w:szCs w:val="20"/>
        </w:rPr>
        <w:t>000 employees worldwide, a current export share of 8</w:t>
      </w:r>
      <w:r>
        <w:rPr>
          <w:sz w:val="20"/>
          <w:szCs w:val="20"/>
        </w:rPr>
        <w:t>7</w:t>
      </w:r>
      <w:r w:rsidRPr="00995391">
        <w:rPr>
          <w:sz w:val="20"/>
          <w:szCs w:val="20"/>
        </w:rPr>
        <w:t xml:space="preserve"> percent, and 1</w:t>
      </w:r>
      <w:r>
        <w:rPr>
          <w:sz w:val="20"/>
          <w:szCs w:val="20"/>
        </w:rPr>
        <w:t>44</w:t>
      </w:r>
      <w:r w:rsidRPr="00995391">
        <w:rPr>
          <w:sz w:val="20"/>
          <w:szCs w:val="20"/>
        </w:rPr>
        <w:t>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3FB5D1A5" w14:textId="77777777" w:rsidR="000830AC" w:rsidRDefault="000830AC" w:rsidP="000830AC">
      <w:pPr>
        <w:spacing w:after="0"/>
        <w:rPr>
          <w:b/>
          <w:sz w:val="20"/>
        </w:rPr>
      </w:pPr>
    </w:p>
    <w:p w14:paraId="3D3880EE" w14:textId="77777777" w:rsidR="000830AC" w:rsidRPr="0051486D" w:rsidRDefault="000830AC" w:rsidP="000830AC">
      <w:pPr>
        <w:spacing w:after="0"/>
        <w:rPr>
          <w:bCs/>
          <w:sz w:val="20"/>
          <w:szCs w:val="20"/>
          <w:u w:val="single"/>
        </w:rPr>
      </w:pPr>
      <w:r w:rsidRPr="0051486D">
        <w:rPr>
          <w:bCs/>
          <w:sz w:val="20"/>
          <w:u w:val="single"/>
        </w:rPr>
        <w:t>We are Perfect Welding</w:t>
      </w:r>
    </w:p>
    <w:p w14:paraId="3BB70A12" w14:textId="77777777" w:rsidR="000830AC" w:rsidRDefault="000830AC" w:rsidP="000830AC">
      <w:pPr>
        <w:spacing w:after="0"/>
        <w:rPr>
          <w:sz w:val="20"/>
          <w:szCs w:val="20"/>
        </w:rPr>
      </w:pPr>
      <w:r>
        <w:rPr>
          <w:sz w:val="20"/>
        </w:rPr>
        <w:t xml:space="preserve">Maximum arc quality, a deep understanding of our customers, a thirst for technical progress: this is what drives us at Fronius Perfect Welding. We are the innovation leader for arc welding and the global market leader for robot-assisted welding. Our customized, automated complete systems and digital welding solutions for Industry 5.0 are the product of our expertise. Intuitive welding systems for manual welding applications, high-quality welding accessories, and effective protective products to keep </w:t>
      </w:r>
      <w:proofErr w:type="gramStart"/>
      <w:r>
        <w:rPr>
          <w:sz w:val="20"/>
        </w:rPr>
        <w:t>users</w:t>
      </w:r>
      <w:proofErr w:type="gramEnd"/>
      <w:r>
        <w:rPr>
          <w:sz w:val="20"/>
        </w:rPr>
        <w:t xml:space="preserve"> safe round off our portfolio. As a global company, we offer regional service through local teams who are on hand for our customers around the world. Our technologies break new ground and form connections – between metals, industries, and people.</w:t>
      </w:r>
    </w:p>
    <w:p w14:paraId="780A25AF" w14:textId="77777777" w:rsidR="000830AC" w:rsidRPr="008C1F9C" w:rsidRDefault="000830AC" w:rsidP="000830AC">
      <w:pPr>
        <w:pStyle w:val="berschrift4"/>
        <w:jc w:val="both"/>
        <w:rPr>
          <w:sz w:val="20"/>
          <w:szCs w:val="20"/>
        </w:rPr>
      </w:pPr>
    </w:p>
    <w:p w14:paraId="38549FEA" w14:textId="77777777" w:rsidR="000830AC" w:rsidRPr="00801C7A" w:rsidRDefault="000830AC" w:rsidP="000830AC">
      <w:pPr>
        <w:pStyle w:val="Textkrper2"/>
        <w:spacing w:after="0" w:line="240" w:lineRule="auto"/>
        <w:ind w:right="29"/>
        <w:rPr>
          <w:rFonts w:ascii="Noto Sans" w:hAnsi="Noto Sans" w:cs="Noto Sans"/>
          <w:bCs/>
          <w:color w:val="0000FF" w:themeColor="hyperlink"/>
          <w:szCs w:val="20"/>
          <w:u w:val="single"/>
        </w:rPr>
      </w:pPr>
    </w:p>
    <w:p w14:paraId="218798DE" w14:textId="77777777" w:rsidR="000830AC" w:rsidRDefault="000830AC" w:rsidP="000830AC">
      <w:pPr>
        <w:pStyle w:val="Textkrper2"/>
        <w:spacing w:after="0" w:line="240" w:lineRule="auto"/>
        <w:ind w:right="29"/>
        <w:rPr>
          <w:rFonts w:ascii="Noto Sans" w:eastAsiaTheme="majorEastAsia" w:hAnsi="Noto Sans" w:cstheme="majorBidi"/>
          <w:iCs/>
          <w:color w:val="000000" w:themeColor="text1"/>
          <w:szCs w:val="20"/>
          <w:u w:val="single"/>
          <w:lang w:eastAsia="en-US"/>
        </w:rPr>
      </w:pPr>
    </w:p>
    <w:p w14:paraId="6A0053B6" w14:textId="77777777" w:rsidR="000830AC" w:rsidRDefault="000830AC" w:rsidP="000830AC">
      <w:pPr>
        <w:pStyle w:val="Textkrper2"/>
        <w:spacing w:after="0" w:line="240" w:lineRule="auto"/>
        <w:ind w:right="29"/>
        <w:rPr>
          <w:rFonts w:ascii="Noto Sans" w:hAnsi="Noto Sans" w:cs="Noto Sans"/>
          <w:bCs/>
          <w:szCs w:val="20"/>
        </w:rPr>
      </w:pPr>
      <w:r w:rsidRPr="002B7111">
        <w:rPr>
          <w:rFonts w:ascii="Noto Sans" w:eastAsiaTheme="majorEastAsia" w:hAnsi="Noto Sans" w:cstheme="majorBidi"/>
          <w:iCs/>
          <w:color w:val="000000" w:themeColor="text1"/>
          <w:szCs w:val="20"/>
          <w:u w:val="single"/>
          <w:lang w:eastAsia="en-US"/>
        </w:rPr>
        <w:t>For more information, please contact:</w:t>
      </w:r>
      <w:r w:rsidRPr="00DA7989">
        <w:rPr>
          <w:rFonts w:ascii="Noto Sans" w:eastAsiaTheme="majorEastAsia" w:hAnsi="Noto Sans" w:cstheme="majorBidi"/>
          <w:iCs/>
          <w:color w:val="000000" w:themeColor="text1"/>
          <w:szCs w:val="20"/>
          <w:u w:val="single"/>
          <w:lang w:eastAsia="en-US"/>
        </w:rPr>
        <w:br/>
      </w:r>
      <w:r w:rsidRPr="00C41C15">
        <w:rPr>
          <w:rFonts w:ascii="Noto Sans" w:hAnsi="Noto Sans" w:cs="Noto Sans"/>
          <w:b/>
          <w:iCs/>
          <w:snapToGrid w:val="0"/>
          <w:szCs w:val="20"/>
        </w:rPr>
        <w:br/>
      </w:r>
      <w:r w:rsidRPr="001214EF">
        <w:rPr>
          <w:rFonts w:ascii="Noto Sans" w:hAnsi="Noto Sans" w:cs="Noto Sans"/>
          <w:bCs/>
          <w:szCs w:val="20"/>
          <w:u w:val="single"/>
        </w:rPr>
        <w:t>United States:</w:t>
      </w:r>
    </w:p>
    <w:p w14:paraId="29986FDE" w14:textId="77777777" w:rsidR="000830AC" w:rsidRPr="00301F1D" w:rsidRDefault="000830AC" w:rsidP="000830AC">
      <w:pPr>
        <w:pStyle w:val="Textkrper2"/>
        <w:spacing w:after="0" w:line="240" w:lineRule="auto"/>
        <w:ind w:right="29"/>
        <w:rPr>
          <w:rFonts w:ascii="Noto Sans" w:hAnsi="Noto Sans" w:cs="Noto Sans"/>
          <w:bCs/>
          <w:szCs w:val="20"/>
        </w:rPr>
      </w:pPr>
      <w:r w:rsidRPr="00301F1D">
        <w:rPr>
          <w:rFonts w:ascii="Noto Sans" w:hAnsi="Noto Sans" w:cs="Noto Sans"/>
          <w:bCs/>
          <w:szCs w:val="20"/>
        </w:rPr>
        <w:t>Fronius USA LLC, Ms. Rhonda Zatezalo</w:t>
      </w:r>
    </w:p>
    <w:p w14:paraId="58087010" w14:textId="77777777" w:rsidR="000830AC" w:rsidRPr="00301F1D" w:rsidRDefault="000830AC" w:rsidP="000830AC">
      <w:pPr>
        <w:pStyle w:val="Textkrper2"/>
        <w:spacing w:after="0" w:line="240" w:lineRule="auto"/>
        <w:ind w:right="29"/>
        <w:rPr>
          <w:rFonts w:ascii="Noto Sans" w:hAnsi="Noto Sans" w:cs="Noto Sans"/>
          <w:bCs/>
          <w:szCs w:val="20"/>
        </w:rPr>
      </w:pPr>
      <w:r w:rsidRPr="00301F1D">
        <w:rPr>
          <w:rFonts w:ascii="Noto Sans" w:hAnsi="Noto Sans" w:cs="Noto Sans"/>
          <w:bCs/>
          <w:szCs w:val="20"/>
        </w:rPr>
        <w:t>6797 Fronius Drive, 46368 Portage, IN</w:t>
      </w:r>
    </w:p>
    <w:p w14:paraId="56BFFC8A" w14:textId="77777777" w:rsidR="000830AC" w:rsidRDefault="000830AC" w:rsidP="000830AC">
      <w:pPr>
        <w:pStyle w:val="Textkrper2"/>
        <w:spacing w:after="0" w:line="240" w:lineRule="auto"/>
        <w:ind w:right="29"/>
        <w:rPr>
          <w:rStyle w:val="Hyperlink"/>
          <w:rFonts w:ascii="Noto Sans" w:hAnsi="Noto Sans" w:cs="Noto Sans"/>
          <w:bCs/>
          <w:szCs w:val="20"/>
        </w:rPr>
      </w:pPr>
      <w:r w:rsidRPr="00301F1D">
        <w:rPr>
          <w:rFonts w:ascii="Noto Sans" w:hAnsi="Noto Sans" w:cs="Noto Sans"/>
          <w:bCs/>
          <w:szCs w:val="20"/>
        </w:rPr>
        <w:t xml:space="preserve">Tel: +1 219 734 5701, </w:t>
      </w:r>
      <w:r>
        <w:rPr>
          <w:rFonts w:ascii="Noto Sans" w:hAnsi="Noto Sans" w:cs="Noto Sans"/>
          <w:bCs/>
          <w:szCs w:val="20"/>
        </w:rPr>
        <w:br/>
      </w:r>
      <w:r w:rsidRPr="00301F1D">
        <w:rPr>
          <w:rFonts w:ascii="Noto Sans" w:hAnsi="Noto Sans" w:cs="Noto Sans"/>
          <w:bCs/>
          <w:szCs w:val="20"/>
        </w:rPr>
        <w:t xml:space="preserve">E-Mail: </w:t>
      </w:r>
      <w:hyperlink r:id="rId13" w:history="1">
        <w:r w:rsidRPr="000D0E25">
          <w:rPr>
            <w:rStyle w:val="Hyperlink"/>
            <w:rFonts w:ascii="Noto Sans" w:hAnsi="Noto Sans" w:cs="Noto Sans"/>
            <w:bCs/>
            <w:szCs w:val="20"/>
          </w:rPr>
          <w:t>zatezalo.rhonda</w:t>
        </w:r>
        <w:r w:rsidRPr="00A06826">
          <w:rPr>
            <w:rStyle w:val="Hyperlink"/>
            <w:rFonts w:ascii="Noto Sans" w:hAnsi="Noto Sans" w:cs="Noto Sans"/>
            <w:bCs/>
            <w:szCs w:val="20"/>
          </w:rPr>
          <w:t>@fronius.com</w:t>
        </w:r>
      </w:hyperlink>
    </w:p>
    <w:p w14:paraId="1E481519" w14:textId="77777777" w:rsidR="000830AC" w:rsidRDefault="000830AC" w:rsidP="000830AC">
      <w:pPr>
        <w:pStyle w:val="Textkrper2"/>
        <w:spacing w:after="0" w:line="240" w:lineRule="auto"/>
        <w:ind w:right="29"/>
        <w:rPr>
          <w:rStyle w:val="Hyperlink"/>
          <w:rFonts w:ascii="Noto Sans" w:hAnsi="Noto Sans" w:cs="Noto Sans"/>
          <w:bCs/>
          <w:szCs w:val="20"/>
        </w:rPr>
      </w:pPr>
    </w:p>
    <w:p w14:paraId="4E5E2730" w14:textId="77777777" w:rsidR="000830AC" w:rsidRPr="001214EF" w:rsidRDefault="000830AC" w:rsidP="000830AC">
      <w:pPr>
        <w:pStyle w:val="Textkrper2"/>
        <w:spacing w:after="0" w:line="240" w:lineRule="auto"/>
        <w:ind w:right="29"/>
        <w:rPr>
          <w:rFonts w:ascii="Noto Sans" w:hAnsi="Noto Sans" w:cs="Noto Sans"/>
          <w:bCs/>
          <w:szCs w:val="20"/>
          <w:u w:val="single"/>
          <w:lang w:val="it-IT"/>
        </w:rPr>
      </w:pPr>
      <w:r w:rsidRPr="001214EF">
        <w:rPr>
          <w:rFonts w:ascii="Noto Sans" w:hAnsi="Noto Sans" w:cs="Noto Sans"/>
          <w:bCs/>
          <w:szCs w:val="20"/>
          <w:u w:val="single"/>
          <w:lang w:val="it-IT"/>
        </w:rPr>
        <w:t>Canada:</w:t>
      </w:r>
    </w:p>
    <w:p w14:paraId="0D1244BE" w14:textId="77777777" w:rsidR="000830AC" w:rsidRPr="00301F1D" w:rsidRDefault="000830AC" w:rsidP="000830AC">
      <w:pPr>
        <w:pStyle w:val="Textkrper2"/>
        <w:spacing w:after="0" w:line="240" w:lineRule="auto"/>
        <w:ind w:right="29"/>
        <w:rPr>
          <w:rFonts w:ascii="Noto Sans" w:hAnsi="Noto Sans" w:cs="Noto Sans"/>
          <w:bCs/>
          <w:szCs w:val="20"/>
        </w:rPr>
      </w:pPr>
      <w:r w:rsidRPr="00301F1D">
        <w:rPr>
          <w:rFonts w:ascii="Noto Sans" w:hAnsi="Noto Sans" w:cs="Noto Sans"/>
          <w:bCs/>
          <w:szCs w:val="20"/>
        </w:rPr>
        <w:t>Fronius Canada Ltd., Mr. Ted Clifford</w:t>
      </w:r>
    </w:p>
    <w:p w14:paraId="10E3DA82" w14:textId="77777777" w:rsidR="000830AC" w:rsidRPr="00301F1D" w:rsidRDefault="000830AC" w:rsidP="000830AC">
      <w:pPr>
        <w:pStyle w:val="Textkrper2"/>
        <w:spacing w:after="0" w:line="240" w:lineRule="auto"/>
        <w:ind w:right="29"/>
        <w:rPr>
          <w:rFonts w:ascii="Noto Sans" w:hAnsi="Noto Sans" w:cs="Noto Sans"/>
          <w:bCs/>
          <w:szCs w:val="20"/>
        </w:rPr>
      </w:pPr>
      <w:r w:rsidRPr="00301F1D">
        <w:rPr>
          <w:rFonts w:ascii="Noto Sans" w:hAnsi="Noto Sans" w:cs="Noto Sans"/>
          <w:bCs/>
          <w:szCs w:val="20"/>
        </w:rPr>
        <w:t xml:space="preserve">2875 </w:t>
      </w:r>
      <w:proofErr w:type="spellStart"/>
      <w:r w:rsidRPr="00301F1D">
        <w:rPr>
          <w:rFonts w:ascii="Noto Sans" w:hAnsi="Noto Sans" w:cs="Noto Sans"/>
          <w:bCs/>
          <w:szCs w:val="20"/>
        </w:rPr>
        <w:t>Argentia</w:t>
      </w:r>
      <w:proofErr w:type="spellEnd"/>
      <w:r w:rsidRPr="00301F1D">
        <w:rPr>
          <w:rFonts w:ascii="Noto Sans" w:hAnsi="Noto Sans" w:cs="Noto Sans"/>
          <w:bCs/>
          <w:szCs w:val="20"/>
        </w:rPr>
        <w:t xml:space="preserve"> Road, Units 3 – 6 Mississauga, ON L5N 8G6</w:t>
      </w:r>
    </w:p>
    <w:p w14:paraId="10426A85" w14:textId="77777777" w:rsidR="000830AC" w:rsidRDefault="000830AC" w:rsidP="000830AC">
      <w:pPr>
        <w:pStyle w:val="Textkrper2"/>
        <w:spacing w:after="0" w:line="240" w:lineRule="auto"/>
        <w:ind w:right="29"/>
        <w:rPr>
          <w:rFonts w:ascii="Noto Sans" w:hAnsi="Noto Sans" w:cs="Noto Sans"/>
          <w:bCs/>
          <w:szCs w:val="20"/>
          <w:lang w:val="de-AT"/>
        </w:rPr>
      </w:pPr>
      <w:r w:rsidRPr="00301F1D">
        <w:rPr>
          <w:rFonts w:ascii="Noto Sans" w:hAnsi="Noto Sans" w:cs="Noto Sans"/>
          <w:bCs/>
          <w:szCs w:val="20"/>
          <w:lang w:val="de-AT"/>
        </w:rPr>
        <w:t xml:space="preserve">Tel.: +1 905 288 2128, </w:t>
      </w:r>
      <w:r>
        <w:rPr>
          <w:rFonts w:ascii="Noto Sans" w:hAnsi="Noto Sans" w:cs="Noto Sans"/>
          <w:bCs/>
          <w:szCs w:val="20"/>
          <w:lang w:val="de-AT"/>
        </w:rPr>
        <w:br/>
      </w:r>
      <w:r w:rsidRPr="00301F1D">
        <w:rPr>
          <w:rFonts w:ascii="Noto Sans" w:hAnsi="Noto Sans" w:cs="Noto Sans"/>
          <w:bCs/>
          <w:szCs w:val="20"/>
          <w:lang w:val="de-AT"/>
        </w:rPr>
        <w:t xml:space="preserve">E-Mail: </w:t>
      </w:r>
      <w:hyperlink r:id="rId14" w:history="1">
        <w:r w:rsidRPr="006A013B">
          <w:rPr>
            <w:rStyle w:val="Hyperlink"/>
            <w:rFonts w:ascii="Noto Sans" w:hAnsi="Noto Sans" w:cs="Noto Sans"/>
            <w:bCs/>
            <w:szCs w:val="20"/>
            <w:lang w:val="de-AT"/>
          </w:rPr>
          <w:t>clifford.ted@fronius.com</w:t>
        </w:r>
      </w:hyperlink>
    </w:p>
    <w:p w14:paraId="645B7CE4" w14:textId="77777777" w:rsidR="006D053F" w:rsidRDefault="006D053F" w:rsidP="006D053F">
      <w:pPr>
        <w:pStyle w:val="Textkrper2"/>
        <w:spacing w:after="0" w:line="240" w:lineRule="auto"/>
        <w:ind w:right="29"/>
        <w:rPr>
          <w:rFonts w:ascii="Noto Sans" w:hAnsi="Noto Sans" w:cs="Noto Sans"/>
          <w:bCs/>
          <w:szCs w:val="20"/>
          <w:lang w:val="de-AT"/>
        </w:rPr>
      </w:pPr>
    </w:p>
    <w:p w14:paraId="3621FD2C" w14:textId="77777777" w:rsidR="000830AC" w:rsidRPr="000830AC" w:rsidRDefault="000830AC" w:rsidP="000830AC">
      <w:pPr>
        <w:pStyle w:val="Textkrper2"/>
        <w:spacing w:after="0" w:line="240" w:lineRule="auto"/>
        <w:ind w:right="29"/>
        <w:rPr>
          <w:rFonts w:ascii="Noto Sans" w:hAnsi="Noto Sans" w:cs="Noto Sans"/>
          <w:bCs/>
          <w:szCs w:val="20"/>
          <w:u w:val="single"/>
          <w:lang w:val="de-AT"/>
        </w:rPr>
      </w:pPr>
      <w:r w:rsidRPr="000830AC">
        <w:rPr>
          <w:rFonts w:ascii="Noto Sans" w:hAnsi="Noto Sans" w:cs="Noto Sans"/>
          <w:bCs/>
          <w:szCs w:val="20"/>
          <w:u w:val="single"/>
          <w:lang w:val="de-AT"/>
        </w:rPr>
        <w:t>Fronius International:</w:t>
      </w:r>
    </w:p>
    <w:p w14:paraId="2CCB7C3D" w14:textId="77777777" w:rsidR="000830AC" w:rsidRDefault="000830AC" w:rsidP="000830AC">
      <w:pPr>
        <w:pStyle w:val="Textkrper2"/>
        <w:spacing w:after="0" w:line="240" w:lineRule="auto"/>
        <w:ind w:right="29"/>
        <w:rPr>
          <w:rFonts w:ascii="Noto Sans" w:hAnsi="Noto Sans" w:cs="Noto Sans"/>
          <w:bCs/>
          <w:szCs w:val="20"/>
          <w:lang w:val="de-AT"/>
        </w:rPr>
      </w:pPr>
      <w:r w:rsidRPr="000830AC">
        <w:rPr>
          <w:rFonts w:ascii="Noto Sans" w:hAnsi="Noto Sans" w:cs="Noto Sans"/>
          <w:bCs/>
          <w:szCs w:val="20"/>
          <w:lang w:val="de-AT"/>
        </w:rPr>
        <w:t xml:space="preserve">Frau Heidemarie Haslbauer </w:t>
      </w:r>
    </w:p>
    <w:p w14:paraId="50FA405F" w14:textId="6EE6F17F" w:rsidR="000830AC" w:rsidRPr="000830AC" w:rsidRDefault="000830AC" w:rsidP="000830AC">
      <w:pPr>
        <w:pStyle w:val="Textkrper2"/>
        <w:spacing w:after="0" w:line="240" w:lineRule="auto"/>
        <w:ind w:right="29"/>
        <w:rPr>
          <w:rFonts w:ascii="Noto Sans" w:hAnsi="Noto Sans" w:cs="Noto Sans"/>
          <w:bCs/>
          <w:szCs w:val="20"/>
          <w:lang w:val="de-AT"/>
        </w:rPr>
      </w:pPr>
      <w:r w:rsidRPr="000830AC">
        <w:rPr>
          <w:rFonts w:ascii="Noto Sans" w:hAnsi="Noto Sans" w:cs="Noto Sans"/>
          <w:bCs/>
          <w:szCs w:val="20"/>
          <w:lang w:val="de-AT"/>
        </w:rPr>
        <w:t xml:space="preserve">Tel.: +43 (664) 88293709, </w:t>
      </w:r>
    </w:p>
    <w:p w14:paraId="2B846FFA" w14:textId="195BB61B" w:rsidR="000830AC" w:rsidRDefault="000830AC" w:rsidP="000830AC">
      <w:pPr>
        <w:pStyle w:val="Textkrper2"/>
        <w:spacing w:after="0" w:line="240" w:lineRule="auto"/>
        <w:ind w:right="29"/>
        <w:rPr>
          <w:rFonts w:ascii="Noto Sans" w:hAnsi="Noto Sans" w:cs="Noto Sans"/>
          <w:bCs/>
          <w:szCs w:val="20"/>
          <w:lang w:val="de-AT"/>
        </w:rPr>
      </w:pPr>
      <w:r w:rsidRPr="000830AC">
        <w:rPr>
          <w:rFonts w:ascii="Noto Sans" w:hAnsi="Noto Sans" w:cs="Noto Sans"/>
          <w:bCs/>
          <w:szCs w:val="20"/>
          <w:lang w:val="de-AT"/>
        </w:rPr>
        <w:t xml:space="preserve">E-Mail: </w:t>
      </w:r>
      <w:hyperlink r:id="rId15" w:history="1">
        <w:r w:rsidRPr="006031E1">
          <w:rPr>
            <w:rStyle w:val="Hyperlink"/>
            <w:rFonts w:ascii="Noto Sans" w:hAnsi="Noto Sans" w:cs="Noto Sans"/>
            <w:bCs/>
            <w:szCs w:val="20"/>
            <w:lang w:val="de-AT"/>
          </w:rPr>
          <w:t>haslbauer.heidemarie@fronius.com</w:t>
        </w:r>
      </w:hyperlink>
    </w:p>
    <w:p w14:paraId="12C8A024" w14:textId="77777777" w:rsidR="000830AC" w:rsidRPr="000830AC" w:rsidRDefault="000830AC" w:rsidP="000830AC">
      <w:pPr>
        <w:pStyle w:val="Textkrper2"/>
        <w:spacing w:after="0" w:line="240" w:lineRule="auto"/>
        <w:ind w:right="29"/>
        <w:rPr>
          <w:rFonts w:ascii="Noto Sans" w:hAnsi="Noto Sans" w:cs="Noto Sans"/>
          <w:bCs/>
          <w:szCs w:val="20"/>
          <w:lang w:val="de-AT"/>
        </w:rPr>
      </w:pPr>
    </w:p>
    <w:p w14:paraId="35B44225" w14:textId="77777777" w:rsidR="000830AC" w:rsidRPr="000830AC" w:rsidRDefault="000830AC" w:rsidP="000830AC">
      <w:pPr>
        <w:pStyle w:val="Textkrper2"/>
        <w:spacing w:after="0" w:line="240" w:lineRule="auto"/>
        <w:ind w:right="29"/>
        <w:rPr>
          <w:rFonts w:ascii="Noto Sans" w:hAnsi="Noto Sans" w:cs="Noto Sans"/>
          <w:bCs/>
          <w:szCs w:val="20"/>
          <w:lang w:val="de-AT"/>
        </w:rPr>
      </w:pPr>
    </w:p>
    <w:p w14:paraId="5F5A60B4" w14:textId="77777777" w:rsidR="000830AC" w:rsidRPr="000830AC" w:rsidRDefault="000830AC" w:rsidP="000830AC">
      <w:pPr>
        <w:pStyle w:val="Textkrper2"/>
        <w:spacing w:after="0" w:line="240" w:lineRule="auto"/>
        <w:ind w:right="29"/>
        <w:rPr>
          <w:rFonts w:ascii="Noto Sans" w:hAnsi="Noto Sans" w:cs="Noto Sans"/>
          <w:bCs/>
          <w:szCs w:val="20"/>
          <w:u w:val="single"/>
          <w:lang w:val="de-AT"/>
        </w:rPr>
      </w:pPr>
      <w:proofErr w:type="spellStart"/>
      <w:r w:rsidRPr="000830AC">
        <w:rPr>
          <w:rFonts w:ascii="Noto Sans" w:hAnsi="Noto Sans" w:cs="Noto Sans"/>
          <w:bCs/>
          <w:szCs w:val="20"/>
          <w:u w:val="single"/>
          <w:lang w:val="de-AT"/>
        </w:rPr>
        <w:t>Please</w:t>
      </w:r>
      <w:proofErr w:type="spellEnd"/>
      <w:r w:rsidRPr="000830AC">
        <w:rPr>
          <w:rFonts w:ascii="Noto Sans" w:hAnsi="Noto Sans" w:cs="Noto Sans"/>
          <w:bCs/>
          <w:szCs w:val="20"/>
          <w:u w:val="single"/>
          <w:lang w:val="de-AT"/>
        </w:rPr>
        <w:t xml:space="preserve"> send an </w:t>
      </w:r>
      <w:proofErr w:type="spellStart"/>
      <w:r w:rsidRPr="000830AC">
        <w:rPr>
          <w:rFonts w:ascii="Noto Sans" w:hAnsi="Noto Sans" w:cs="Noto Sans"/>
          <w:bCs/>
          <w:szCs w:val="20"/>
          <w:u w:val="single"/>
          <w:lang w:val="de-AT"/>
        </w:rPr>
        <w:t>author's</w:t>
      </w:r>
      <w:proofErr w:type="spellEnd"/>
      <w:r w:rsidRPr="000830AC">
        <w:rPr>
          <w:rFonts w:ascii="Noto Sans" w:hAnsi="Noto Sans" w:cs="Noto Sans"/>
          <w:bCs/>
          <w:szCs w:val="20"/>
          <w:u w:val="single"/>
          <w:lang w:val="de-AT"/>
        </w:rPr>
        <w:t xml:space="preserve"> </w:t>
      </w:r>
      <w:proofErr w:type="spellStart"/>
      <w:r w:rsidRPr="000830AC">
        <w:rPr>
          <w:rFonts w:ascii="Noto Sans" w:hAnsi="Noto Sans" w:cs="Noto Sans"/>
          <w:bCs/>
          <w:szCs w:val="20"/>
          <w:u w:val="single"/>
          <w:lang w:val="de-AT"/>
        </w:rPr>
        <w:t>copy</w:t>
      </w:r>
      <w:proofErr w:type="spellEnd"/>
      <w:r w:rsidRPr="000830AC">
        <w:rPr>
          <w:rFonts w:ascii="Noto Sans" w:hAnsi="Noto Sans" w:cs="Noto Sans"/>
          <w:bCs/>
          <w:szCs w:val="20"/>
          <w:u w:val="single"/>
          <w:lang w:val="de-AT"/>
        </w:rPr>
        <w:t xml:space="preserve"> </w:t>
      </w:r>
      <w:proofErr w:type="spellStart"/>
      <w:r w:rsidRPr="000830AC">
        <w:rPr>
          <w:rFonts w:ascii="Noto Sans" w:hAnsi="Noto Sans" w:cs="Noto Sans"/>
          <w:bCs/>
          <w:szCs w:val="20"/>
          <w:u w:val="single"/>
          <w:lang w:val="de-AT"/>
        </w:rPr>
        <w:t>to</w:t>
      </w:r>
      <w:proofErr w:type="spellEnd"/>
      <w:r w:rsidRPr="000830AC">
        <w:rPr>
          <w:rFonts w:ascii="Noto Sans" w:hAnsi="Noto Sans" w:cs="Noto Sans"/>
          <w:bCs/>
          <w:szCs w:val="20"/>
          <w:u w:val="single"/>
          <w:lang w:val="de-AT"/>
        </w:rPr>
        <w:t xml:space="preserve"> </w:t>
      </w:r>
      <w:proofErr w:type="spellStart"/>
      <w:r w:rsidRPr="000830AC">
        <w:rPr>
          <w:rFonts w:ascii="Noto Sans" w:hAnsi="Noto Sans" w:cs="Noto Sans"/>
          <w:bCs/>
          <w:szCs w:val="20"/>
          <w:u w:val="single"/>
          <w:lang w:val="de-AT"/>
        </w:rPr>
        <w:t>our</w:t>
      </w:r>
      <w:proofErr w:type="spellEnd"/>
      <w:r w:rsidRPr="000830AC">
        <w:rPr>
          <w:rFonts w:ascii="Noto Sans" w:hAnsi="Noto Sans" w:cs="Noto Sans"/>
          <w:bCs/>
          <w:szCs w:val="20"/>
          <w:u w:val="single"/>
          <w:lang w:val="de-AT"/>
        </w:rPr>
        <w:t xml:space="preserve"> </w:t>
      </w:r>
      <w:proofErr w:type="spellStart"/>
      <w:r w:rsidRPr="000830AC">
        <w:rPr>
          <w:rFonts w:ascii="Noto Sans" w:hAnsi="Noto Sans" w:cs="Noto Sans"/>
          <w:bCs/>
          <w:szCs w:val="20"/>
          <w:u w:val="single"/>
          <w:lang w:val="de-AT"/>
        </w:rPr>
        <w:t>agent</w:t>
      </w:r>
      <w:proofErr w:type="spellEnd"/>
      <w:r w:rsidRPr="000830AC">
        <w:rPr>
          <w:rFonts w:ascii="Noto Sans" w:hAnsi="Noto Sans" w:cs="Noto Sans"/>
          <w:bCs/>
          <w:szCs w:val="20"/>
          <w:u w:val="single"/>
          <w:lang w:val="de-AT"/>
        </w:rPr>
        <w:t>:</w:t>
      </w:r>
    </w:p>
    <w:p w14:paraId="293CBC5F" w14:textId="77777777" w:rsidR="000830AC" w:rsidRPr="000830AC" w:rsidRDefault="000830AC" w:rsidP="000830AC">
      <w:pPr>
        <w:pStyle w:val="Textkrper2"/>
        <w:spacing w:after="0" w:line="240" w:lineRule="auto"/>
        <w:ind w:right="29"/>
        <w:rPr>
          <w:rFonts w:ascii="Noto Sans" w:hAnsi="Noto Sans" w:cs="Noto Sans"/>
          <w:bCs/>
          <w:szCs w:val="20"/>
          <w:lang w:val="de-AT"/>
        </w:rPr>
      </w:pPr>
    </w:p>
    <w:p w14:paraId="1A136055" w14:textId="77777777" w:rsidR="000830AC" w:rsidRPr="000830AC" w:rsidRDefault="000830AC" w:rsidP="000830AC">
      <w:pPr>
        <w:pStyle w:val="Textkrper2"/>
        <w:spacing w:after="0" w:line="240" w:lineRule="auto"/>
        <w:ind w:right="29"/>
        <w:rPr>
          <w:rFonts w:ascii="Noto Sans" w:hAnsi="Noto Sans" w:cs="Noto Sans"/>
          <w:bCs/>
          <w:szCs w:val="20"/>
          <w:lang w:val="de-AT"/>
        </w:rPr>
      </w:pPr>
      <w:r w:rsidRPr="000830AC">
        <w:rPr>
          <w:rFonts w:ascii="Noto Sans" w:hAnsi="Noto Sans" w:cs="Noto Sans"/>
          <w:bCs/>
          <w:szCs w:val="20"/>
          <w:lang w:val="de-AT"/>
        </w:rPr>
        <w:t>a1kommunikation Schweizer GmbH, Frau Kirsten Ludwig,</w:t>
      </w:r>
    </w:p>
    <w:p w14:paraId="74634BDB" w14:textId="77777777" w:rsidR="000830AC" w:rsidRPr="000830AC" w:rsidRDefault="000830AC" w:rsidP="000830AC">
      <w:pPr>
        <w:pStyle w:val="Textkrper2"/>
        <w:spacing w:after="0" w:line="240" w:lineRule="auto"/>
        <w:ind w:right="29"/>
        <w:rPr>
          <w:rFonts w:ascii="Noto Sans" w:hAnsi="Noto Sans" w:cs="Noto Sans"/>
          <w:bCs/>
          <w:szCs w:val="20"/>
          <w:lang w:val="de-AT"/>
        </w:rPr>
      </w:pPr>
      <w:r w:rsidRPr="000830AC">
        <w:rPr>
          <w:rFonts w:ascii="Noto Sans" w:hAnsi="Noto Sans" w:cs="Noto Sans"/>
          <w:bCs/>
          <w:szCs w:val="20"/>
          <w:lang w:val="de-AT"/>
        </w:rPr>
        <w:t>Oberdorfstraße 31 A, 70794 Filderstadt, Deutschland</w:t>
      </w:r>
    </w:p>
    <w:p w14:paraId="20620C7E" w14:textId="1FB277D0" w:rsidR="000830AC" w:rsidRPr="000830AC" w:rsidRDefault="000830AC" w:rsidP="000830AC">
      <w:pPr>
        <w:pStyle w:val="Textkrper2"/>
        <w:spacing w:after="0" w:line="240" w:lineRule="auto"/>
        <w:ind w:right="29"/>
        <w:rPr>
          <w:rFonts w:ascii="Noto Sans" w:hAnsi="Noto Sans" w:cs="Noto Sans"/>
          <w:bCs/>
          <w:szCs w:val="20"/>
          <w:lang w:val="de-AT"/>
        </w:rPr>
      </w:pPr>
      <w:r>
        <w:rPr>
          <w:rFonts w:ascii="Noto Sans" w:hAnsi="Noto Sans" w:cs="Noto Sans"/>
          <w:bCs/>
          <w:szCs w:val="20"/>
          <w:lang w:val="de-AT"/>
        </w:rPr>
        <w:t>T</w:t>
      </w:r>
      <w:r w:rsidRPr="000830AC">
        <w:rPr>
          <w:rFonts w:ascii="Noto Sans" w:hAnsi="Noto Sans" w:cs="Noto Sans"/>
          <w:bCs/>
          <w:szCs w:val="20"/>
          <w:lang w:val="de-AT"/>
        </w:rPr>
        <w:t>el.: +49 0 711 9454161-20,</w:t>
      </w:r>
    </w:p>
    <w:p w14:paraId="2C994EC4" w14:textId="11A7D6C5" w:rsidR="000830AC" w:rsidRDefault="000830AC" w:rsidP="000830AC">
      <w:pPr>
        <w:pStyle w:val="Textkrper2"/>
        <w:spacing w:after="0" w:line="240" w:lineRule="auto"/>
        <w:ind w:right="29"/>
        <w:rPr>
          <w:rFonts w:ascii="Noto Sans" w:hAnsi="Noto Sans" w:cs="Noto Sans"/>
          <w:bCs/>
          <w:szCs w:val="20"/>
          <w:lang w:val="de-AT"/>
        </w:rPr>
      </w:pPr>
      <w:r>
        <w:rPr>
          <w:rFonts w:ascii="Noto Sans" w:hAnsi="Noto Sans" w:cs="Noto Sans"/>
          <w:bCs/>
          <w:szCs w:val="20"/>
          <w:lang w:val="de-AT"/>
        </w:rPr>
        <w:t>E</w:t>
      </w:r>
      <w:r w:rsidRPr="000830AC">
        <w:rPr>
          <w:rFonts w:ascii="Noto Sans" w:hAnsi="Noto Sans" w:cs="Noto Sans"/>
          <w:bCs/>
          <w:szCs w:val="20"/>
          <w:lang w:val="de-AT"/>
        </w:rPr>
        <w:t>-</w:t>
      </w:r>
      <w:r>
        <w:rPr>
          <w:rFonts w:ascii="Noto Sans" w:hAnsi="Noto Sans" w:cs="Noto Sans"/>
          <w:bCs/>
          <w:szCs w:val="20"/>
          <w:lang w:val="de-AT"/>
        </w:rPr>
        <w:t>M</w:t>
      </w:r>
      <w:r w:rsidRPr="000830AC">
        <w:rPr>
          <w:rFonts w:ascii="Noto Sans" w:hAnsi="Noto Sans" w:cs="Noto Sans"/>
          <w:bCs/>
          <w:szCs w:val="20"/>
          <w:lang w:val="de-AT"/>
        </w:rPr>
        <w:t xml:space="preserve">ail: </w:t>
      </w:r>
      <w:hyperlink r:id="rId16" w:history="1">
        <w:r w:rsidRPr="006031E1">
          <w:rPr>
            <w:rStyle w:val="Hyperlink"/>
            <w:rFonts w:ascii="Noto Sans" w:hAnsi="Noto Sans" w:cs="Noto Sans"/>
            <w:bCs/>
            <w:szCs w:val="20"/>
            <w:lang w:val="de-AT"/>
          </w:rPr>
          <w:t>kirsten.ludwig@a1kommunikation.de</w:t>
        </w:r>
      </w:hyperlink>
    </w:p>
    <w:p w14:paraId="6C860208" w14:textId="0E59F85A" w:rsidR="000830AC" w:rsidRPr="000830AC" w:rsidRDefault="000830AC" w:rsidP="000830AC">
      <w:pPr>
        <w:pStyle w:val="Textkrper2"/>
        <w:spacing w:after="0" w:line="240" w:lineRule="auto"/>
        <w:ind w:right="29"/>
        <w:rPr>
          <w:rFonts w:ascii="Noto Sans" w:hAnsi="Noto Sans" w:cs="Noto Sans"/>
          <w:bCs/>
          <w:szCs w:val="20"/>
          <w:lang w:val="de-AT"/>
        </w:rPr>
      </w:pPr>
      <w:r w:rsidRPr="000830AC">
        <w:rPr>
          <w:rFonts w:ascii="Noto Sans" w:hAnsi="Noto Sans" w:cs="Noto Sans"/>
          <w:bCs/>
          <w:szCs w:val="20"/>
          <w:lang w:val="de-AT"/>
        </w:rPr>
        <w:lastRenderedPageBreak/>
        <w:t xml:space="preserve"> </w:t>
      </w:r>
    </w:p>
    <w:p w14:paraId="6C08D8F3" w14:textId="77777777" w:rsidR="000830AC" w:rsidRPr="000830AC" w:rsidRDefault="000830AC" w:rsidP="000830AC">
      <w:pPr>
        <w:pStyle w:val="Textkrper2"/>
        <w:spacing w:after="0" w:line="240" w:lineRule="auto"/>
        <w:ind w:right="29"/>
        <w:rPr>
          <w:rFonts w:ascii="Noto Sans" w:hAnsi="Noto Sans" w:cs="Noto Sans"/>
          <w:bCs/>
          <w:szCs w:val="20"/>
          <w:lang w:val="de-AT"/>
        </w:rPr>
      </w:pPr>
    </w:p>
    <w:p w14:paraId="14054424" w14:textId="2A77DFC9" w:rsidR="006D053F" w:rsidRPr="000830AC" w:rsidRDefault="000830AC" w:rsidP="000830AC">
      <w:pPr>
        <w:pStyle w:val="Textkrper2"/>
        <w:spacing w:after="0" w:line="240" w:lineRule="auto"/>
        <w:ind w:right="29"/>
        <w:rPr>
          <w:szCs w:val="20"/>
        </w:rPr>
      </w:pPr>
      <w:proofErr w:type="spellStart"/>
      <w:r w:rsidRPr="000830AC">
        <w:rPr>
          <w:rFonts w:ascii="Noto Sans" w:hAnsi="Noto Sans" w:cs="Noto Sans"/>
          <w:bCs/>
          <w:szCs w:val="20"/>
          <w:lang w:val="de-AT"/>
        </w:rPr>
        <w:t>For</w:t>
      </w:r>
      <w:proofErr w:type="spellEnd"/>
      <w:r w:rsidRPr="000830AC">
        <w:rPr>
          <w:rFonts w:ascii="Noto Sans" w:hAnsi="Noto Sans" w:cs="Noto Sans"/>
          <w:bCs/>
          <w:szCs w:val="20"/>
          <w:lang w:val="de-AT"/>
        </w:rPr>
        <w:t xml:space="preserve"> </w:t>
      </w:r>
      <w:proofErr w:type="spellStart"/>
      <w:r w:rsidRPr="000830AC">
        <w:rPr>
          <w:rFonts w:ascii="Noto Sans" w:hAnsi="Noto Sans" w:cs="Noto Sans"/>
          <w:bCs/>
          <w:szCs w:val="20"/>
          <w:lang w:val="de-AT"/>
        </w:rPr>
        <w:t>more</w:t>
      </w:r>
      <w:proofErr w:type="spellEnd"/>
      <w:r w:rsidRPr="000830AC">
        <w:rPr>
          <w:rFonts w:ascii="Noto Sans" w:hAnsi="Noto Sans" w:cs="Noto Sans"/>
          <w:bCs/>
          <w:szCs w:val="20"/>
          <w:lang w:val="de-AT"/>
        </w:rPr>
        <w:t xml:space="preserve"> </w:t>
      </w:r>
      <w:proofErr w:type="spellStart"/>
      <w:r w:rsidRPr="000830AC">
        <w:rPr>
          <w:rFonts w:ascii="Noto Sans" w:hAnsi="Noto Sans" w:cs="Noto Sans"/>
          <w:bCs/>
          <w:szCs w:val="20"/>
          <w:lang w:val="de-AT"/>
        </w:rPr>
        <w:t>exciting</w:t>
      </w:r>
      <w:proofErr w:type="spellEnd"/>
      <w:r w:rsidRPr="000830AC">
        <w:rPr>
          <w:rFonts w:ascii="Noto Sans" w:hAnsi="Noto Sans" w:cs="Noto Sans"/>
          <w:bCs/>
          <w:szCs w:val="20"/>
          <w:lang w:val="de-AT"/>
        </w:rPr>
        <w:t xml:space="preserve"> </w:t>
      </w:r>
      <w:proofErr w:type="spellStart"/>
      <w:r w:rsidRPr="000830AC">
        <w:rPr>
          <w:rFonts w:ascii="Noto Sans" w:hAnsi="Noto Sans" w:cs="Noto Sans"/>
          <w:bCs/>
          <w:szCs w:val="20"/>
          <w:lang w:val="de-AT"/>
        </w:rPr>
        <w:t>updates</w:t>
      </w:r>
      <w:proofErr w:type="spellEnd"/>
      <w:r w:rsidRPr="000830AC">
        <w:rPr>
          <w:rFonts w:ascii="Noto Sans" w:hAnsi="Noto Sans" w:cs="Noto Sans"/>
          <w:bCs/>
          <w:szCs w:val="20"/>
          <w:lang w:val="de-AT"/>
        </w:rPr>
        <w:t xml:space="preserve">, </w:t>
      </w:r>
      <w:proofErr w:type="spellStart"/>
      <w:r w:rsidRPr="000830AC">
        <w:rPr>
          <w:rFonts w:ascii="Noto Sans" w:hAnsi="Noto Sans" w:cs="Noto Sans"/>
          <w:bCs/>
          <w:szCs w:val="20"/>
          <w:lang w:val="de-AT"/>
        </w:rPr>
        <w:t>visit</w:t>
      </w:r>
      <w:proofErr w:type="spellEnd"/>
      <w:r w:rsidRPr="000830AC">
        <w:rPr>
          <w:rFonts w:ascii="Noto Sans" w:hAnsi="Noto Sans" w:cs="Noto Sans"/>
          <w:bCs/>
          <w:szCs w:val="20"/>
          <w:lang w:val="de-AT"/>
        </w:rPr>
        <w:t xml:space="preserve"> </w:t>
      </w:r>
      <w:proofErr w:type="spellStart"/>
      <w:r w:rsidRPr="000830AC">
        <w:rPr>
          <w:rFonts w:ascii="Noto Sans" w:hAnsi="Noto Sans" w:cs="Noto Sans"/>
          <w:bCs/>
          <w:szCs w:val="20"/>
          <w:lang w:val="de-AT"/>
        </w:rPr>
        <w:t>our</w:t>
      </w:r>
      <w:proofErr w:type="spellEnd"/>
      <w:r w:rsidRPr="000830AC">
        <w:rPr>
          <w:rFonts w:ascii="Noto Sans" w:hAnsi="Noto Sans" w:cs="Noto Sans"/>
          <w:bCs/>
          <w:szCs w:val="20"/>
          <w:lang w:val="de-AT"/>
        </w:rPr>
        <w:t xml:space="preserve"> </w:t>
      </w:r>
      <w:proofErr w:type="spellStart"/>
      <w:r w:rsidRPr="000830AC">
        <w:rPr>
          <w:rFonts w:ascii="Noto Sans" w:hAnsi="Noto Sans" w:cs="Noto Sans"/>
          <w:bCs/>
          <w:szCs w:val="20"/>
          <w:lang w:val="de-AT"/>
        </w:rPr>
        <w:t>blog</w:t>
      </w:r>
      <w:proofErr w:type="spellEnd"/>
      <w:r w:rsidRPr="000830AC">
        <w:rPr>
          <w:rFonts w:ascii="Noto Sans" w:hAnsi="Noto Sans" w:cs="Noto Sans"/>
          <w:bCs/>
          <w:szCs w:val="20"/>
          <w:lang w:val="de-AT"/>
        </w:rPr>
        <w:t xml:space="preserve"> at blog.perfectwelding.fronius.com and follow </w:t>
      </w:r>
      <w:proofErr w:type="spellStart"/>
      <w:r w:rsidRPr="000830AC">
        <w:rPr>
          <w:rFonts w:ascii="Noto Sans" w:hAnsi="Noto Sans" w:cs="Noto Sans"/>
          <w:bCs/>
          <w:szCs w:val="20"/>
          <w:lang w:val="de-AT"/>
        </w:rPr>
        <w:t>us</w:t>
      </w:r>
      <w:proofErr w:type="spellEnd"/>
      <w:r w:rsidRPr="000830AC">
        <w:rPr>
          <w:rFonts w:ascii="Noto Sans" w:hAnsi="Noto Sans" w:cs="Noto Sans"/>
          <w:bCs/>
          <w:szCs w:val="20"/>
          <w:lang w:val="de-AT"/>
        </w:rPr>
        <w:t xml:space="preserve"> on Facebook (</w:t>
      </w:r>
      <w:proofErr w:type="spellStart"/>
      <w:r w:rsidRPr="000830AC">
        <w:rPr>
          <w:rFonts w:ascii="Noto Sans" w:hAnsi="Noto Sans" w:cs="Noto Sans"/>
          <w:bCs/>
          <w:szCs w:val="20"/>
          <w:lang w:val="de-AT"/>
        </w:rPr>
        <w:t>froniuswelding</w:t>
      </w:r>
      <w:proofErr w:type="spellEnd"/>
      <w:r w:rsidRPr="000830AC">
        <w:rPr>
          <w:rFonts w:ascii="Noto Sans" w:hAnsi="Noto Sans" w:cs="Noto Sans"/>
          <w:bCs/>
          <w:szCs w:val="20"/>
          <w:lang w:val="de-AT"/>
        </w:rPr>
        <w:t>), LinkedIn (</w:t>
      </w:r>
      <w:proofErr w:type="spellStart"/>
      <w:r w:rsidRPr="000830AC">
        <w:rPr>
          <w:rFonts w:ascii="Noto Sans" w:hAnsi="Noto Sans" w:cs="Noto Sans"/>
          <w:bCs/>
          <w:szCs w:val="20"/>
          <w:lang w:val="de-AT"/>
        </w:rPr>
        <w:t>perfect-welding</w:t>
      </w:r>
      <w:proofErr w:type="spellEnd"/>
      <w:r w:rsidRPr="000830AC">
        <w:rPr>
          <w:rFonts w:ascii="Noto Sans" w:hAnsi="Noto Sans" w:cs="Noto Sans"/>
          <w:bCs/>
          <w:szCs w:val="20"/>
          <w:lang w:val="de-AT"/>
        </w:rPr>
        <w:t>), Instagram (</w:t>
      </w:r>
      <w:proofErr w:type="spellStart"/>
      <w:r w:rsidRPr="000830AC">
        <w:rPr>
          <w:rFonts w:ascii="Noto Sans" w:hAnsi="Noto Sans" w:cs="Noto Sans"/>
          <w:bCs/>
          <w:szCs w:val="20"/>
          <w:lang w:val="de-AT"/>
        </w:rPr>
        <w:t>froniuswelding</w:t>
      </w:r>
      <w:proofErr w:type="spellEnd"/>
      <w:r w:rsidRPr="000830AC">
        <w:rPr>
          <w:rFonts w:ascii="Noto Sans" w:hAnsi="Noto Sans" w:cs="Noto Sans"/>
          <w:bCs/>
          <w:szCs w:val="20"/>
          <w:lang w:val="de-AT"/>
        </w:rPr>
        <w:t>) and YouTube (</w:t>
      </w:r>
      <w:proofErr w:type="spellStart"/>
      <w:r w:rsidRPr="000830AC">
        <w:rPr>
          <w:rFonts w:ascii="Noto Sans" w:hAnsi="Noto Sans" w:cs="Noto Sans"/>
          <w:bCs/>
          <w:szCs w:val="20"/>
          <w:lang w:val="de-AT"/>
        </w:rPr>
        <w:t>froniuswelding</w:t>
      </w:r>
      <w:proofErr w:type="spellEnd"/>
      <w:r w:rsidRPr="000830AC">
        <w:rPr>
          <w:rFonts w:ascii="Noto Sans" w:hAnsi="Noto Sans" w:cs="Noto Sans"/>
          <w:bCs/>
          <w:szCs w:val="20"/>
          <w:lang w:val="de-AT"/>
        </w:rPr>
        <w:t>)!</w:t>
      </w:r>
    </w:p>
    <w:sectPr w:rsidR="006D053F" w:rsidRPr="000830AC">
      <w:headerReference w:type="default" r:id="rId17"/>
      <w:footerReference w:type="default" r:id="rId18"/>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Graphic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Text field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Information class: Public</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Text field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Information class: Public</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830AC"/>
    <w:rsid w:val="000B3BF0"/>
    <w:rsid w:val="000C6FB2"/>
    <w:rsid w:val="000E6245"/>
    <w:rsid w:val="00141239"/>
    <w:rsid w:val="00153E62"/>
    <w:rsid w:val="0018477B"/>
    <w:rsid w:val="001E246D"/>
    <w:rsid w:val="00200AA8"/>
    <w:rsid w:val="00202493"/>
    <w:rsid w:val="00237169"/>
    <w:rsid w:val="002968C9"/>
    <w:rsid w:val="002B5D18"/>
    <w:rsid w:val="00331F38"/>
    <w:rsid w:val="00370A52"/>
    <w:rsid w:val="00375162"/>
    <w:rsid w:val="004616F9"/>
    <w:rsid w:val="004B7F42"/>
    <w:rsid w:val="004C3056"/>
    <w:rsid w:val="004D0D77"/>
    <w:rsid w:val="004E21B3"/>
    <w:rsid w:val="004E230C"/>
    <w:rsid w:val="005010EB"/>
    <w:rsid w:val="00555EE0"/>
    <w:rsid w:val="005634D3"/>
    <w:rsid w:val="00570F69"/>
    <w:rsid w:val="00585EEA"/>
    <w:rsid w:val="005D343B"/>
    <w:rsid w:val="00654255"/>
    <w:rsid w:val="006626BC"/>
    <w:rsid w:val="006D053F"/>
    <w:rsid w:val="007860AD"/>
    <w:rsid w:val="007A6146"/>
    <w:rsid w:val="007B76D4"/>
    <w:rsid w:val="009246EE"/>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en-US"/>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en-US"/>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en-US"/>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6D053F"/>
    <w:rPr>
      <w:color w:val="605E5C"/>
      <w:shd w:val="clear" w:color="auto" w:fill="E1DFDD"/>
    </w:rPr>
  </w:style>
  <w:style w:type="paragraph" w:styleId="Textkrper2">
    <w:name w:val="Body Text 2"/>
    <w:basedOn w:val="Standard"/>
    <w:link w:val="Textkrper2Zchn"/>
    <w:rsid w:val="006D053F"/>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eastAsia="PMingLiU" w:hAnsi="Arial" w:cs="Times New Roman"/>
      <w:color w:val="auto"/>
      <w:sz w:val="20"/>
      <w:szCs w:val="24"/>
      <w:bdr w:val="none" w:sz="0" w:space="0" w:color="auto"/>
      <w:lang w:eastAsia="zh-TW"/>
      <w14:textOutline w14:w="0" w14:cap="rnd" w14:cmpd="sng" w14:algn="ctr">
        <w14:noFill/>
        <w14:prstDash w14:val="solid"/>
        <w14:bevel/>
      </w14:textOutline>
    </w:rPr>
  </w:style>
  <w:style w:type="character" w:customStyle="1" w:styleId="Textkrper2Zchn">
    <w:name w:val="Textkörper 2 Zchn"/>
    <w:basedOn w:val="Absatz-Standardschriftart"/>
    <w:link w:val="Textkrper2"/>
    <w:rsid w:val="006D053F"/>
    <w:rPr>
      <w:rFonts w:ascii="Arial" w:eastAsia="PMingLiU" w:hAnsi="Arial"/>
      <w:szCs w:val="24"/>
      <w:bdr w:val="none" w:sz="0" w:space="0" w:color="auto"/>
      <w:lang w:eastAsia="zh-TW"/>
    </w:rPr>
  </w:style>
  <w:style w:type="character" w:styleId="BesuchterLink">
    <w:name w:val="FollowedHyperlink"/>
    <w:basedOn w:val="Absatz-Standardschriftart"/>
    <w:uiPriority w:val="99"/>
    <w:semiHidden/>
    <w:unhideWhenUsed/>
    <w:rsid w:val="006D053F"/>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tezalo.rhonda@fronius.com" TargetMode="External"/><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customXml" Target="../customXml/item1.xml"/><Relationship Id="rId7" Type="http://schemas.openxmlformats.org/officeDocument/2006/relationships/hyperlink" Target="https://www.fronius.com/en/welding-technology/info-centre/press" TargetMode="External"/><Relationship Id="rId12" Type="http://schemas.openxmlformats.org/officeDocument/2006/relationships/image" Target="media/image5.jpeg"/><Relationship Id="rId17" Type="http://schemas.openxmlformats.org/officeDocument/2006/relationships/header" Target="header1.xml"/><Relationship Id="rId25" Type="http://schemas.openxmlformats.org/officeDocument/2006/relationships/customXml" Target="../customXml/item5.xml"/><Relationship Id="rId2" Type="http://schemas.openxmlformats.org/officeDocument/2006/relationships/settings" Target="settings.xml"/><Relationship Id="rId16" Type="http://schemas.openxmlformats.org/officeDocument/2006/relationships/hyperlink" Target="mailto:kirsten.ludwig@a1kommunikation.de"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fronius.com/en/welding-technology/product-information/exento/exento-extraction-systems-highvac-lowvac?referer=products" TargetMode="External"/><Relationship Id="rId11" Type="http://schemas.openxmlformats.org/officeDocument/2006/relationships/image" Target="media/image4.jpeg"/><Relationship Id="rId24" Type="http://schemas.openxmlformats.org/officeDocument/2006/relationships/customXml" Target="../customXml/item4.xml"/><Relationship Id="rId5" Type="http://schemas.openxmlformats.org/officeDocument/2006/relationships/endnotes" Target="endnotes.xml"/><Relationship Id="rId15" Type="http://schemas.openxmlformats.org/officeDocument/2006/relationships/hyperlink" Target="mailto:haslbauer.heidemarie@fronius.com" TargetMode="External"/><Relationship Id="rId23" Type="http://schemas.openxmlformats.org/officeDocument/2006/relationships/customXml" Target="../customXml/item3.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hyperlink" Target="mailto:clifford.ted@fronius.com"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welding fume extraction Exento</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welding fume extraction Exento</title_TI_DA>
    <Web_x0020_Display_x0020_Title_x0020_ET xmlns="dc0c2c3d-e9fc-4a0d-820b-87ab82e65f20">welding fume extraction Exento</Web_x0020_Display_x0020_Title_x0020_ET>
    <title_ti_fi xmlns="dc0c2c3d-e9fc-4a0d-820b-87ab82e65f20">welding fume extraction Exento</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TR xmlns="dc0c2c3d-e9fc-4a0d-820b-87ab82e65f20">welding fume extraction Exento</title_TI_TR>
    <countryok xmlns="dc0c2c3d-e9fc-4a0d-820b-87ab82e65f20">true</countryok>
    <Documenttype_ES xmlns="dc0c2c3d-e9fc-4a0d-820b-87ab82e65f20">Información de prensa</Documenttype_ES>
    <title_ti_nb xmlns="dc0c2c3d-e9fc-4a0d-820b-87ab82e65f20" xsi:nil="true"/>
    <title_TI_ES xmlns="dc0c2c3d-e9fc-4a0d-820b-87ab82e65f20">welding fume extraction Exento</title_TI_ES>
    <Documenttype_TR xmlns="dc0c2c3d-e9fc-4a0d-820b-87ab82e65f20">Basın bülteni</Documenttype_TR>
    <VersionInternal xmlns="dc0c2c3d-e9fc-4a0d-820b-87ab82e65f20" xsi:nil="true"/>
    <TaxCatchAll xmlns="92f60987-cbcc-4245-baaf-239af3bfd6e8">
      <Value>1</Value>
      <Value>252</Value>
    </TaxCatchAll>
    <Resolution xmlns="dc0c2c3d-e9fc-4a0d-820b-87ab82e65f20" xsi:nil="true"/>
    <Country xmlns="dc0c2c3d-e9fc-4a0d-820b-87ab82e65f20">
      <Value>5</Value>
      <Value>6</Value>
      <Value>7</Value>
      <Value>8</Value>
      <Value>9</Value>
      <Value>10</Value>
      <Value>11</Value>
      <Value>12</Value>
      <Value>13</Value>
      <Value>15</Value>
      <Value>16</Value>
      <Value>17</Value>
      <Value>18</Value>
      <Value>19</Value>
      <Value>20</Value>
      <Value>21</Value>
      <Value>22</Value>
      <Value>23</Value>
      <Value>24</Value>
      <Value>25</Value>
      <Value>26</Value>
      <Value>27</Value>
      <Value>28</Value>
      <Value>29</Value>
      <Value>30</Value>
      <Value>31</Value>
      <Value>32</Value>
      <Value>33</Value>
      <Value>34</Value>
      <Value>35</Value>
      <Value>36</Value>
      <Value>37</Value>
      <Value>38</Value>
      <Value>39</Value>
      <Value>40</Value>
      <Value>41</Value>
      <Value>42</Value>
      <Value>43</Value>
      <Value>44</Value>
      <Value>46</Value>
      <Value>47</Value>
      <Value>50</Value>
      <Value>51</Value>
      <Value>53</Value>
      <Value>54</Value>
      <Value>55</Value>
      <Value>56</Value>
      <Value>57</Value>
      <Value>58</Value>
      <Value>59</Value>
      <Value>60</Value>
      <Value>61</Value>
      <Value>62</Value>
      <Value>63</Value>
      <Value>64</Value>
      <Value>65</Value>
      <Value>66</Value>
      <Value>67</Value>
      <Value>68</Value>
      <Value>69</Value>
      <Value>70</Value>
      <Value>71</Value>
      <Value>72</Value>
      <Value>73</Value>
      <Value>74</Value>
      <Value>75</Value>
      <Value>76</Value>
      <Value>77</Value>
      <Value>78</Value>
      <Value>79</Value>
      <Value>80</Value>
      <Value>81</Value>
      <Value>82</Value>
      <Value>83</Value>
      <Value>84</Value>
      <Value>85</Value>
      <Value>86</Value>
      <Value>87</Value>
      <Value>88</Value>
      <Value>89</Value>
      <Value>90</Value>
      <Value>91</Value>
      <Value>92</Value>
      <Value>93</Value>
      <Value>94</Value>
      <Value>95</Value>
      <Value>96</Value>
      <Value>97</Value>
      <Value>98</Value>
      <Value>99</Value>
      <Value>100</Value>
      <Value>101</Value>
      <Value>102</Value>
      <Value>103</Value>
      <Value>104</Value>
      <Value>105</Value>
      <Value>106</Value>
      <Value>107</Value>
      <Value>108</Value>
      <Value>109</Value>
      <Value>110</Value>
      <Value>111</Value>
      <Value>112</Value>
      <Value>113</Value>
      <Value>114</Value>
      <Value>115</Value>
      <Value>116</Value>
      <Value>117</Value>
      <Value>118</Value>
      <Value>119</Value>
      <Value>120</Value>
      <Value>121</Value>
      <Value>122</Value>
      <Value>123</Value>
      <Value>124</Value>
      <Value>125</Value>
      <Value>126</Value>
      <Value>127</Value>
      <Value>128</Value>
      <Value>129</Value>
      <Value>130</Value>
      <Value>131</Value>
      <Value>132</Value>
      <Value>133</Value>
      <Value>134</Value>
      <Value>135</Value>
      <Value>136</Value>
      <Value>137</Value>
      <Value>138</Value>
      <Value>139</Value>
      <Value>140</Value>
      <Value>141</Value>
      <Value>142</Value>
      <Value>143</Value>
      <Value>144</Value>
      <Value>145</Value>
      <Value>146</Value>
      <Value>147</Value>
      <Value>148</Value>
      <Value>149</Value>
      <Value>150</Value>
      <Value>151</Value>
      <Value>152</Value>
      <Value>153</Value>
      <Value>154</Value>
      <Value>155</Value>
      <Value>156</Value>
      <Value>157</Value>
      <Value>158</Value>
      <Value>159</Value>
      <Value>160</Value>
      <Value>161</Value>
      <Value>162</Value>
      <Value>163</Value>
      <Value>164</Value>
      <Value>165</Value>
      <Value>166</Value>
      <Value>167</Value>
      <Value>168</Value>
      <Value>169</Value>
      <Value>170</Value>
      <Value>171</Value>
      <Value>172</Value>
      <Value>173</Value>
      <Value>174</Value>
      <Value>175</Value>
      <Value>176</Value>
      <Value>177</Value>
      <Value>178</Value>
      <Value>179</Value>
      <Value>180</Value>
      <Value>181</Value>
      <Value>182</Value>
      <Value>183</Value>
      <Value>184</Value>
      <Value>185</Value>
      <Value>186</Value>
      <Value>187</Value>
      <Value>188</Value>
      <Value>189</Value>
      <Value>190</Value>
      <Value>191</Value>
      <Value>192</Value>
      <Value>195</Value>
      <Value>196</Value>
      <Value>197</Value>
      <Value>198</Value>
      <Value>199</Value>
      <Value>200</Value>
      <Value>201</Value>
      <Value>202</Value>
      <Value>203</Value>
      <Value>204</Value>
      <Value>205</Value>
      <Value>206</Value>
      <Value>207</Value>
      <Value>208</Value>
      <Value>209</Value>
      <Value>210</Value>
      <Value>211</Value>
      <Value>212</Value>
      <Value>213</Value>
      <Value>214</Value>
      <Value>215</Value>
      <Value>216</Value>
      <Value>217</Value>
      <Value>218</Value>
      <Value>219</Value>
      <Value>220</Value>
      <Value>221</Value>
      <Value>222</Value>
      <Value>223</Value>
      <Value>224</Value>
      <Value>225</Value>
      <Value>226</Value>
      <Value>227</Value>
      <Value>228</Value>
      <Value>229</Value>
      <Value>230</Value>
      <Value>231</Value>
      <Value>232</Value>
      <Value>233</Value>
      <Value>234</Value>
      <Value>235</Value>
      <Value>236</Value>
      <Value>237</Value>
      <Value>238</Value>
      <Value>239</Value>
      <Value>240</Value>
      <Value>241</Value>
      <Value>242</Value>
      <Value>243</Value>
      <Value>244</Value>
      <Value>245</Value>
      <Value>246</Value>
      <Value>247</Value>
      <Value>248</Value>
      <Value>249</Value>
      <Value>250</Value>
      <Value>251</Value>
      <Value>252</Value>
      <Value>253</Value>
      <Value>254</Value>
      <Value>255</Value>
      <Value>256</Value>
      <Value>257</Value>
      <Value>258</Value>
      <Value>259</Value>
      <Value>260</Value>
    </Country>
    <title_TI_DE xmlns="dc0c2c3d-e9fc-4a0d-820b-87ab82e65f20">Schweißrauchabsaugung Exento</title_TI_DE>
    <title_TI_HU xmlns="dc0c2c3d-e9fc-4a0d-820b-87ab82e65f20">welding fume extraction Exento</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welding fume extraction Exento</title_TI_SK>
    <Update xmlns="dc0c2c3d-e9fc-4a0d-820b-87ab82e65f20" xsi:nil="true"/>
    <Documenttype_AR xmlns="dc0c2c3d-e9fc-4a0d-820b-87ab82e65f20">Press Release</Documenttype_AR>
    <title_TI_IT xmlns="dc0c2c3d-e9fc-4a0d-820b-87ab82e65f20">welding fume extraction Exento</title_TI_IT>
    <title_ti_zh xmlns="dc0c2c3d-e9fc-4a0d-820b-87ab82e65f20">welding fume extraction Exento</title_ti_zh>
    <Division xmlns="dc0c2c3d-e9fc-4a0d-820b-87ab82e65f20">Perfect Welding</Division>
    <title_TI_UA xmlns="dc0c2c3d-e9fc-4a0d-820b-87ab82e65f20">welding fume extraction Exento</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welding fume extraction Exento</title_TI_FR>
    <MRMID xmlns="dc0c2c3d-e9fc-4a0d-820b-87ab82e65f20" xsi:nil="true"/>
    <Documenttype_UK xmlns="dc0c2c3d-e9fc-4a0d-820b-87ab82e65f20">Прес-релізи</Documenttype_UK>
    <title_TI_CS xmlns="dc0c2c3d-e9fc-4a0d-820b-87ab82e65f20">welding fume extraction Exento</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welding fume extraction Exento</title_TI_NL>
    <title_TI_PL xmlns="dc0c2c3d-e9fc-4a0d-820b-87ab82e65f20">welding fume extraction Exento</title_TI_PL>
    <title_TI_TH xmlns="dc0c2c3d-e9fc-4a0d-820b-87ab82e65f20">welding fume extraction Exento</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welding fume extraction Exento</title_TI_RU>
    <Documenttype_PL xmlns="dc0c2c3d-e9fc-4a0d-820b-87ab82e65f20">Informacja prasowe</Documenttype_PL>
    <Licence_x0020_information xmlns="dc0c2c3d-e9fc-4a0d-820b-87ab82e65f20">(c) Fronius International</Licence_x0020_information>
    <title_TI_NO xmlns="dc0c2c3d-e9fc-4a0d-820b-87ab82e65f20">welding fume extraction Exento</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welding fume extraction Exento</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welding fume extraction Exento</title_TI_JA>
    <Documenttype_IT xmlns="dc0c2c3d-e9fc-4a0d-820b-87ab82e65f20">Comunicato stampa</Documenttype_IT>
    <Country_x0020_Quick_x0020_Select xmlns="dc0c2c3d-e9fc-4a0d-820b-87ab82e65f20">Select...</Country_x0020_Quick_x0020_Select>
    <title_TI_EN xmlns="dc0c2c3d-e9fc-4a0d-820b-87ab82e65f20">welding fume extraction Exento</title_TI_EN>
    <title_TI_AR xmlns="dc0c2c3d-e9fc-4a0d-820b-87ab82e65f20">welding fume extraction Exento</title_TI_AR>
    <title_TI_SV xmlns="dc0c2c3d-e9fc-4a0d-820b-87ab82e65f20">welding fume extraction Exento</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3CD111D4-847A-4ACD-98E2-4C8C8D927C4E}"/>
</file>

<file path=customXml/itemProps2.xml><?xml version="1.0" encoding="utf-8"?>
<ds:datastoreItem xmlns:ds="http://schemas.openxmlformats.org/officeDocument/2006/customXml" ds:itemID="{EAE869AD-9B4C-47D7-904C-FE1BDF229F8E}"/>
</file>

<file path=customXml/itemProps3.xml><?xml version="1.0" encoding="utf-8"?>
<ds:datastoreItem xmlns:ds="http://schemas.openxmlformats.org/officeDocument/2006/customXml" ds:itemID="{BF610F04-DC42-4E97-909A-9D6EDF51368E}"/>
</file>

<file path=customXml/itemProps4.xml><?xml version="1.0" encoding="utf-8"?>
<ds:datastoreItem xmlns:ds="http://schemas.openxmlformats.org/officeDocument/2006/customXml" ds:itemID="{19E6A5E2-E4AC-4150-B5DB-4C56145516AE}"/>
</file>

<file path=customXml/itemProps5.xml><?xml version="1.0" encoding="utf-8"?>
<ds:datastoreItem xmlns:ds="http://schemas.openxmlformats.org/officeDocument/2006/customXml" ds:itemID="{2B13C8DD-7352-43FC-84CE-CA6C35050E83}"/>
</file>

<file path=docProps/app.xml><?xml version="1.0" encoding="utf-8"?>
<Properties xmlns="http://schemas.openxmlformats.org/officeDocument/2006/extended-properties" xmlns:vt="http://schemas.openxmlformats.org/officeDocument/2006/docPropsVTypes">
  <Template>Normal.dotm</Template>
  <TotalTime>0</TotalTime>
  <Pages>5</Pages>
  <Words>1163</Words>
  <Characters>7328</Characters>
  <Application>Microsoft Office Word</Application>
  <DocSecurity>0</DocSecurity>
  <Lines>61</Lines>
  <Paragraphs>16</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8475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Aitzetmueller Christian</dc:creator>
  <cp:lastModifiedBy>Pointner Karin</cp:lastModifiedBy>
  <cp:revision>5</cp:revision>
  <cp:lastPrinted>2022-10-24T08:11:00Z</cp:lastPrinted>
  <dcterms:created xsi:type="dcterms:W3CDTF">2023-07-04T11:02:00Z</dcterms:created>
  <dcterms:modified xsi:type="dcterms:W3CDTF">2023-08-02T09:01:00Z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252;#EN|71e5a4f0-0757-4fab-a12c-3089e9946ab2</vt:lpwstr>
  </property>
</Properties>
</file>