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B70C8" w14:textId="77777777" w:rsidR="00ED5042" w:rsidRDefault="00B801F9">
      <w:pPr>
        <w:pStyle w:val="berschrift1"/>
        <w:jc w:val="both"/>
      </w:pPr>
      <w:r>
        <w:t>Presseinformation</w:t>
      </w:r>
    </w:p>
    <w:p w14:paraId="3C526E7D" w14:textId="77777777" w:rsidR="00ED5042" w:rsidRDefault="00B801F9">
      <w:pPr>
        <w:jc w:val="both"/>
      </w:pPr>
      <w:r>
        <w:rPr>
          <w:sz w:val="20"/>
          <w:szCs w:val="20"/>
        </w:rPr>
        <w:t>Perfect Welding</w:t>
      </w:r>
    </w:p>
    <w:p w14:paraId="41659657" w14:textId="77777777" w:rsidR="00ED5042" w:rsidRDefault="00ED5042">
      <w:pPr>
        <w:jc w:val="both"/>
        <w:rPr>
          <w:sz w:val="20"/>
          <w:szCs w:val="20"/>
        </w:rPr>
      </w:pPr>
    </w:p>
    <w:p w14:paraId="714554C7" w14:textId="77777777" w:rsidR="00ED5042" w:rsidRDefault="00B801F9">
      <w:pPr>
        <w:pStyle w:val="HeadlineGreen"/>
        <w:jc w:val="both"/>
        <w:rPr>
          <w:color w:val="000000"/>
          <w:sz w:val="22"/>
          <w:szCs w:val="22"/>
          <w:u w:color="000000"/>
          <w:lang w:val="de-DE"/>
        </w:rPr>
      </w:pPr>
      <w:r>
        <w:rPr>
          <w:color w:val="000000"/>
          <w:sz w:val="22"/>
          <w:szCs w:val="22"/>
          <w:u w:color="000000"/>
          <w:lang w:val="de-DE"/>
        </w:rPr>
        <w:t>Effektive Schweißrauchabsaugung</w:t>
      </w:r>
    </w:p>
    <w:p w14:paraId="0BD259F2" w14:textId="133E9E43" w:rsidR="00ED5042" w:rsidRPr="00136B14" w:rsidRDefault="00B801F9" w:rsidP="00136B14">
      <w:pPr>
        <w:pStyle w:val="berschrift1"/>
      </w:pPr>
      <w:r w:rsidRPr="00136B14">
        <w:t xml:space="preserve">Fronius präsentiert </w:t>
      </w:r>
      <w:r w:rsidR="004E230C" w:rsidRPr="00136B14">
        <w:t xml:space="preserve">zwei neue leistungsstarke Absauganlagen und </w:t>
      </w:r>
      <w:r w:rsidRPr="00136B14">
        <w:t xml:space="preserve">einen ergonomischen Absaugschweißbrenner </w:t>
      </w:r>
    </w:p>
    <w:p w14:paraId="1FD151F0" w14:textId="77777777" w:rsidR="00ED5042" w:rsidRDefault="00ED5042">
      <w:pPr>
        <w:rPr>
          <w:sz w:val="20"/>
          <w:szCs w:val="20"/>
        </w:rPr>
      </w:pPr>
    </w:p>
    <w:p w14:paraId="70B4B3DF" w14:textId="2AAC6B44" w:rsidR="000C6FB2" w:rsidRDefault="00B801F9">
      <w:pPr>
        <w:rPr>
          <w:sz w:val="20"/>
          <w:szCs w:val="20"/>
        </w:rPr>
      </w:pPr>
      <w:r>
        <w:rPr>
          <w:sz w:val="24"/>
          <w:szCs w:val="24"/>
        </w:rPr>
        <w:t xml:space="preserve">Größtmöglicher Schutz vor Schweißrauch ist nicht nur Normerfüllung. Unternehmen zeigen </w:t>
      </w:r>
      <w:r w:rsidR="007860AD">
        <w:rPr>
          <w:sz w:val="24"/>
          <w:szCs w:val="24"/>
        </w:rPr>
        <w:t>damit</w:t>
      </w:r>
      <w:r w:rsidR="00B72C9F">
        <w:rPr>
          <w:sz w:val="24"/>
          <w:szCs w:val="24"/>
        </w:rPr>
        <w:t xml:space="preserve"> </w:t>
      </w:r>
      <w:r>
        <w:rPr>
          <w:sz w:val="24"/>
          <w:szCs w:val="24"/>
        </w:rPr>
        <w:t>Verantwortung für ihre Schweißfachkräfte und alle übrigen Personen, die in deren unmittelbarem Umfeld arbeiten. Als wirkungsvollen Schweißrauchschutz bringt Fronius daher den neuen benutzerfreundlichen Exento Absaugschweißbrenner und zwei mobile, leistungsstarke Exento Absauganlagen auf den Markt.</w:t>
      </w:r>
    </w:p>
    <w:p w14:paraId="11751D84" w14:textId="339BE220" w:rsidR="001E246D" w:rsidRDefault="001E246D" w:rsidP="001E246D">
      <w:pPr>
        <w:rPr>
          <w:sz w:val="20"/>
          <w:szCs w:val="20"/>
        </w:rPr>
      </w:pPr>
      <w:r>
        <w:rPr>
          <w:sz w:val="20"/>
          <w:szCs w:val="20"/>
        </w:rPr>
        <w:t>Die neuen Absauglösungen sind einerseits das perfekt abgestimmte Duo bestehend aus dem ergonomisch geformten Exento Absaugschweißbrenner und der kompakten, mobilen Hochvakuum-Absauganlage Exento HighVac. Diese Kombination zeigt ihre Stärken beim MIG/MAG-Schweißen und saugt den Rauch unmittelbar dort ab, wo er entsteht. Dank der besonders hohen Filterqualität eliminiert die mobile Hochvakuum-Absauganlage Exento HighVac mehr als 99,9</w:t>
      </w:r>
      <w:r w:rsidR="003871DA">
        <w:rPr>
          <w:sz w:val="20"/>
          <w:szCs w:val="20"/>
        </w:rPr>
        <w:t> </w:t>
      </w:r>
      <w:r>
        <w:rPr>
          <w:sz w:val="20"/>
          <w:szCs w:val="20"/>
        </w:rPr>
        <w:t xml:space="preserve">Prozent der erfassten Schweißrauchpartikel. </w:t>
      </w:r>
    </w:p>
    <w:p w14:paraId="53A2CC9E" w14:textId="3943C9B3" w:rsidR="001E246D" w:rsidRDefault="001E246D">
      <w:pPr>
        <w:rPr>
          <w:sz w:val="20"/>
          <w:szCs w:val="20"/>
        </w:rPr>
      </w:pPr>
      <w:r>
        <w:rPr>
          <w:sz w:val="20"/>
          <w:szCs w:val="20"/>
        </w:rPr>
        <w:t xml:space="preserve">Die Exento LowVac Niedrigvakuum-Absauganlage </w:t>
      </w:r>
      <w:r w:rsidR="004E230C">
        <w:rPr>
          <w:sz w:val="20"/>
          <w:szCs w:val="20"/>
        </w:rPr>
        <w:t>andererseits</w:t>
      </w:r>
      <w:r>
        <w:rPr>
          <w:sz w:val="20"/>
          <w:szCs w:val="20"/>
        </w:rPr>
        <w:t xml:space="preserve"> eignet sich für sämtliche Schweißverfahren wie MIG/MAG, WIG und E-Hand und besticht durch das strömungsoptimierte Design ihrer Absaughaube. Dadurch muss der Absaugarm deutlich weniger nachgeführt werden als bei herkömmlichen Anlagen. </w:t>
      </w:r>
    </w:p>
    <w:p w14:paraId="31811CC3" w14:textId="1584F8B4" w:rsidR="00ED5042" w:rsidRDefault="00B801F9">
      <w:pPr>
        <w:rPr>
          <w:u w:val="single"/>
        </w:rPr>
      </w:pPr>
      <w:r>
        <w:rPr>
          <w:u w:val="single"/>
        </w:rPr>
        <w:t>Der neue Absaugschweißbrenner</w:t>
      </w:r>
      <w:r w:rsidR="005D343B">
        <w:rPr>
          <w:u w:val="single"/>
        </w:rPr>
        <w:t xml:space="preserve"> – </w:t>
      </w:r>
      <w:r>
        <w:rPr>
          <w:u w:val="single"/>
        </w:rPr>
        <w:t>leistungsstark, handlich und individuell</w:t>
      </w:r>
    </w:p>
    <w:p w14:paraId="487A752C" w14:textId="4180EA08" w:rsidR="00ED5042" w:rsidRDefault="00B801F9">
      <w:pPr>
        <w:rPr>
          <w:sz w:val="20"/>
          <w:szCs w:val="20"/>
        </w:rPr>
      </w:pPr>
      <w:r>
        <w:rPr>
          <w:sz w:val="20"/>
          <w:szCs w:val="20"/>
        </w:rPr>
        <w:t>Mit dem neu konzipierten, EN</w:t>
      </w:r>
      <w:r w:rsidR="005D343B">
        <w:rPr>
          <w:sz w:val="20"/>
          <w:szCs w:val="20"/>
        </w:rPr>
        <w:t xml:space="preserve"> </w:t>
      </w:r>
      <w:r>
        <w:rPr>
          <w:sz w:val="20"/>
          <w:szCs w:val="20"/>
        </w:rPr>
        <w:t>ISO 21904-1</w:t>
      </w:r>
      <w:r w:rsidR="005D343B">
        <w:rPr>
          <w:sz w:val="20"/>
          <w:szCs w:val="20"/>
        </w:rPr>
        <w:t>-</w:t>
      </w:r>
      <w:r>
        <w:rPr>
          <w:sz w:val="20"/>
          <w:szCs w:val="20"/>
        </w:rPr>
        <w:t xml:space="preserve">konformen Exento Absaugschweißbrenner wird der Schweißrauch punktgenau </w:t>
      </w:r>
      <w:r w:rsidR="00AF7BBD">
        <w:rPr>
          <w:sz w:val="20"/>
          <w:szCs w:val="20"/>
        </w:rPr>
        <w:t>erfasst</w:t>
      </w:r>
      <w:r>
        <w:rPr>
          <w:sz w:val="20"/>
          <w:szCs w:val="20"/>
        </w:rPr>
        <w:t>, bevor er sich ausbreitet. Bei seinem Design achtete das Entwicklerteam besonders auf die optimale ergonomische Gestaltung und eine einfache Bedienung. Die Absaugleistung kann jetzt beispielsweise direkt an der Griffschale</w:t>
      </w:r>
      <w:r w:rsidR="00AF7BBD">
        <w:rPr>
          <w:sz w:val="20"/>
          <w:szCs w:val="20"/>
        </w:rPr>
        <w:t xml:space="preserve"> mittels Bypass-Ventil</w:t>
      </w:r>
      <w:r>
        <w:rPr>
          <w:sz w:val="20"/>
          <w:szCs w:val="20"/>
        </w:rPr>
        <w:t xml:space="preserve"> geregelt werden, Gummieinleger sorgen für einen rutschfesten Griff und die </w:t>
      </w:r>
      <w:r w:rsidR="00AF7BBD">
        <w:rPr>
          <w:sz w:val="20"/>
          <w:szCs w:val="20"/>
        </w:rPr>
        <w:t xml:space="preserve">serienmäßige </w:t>
      </w:r>
      <w:r>
        <w:rPr>
          <w:sz w:val="20"/>
          <w:szCs w:val="20"/>
        </w:rPr>
        <w:t xml:space="preserve">LED-Beleuchtung erweist sich als sehr </w:t>
      </w:r>
      <w:r w:rsidR="00AF7BBD">
        <w:rPr>
          <w:sz w:val="20"/>
          <w:szCs w:val="20"/>
        </w:rPr>
        <w:t xml:space="preserve">hilfreich </w:t>
      </w:r>
      <w:r>
        <w:rPr>
          <w:sz w:val="20"/>
          <w:szCs w:val="20"/>
        </w:rPr>
        <w:t xml:space="preserve">beim Schweißen in dunklen Bereichen oder zur Qualitätskontrolle. </w:t>
      </w:r>
      <w:r w:rsidR="00202493">
        <w:rPr>
          <w:sz w:val="20"/>
          <w:szCs w:val="20"/>
        </w:rPr>
        <w:t>Drei v</w:t>
      </w:r>
      <w:r>
        <w:rPr>
          <w:sz w:val="20"/>
          <w:szCs w:val="20"/>
        </w:rPr>
        <w:t>erschiedene User</w:t>
      </w:r>
      <w:r w:rsidR="001F3374">
        <w:rPr>
          <w:sz w:val="20"/>
          <w:szCs w:val="20"/>
        </w:rPr>
        <w:t>-</w:t>
      </w:r>
      <w:r w:rsidR="00B865C9">
        <w:rPr>
          <w:sz w:val="20"/>
          <w:szCs w:val="20"/>
        </w:rPr>
        <w:t>I</w:t>
      </w:r>
      <w:r>
        <w:rPr>
          <w:sz w:val="20"/>
          <w:szCs w:val="20"/>
        </w:rPr>
        <w:t xml:space="preserve">nterfaces </w:t>
      </w:r>
      <w:r w:rsidR="002038EA">
        <w:rPr>
          <w:sz w:val="20"/>
          <w:szCs w:val="20"/>
        </w:rPr>
        <w:t xml:space="preserve">– </w:t>
      </w:r>
      <w:r>
        <w:rPr>
          <w:sz w:val="20"/>
          <w:szCs w:val="20"/>
        </w:rPr>
        <w:t xml:space="preserve">von </w:t>
      </w:r>
      <w:r w:rsidR="00202493">
        <w:rPr>
          <w:sz w:val="20"/>
          <w:szCs w:val="20"/>
        </w:rPr>
        <w:t>einem oben</w:t>
      </w:r>
      <w:r w:rsidR="002038EA">
        <w:rPr>
          <w:sz w:val="20"/>
          <w:szCs w:val="20"/>
        </w:rPr>
        <w:t xml:space="preserve"> </w:t>
      </w:r>
      <w:r w:rsidR="00202493">
        <w:rPr>
          <w:sz w:val="20"/>
          <w:szCs w:val="20"/>
        </w:rPr>
        <w:t xml:space="preserve">liegenden Brennertaster über </w:t>
      </w:r>
      <w:r>
        <w:rPr>
          <w:sz w:val="20"/>
          <w:szCs w:val="20"/>
        </w:rPr>
        <w:t>Up/Down</w:t>
      </w:r>
      <w:r w:rsidR="00570F69">
        <w:rPr>
          <w:sz w:val="20"/>
          <w:szCs w:val="20"/>
        </w:rPr>
        <w:t>-Wippe</w:t>
      </w:r>
      <w:r w:rsidR="00202493">
        <w:rPr>
          <w:sz w:val="20"/>
          <w:szCs w:val="20"/>
        </w:rPr>
        <w:t xml:space="preserve"> bis zum Jobmaster</w:t>
      </w:r>
      <w:r>
        <w:rPr>
          <w:sz w:val="20"/>
          <w:szCs w:val="20"/>
        </w:rPr>
        <w:t xml:space="preserve"> </w:t>
      </w:r>
      <w:r w:rsidR="002038EA">
        <w:rPr>
          <w:sz w:val="20"/>
          <w:szCs w:val="20"/>
        </w:rPr>
        <w:t xml:space="preserve">– </w:t>
      </w:r>
      <w:r>
        <w:rPr>
          <w:sz w:val="20"/>
          <w:szCs w:val="20"/>
        </w:rPr>
        <w:t>stehen zur Auswahl</w:t>
      </w:r>
      <w:r w:rsidR="00570F69">
        <w:rPr>
          <w:sz w:val="20"/>
          <w:szCs w:val="20"/>
        </w:rPr>
        <w:t>. D</w:t>
      </w:r>
      <w:r>
        <w:rPr>
          <w:sz w:val="20"/>
          <w:szCs w:val="20"/>
        </w:rPr>
        <w:t>a ist für jeden Schweiß</w:t>
      </w:r>
      <w:r w:rsidR="002038EA">
        <w:rPr>
          <w:sz w:val="20"/>
          <w:szCs w:val="20"/>
        </w:rPr>
        <w:t>t</w:t>
      </w:r>
      <w:r>
        <w:rPr>
          <w:sz w:val="20"/>
          <w:szCs w:val="20"/>
        </w:rPr>
        <w:t xml:space="preserve">yp das Passende dabei. </w:t>
      </w:r>
      <w:r w:rsidR="00555EE0">
        <w:rPr>
          <w:sz w:val="20"/>
          <w:szCs w:val="20"/>
        </w:rPr>
        <w:t xml:space="preserve">Entschieden </w:t>
      </w:r>
      <w:r>
        <w:rPr>
          <w:sz w:val="20"/>
          <w:szCs w:val="20"/>
        </w:rPr>
        <w:t xml:space="preserve">mehr Bewegungsfreiheit </w:t>
      </w:r>
      <w:r w:rsidR="00202493">
        <w:rPr>
          <w:sz w:val="20"/>
          <w:szCs w:val="20"/>
        </w:rPr>
        <w:t>beim Schweißen bringt dann</w:t>
      </w:r>
      <w:r w:rsidR="00AF7BBD">
        <w:rPr>
          <w:sz w:val="20"/>
          <w:szCs w:val="20"/>
        </w:rPr>
        <w:t xml:space="preserve"> </w:t>
      </w:r>
      <w:r w:rsidR="00202493">
        <w:rPr>
          <w:sz w:val="20"/>
          <w:szCs w:val="20"/>
        </w:rPr>
        <w:t xml:space="preserve">auch </w:t>
      </w:r>
      <w:r>
        <w:rPr>
          <w:sz w:val="20"/>
          <w:szCs w:val="20"/>
        </w:rPr>
        <w:t>noch das Kugelgelenk, mit dem der 1,3</w:t>
      </w:r>
      <w:r w:rsidR="001F3374">
        <w:rPr>
          <w:sz w:val="20"/>
          <w:szCs w:val="20"/>
        </w:rPr>
        <w:t> m</w:t>
      </w:r>
      <w:r>
        <w:rPr>
          <w:sz w:val="20"/>
          <w:szCs w:val="20"/>
        </w:rPr>
        <w:t xml:space="preserve"> lange, ledergeschützte Schlauch an der Griffschale befestigt ist. </w:t>
      </w:r>
    </w:p>
    <w:p w14:paraId="08AB2193" w14:textId="77777777" w:rsidR="00136B14" w:rsidRDefault="00136B14">
      <w:pPr>
        <w:rPr>
          <w:u w:val="single"/>
        </w:rPr>
      </w:pPr>
    </w:p>
    <w:p w14:paraId="60F45D7F" w14:textId="77777777" w:rsidR="00136B14" w:rsidRDefault="00136B14">
      <w:pPr>
        <w:rPr>
          <w:u w:val="single"/>
        </w:rPr>
      </w:pPr>
    </w:p>
    <w:p w14:paraId="17074DB0" w14:textId="2833A958" w:rsidR="00ED5042" w:rsidRDefault="000E6245">
      <w:pPr>
        <w:rPr>
          <w:u w:val="single"/>
        </w:rPr>
      </w:pPr>
      <w:proofErr w:type="spellStart"/>
      <w:r>
        <w:rPr>
          <w:u w:val="single"/>
        </w:rPr>
        <w:t>Exento</w:t>
      </w:r>
      <w:proofErr w:type="spellEnd"/>
      <w:r>
        <w:rPr>
          <w:u w:val="single"/>
        </w:rPr>
        <w:t xml:space="preserve"> </w:t>
      </w:r>
      <w:proofErr w:type="spellStart"/>
      <w:r>
        <w:rPr>
          <w:u w:val="single"/>
        </w:rPr>
        <w:t>HighVac</w:t>
      </w:r>
      <w:proofErr w:type="spellEnd"/>
      <w:r>
        <w:rPr>
          <w:u w:val="single"/>
        </w:rPr>
        <w:t xml:space="preserve"> </w:t>
      </w:r>
      <w:r w:rsidR="002038EA">
        <w:rPr>
          <w:u w:val="single"/>
        </w:rPr>
        <w:t xml:space="preserve">– </w:t>
      </w:r>
      <w:r w:rsidR="00B801F9">
        <w:rPr>
          <w:u w:val="single"/>
        </w:rPr>
        <w:t>Absaug</w:t>
      </w:r>
      <w:r w:rsidR="004B7F42">
        <w:rPr>
          <w:u w:val="single"/>
        </w:rPr>
        <w:t>ung</w:t>
      </w:r>
      <w:r w:rsidR="00B801F9">
        <w:rPr>
          <w:u w:val="single"/>
        </w:rPr>
        <w:t xml:space="preserve"> mobil und kompakt</w:t>
      </w:r>
    </w:p>
    <w:p w14:paraId="0E3C14CF" w14:textId="5F81FFD5" w:rsidR="00ED5042" w:rsidRDefault="00B801F9">
      <w:pPr>
        <w:rPr>
          <w:sz w:val="20"/>
          <w:szCs w:val="20"/>
        </w:rPr>
      </w:pPr>
      <w:r>
        <w:rPr>
          <w:sz w:val="20"/>
          <w:szCs w:val="20"/>
        </w:rPr>
        <w:t xml:space="preserve">In Kombination mit dem Absaugschweißbrenner </w:t>
      </w:r>
      <w:r w:rsidR="005634D3">
        <w:rPr>
          <w:sz w:val="20"/>
          <w:szCs w:val="20"/>
        </w:rPr>
        <w:t xml:space="preserve">stellt </w:t>
      </w:r>
      <w:r>
        <w:rPr>
          <w:sz w:val="20"/>
          <w:szCs w:val="20"/>
        </w:rPr>
        <w:t xml:space="preserve">die neue Exento Hochvakuum-Absaugung dort ihre </w:t>
      </w:r>
      <w:r w:rsidR="005634D3">
        <w:rPr>
          <w:sz w:val="20"/>
          <w:szCs w:val="20"/>
        </w:rPr>
        <w:t>Power unter Beweis</w:t>
      </w:r>
      <w:r>
        <w:rPr>
          <w:sz w:val="20"/>
          <w:szCs w:val="20"/>
        </w:rPr>
        <w:t>, wo dauerhaft</w:t>
      </w:r>
      <w:r w:rsidR="00370A52">
        <w:rPr>
          <w:sz w:val="20"/>
          <w:szCs w:val="20"/>
        </w:rPr>
        <w:t>e L</w:t>
      </w:r>
      <w:r>
        <w:rPr>
          <w:sz w:val="20"/>
          <w:szCs w:val="20"/>
        </w:rPr>
        <w:t xml:space="preserve">eistung zur Entfernung </w:t>
      </w:r>
      <w:r w:rsidR="00370A52">
        <w:rPr>
          <w:sz w:val="20"/>
          <w:szCs w:val="20"/>
        </w:rPr>
        <w:t xml:space="preserve">von </w:t>
      </w:r>
      <w:r>
        <w:rPr>
          <w:sz w:val="20"/>
          <w:szCs w:val="20"/>
        </w:rPr>
        <w:t>Rauch und Staub gefragt ist</w:t>
      </w:r>
      <w:r w:rsidR="00F76B06">
        <w:rPr>
          <w:sz w:val="20"/>
          <w:szCs w:val="20"/>
        </w:rPr>
        <w:t>.</w:t>
      </w:r>
      <w:r>
        <w:rPr>
          <w:sz w:val="20"/>
          <w:szCs w:val="20"/>
        </w:rPr>
        <w:t xml:space="preserve"> Mit einer Grundfläche von nur 60</w:t>
      </w:r>
      <w:r w:rsidR="001A4C47">
        <w:rPr>
          <w:sz w:val="20"/>
          <w:szCs w:val="20"/>
        </w:rPr>
        <w:t> </w:t>
      </w:r>
      <w:r>
        <w:rPr>
          <w:sz w:val="20"/>
          <w:szCs w:val="20"/>
        </w:rPr>
        <w:t>x</w:t>
      </w:r>
      <w:r w:rsidR="001A4C47">
        <w:rPr>
          <w:sz w:val="20"/>
          <w:szCs w:val="20"/>
        </w:rPr>
        <w:t> </w:t>
      </w:r>
      <w:r>
        <w:rPr>
          <w:sz w:val="20"/>
          <w:szCs w:val="20"/>
        </w:rPr>
        <w:t>60</w:t>
      </w:r>
      <w:r w:rsidR="00625C9C">
        <w:rPr>
          <w:sz w:val="20"/>
          <w:szCs w:val="20"/>
        </w:rPr>
        <w:t> cm</w:t>
      </w:r>
      <w:r>
        <w:rPr>
          <w:sz w:val="20"/>
          <w:szCs w:val="20"/>
        </w:rPr>
        <w:t xml:space="preserve"> und einem Einsatzradius von 360 Grad ist sie ein flexibles </w:t>
      </w:r>
      <w:r w:rsidR="00585EEA">
        <w:rPr>
          <w:sz w:val="20"/>
          <w:szCs w:val="20"/>
        </w:rPr>
        <w:t>Kraftpaket</w:t>
      </w:r>
      <w:r>
        <w:rPr>
          <w:sz w:val="20"/>
          <w:szCs w:val="20"/>
        </w:rPr>
        <w:t xml:space="preserve">, das überall </w:t>
      </w:r>
      <w:r w:rsidR="00F76B06">
        <w:rPr>
          <w:sz w:val="20"/>
          <w:szCs w:val="20"/>
        </w:rPr>
        <w:t>dort eingesetzt werden kann</w:t>
      </w:r>
      <w:r>
        <w:rPr>
          <w:sz w:val="20"/>
          <w:szCs w:val="20"/>
        </w:rPr>
        <w:t>, wo es benötigt wird. Der integrierte Seitenkanalverdichter ermöglicht eine Absaugleistung von bis zu 170</w:t>
      </w:r>
      <w:r w:rsidR="001A4C47">
        <w:rPr>
          <w:sz w:val="20"/>
          <w:szCs w:val="20"/>
        </w:rPr>
        <w:t> </w:t>
      </w:r>
      <w:r w:rsidRPr="00347393">
        <w:rPr>
          <w:sz w:val="20"/>
          <w:szCs w:val="20"/>
        </w:rPr>
        <w:t>m³</w:t>
      </w:r>
      <w:r>
        <w:rPr>
          <w:sz w:val="20"/>
          <w:szCs w:val="20"/>
        </w:rPr>
        <w:t xml:space="preserve"> pro Stunde und die vertikal montierte Filterpatrone sorgt für eine besonders effektive Abreinigung. Natürlich wurde auch an höchsten Bedienkomfort gedacht</w:t>
      </w:r>
      <w:r w:rsidR="005D343B">
        <w:rPr>
          <w:sz w:val="20"/>
          <w:szCs w:val="20"/>
        </w:rPr>
        <w:t xml:space="preserve"> – b</w:t>
      </w:r>
      <w:r>
        <w:rPr>
          <w:sz w:val="20"/>
          <w:szCs w:val="20"/>
        </w:rPr>
        <w:t>eispielsweise bei der stufenlosen Vorwahl der Absaugleistung oder der intuitiven Ein</w:t>
      </w:r>
      <w:r w:rsidR="0097670B">
        <w:rPr>
          <w:sz w:val="20"/>
          <w:szCs w:val="20"/>
        </w:rPr>
        <w:t>-Knopf-Bedienung</w:t>
      </w:r>
      <w:r>
        <w:rPr>
          <w:sz w:val="20"/>
          <w:szCs w:val="20"/>
        </w:rPr>
        <w:t>. So gelingt die Programmwahl selbst mit Handschuhen im Handumdrehen.</w:t>
      </w:r>
    </w:p>
    <w:p w14:paraId="1DEC6FE6" w14:textId="2FB66F41" w:rsidR="00ED5042" w:rsidRDefault="00B801F9">
      <w:pPr>
        <w:rPr>
          <w:sz w:val="20"/>
          <w:szCs w:val="20"/>
        </w:rPr>
      </w:pPr>
      <w:r>
        <w:rPr>
          <w:sz w:val="20"/>
          <w:szCs w:val="20"/>
        </w:rPr>
        <w:t xml:space="preserve">Der neue Exento Absaugschweißbrenner und </w:t>
      </w:r>
      <w:r w:rsidR="0098114E">
        <w:rPr>
          <w:sz w:val="20"/>
          <w:szCs w:val="20"/>
        </w:rPr>
        <w:t xml:space="preserve">die </w:t>
      </w:r>
      <w:r>
        <w:rPr>
          <w:sz w:val="20"/>
          <w:szCs w:val="20"/>
        </w:rPr>
        <w:t>Exento HighVac</w:t>
      </w:r>
      <w:r w:rsidR="0098114E">
        <w:rPr>
          <w:sz w:val="20"/>
          <w:szCs w:val="20"/>
        </w:rPr>
        <w:t>-Absauganlage</w:t>
      </w:r>
      <w:r>
        <w:rPr>
          <w:sz w:val="20"/>
          <w:szCs w:val="20"/>
        </w:rPr>
        <w:t xml:space="preserve"> sind </w:t>
      </w:r>
      <w:r w:rsidR="002B5D18">
        <w:rPr>
          <w:sz w:val="20"/>
          <w:szCs w:val="20"/>
        </w:rPr>
        <w:t xml:space="preserve">bestens aufeinander </w:t>
      </w:r>
      <w:r>
        <w:rPr>
          <w:sz w:val="20"/>
          <w:szCs w:val="20"/>
        </w:rPr>
        <w:t xml:space="preserve">abgestimmt und erzielen hervorragende Ergebnisse. Trotzdem ist die Hochvakuum-Absaugung auch mit anderen Absaugschweißbrennern kombinierbar. </w:t>
      </w:r>
    </w:p>
    <w:p w14:paraId="128D9AFE" w14:textId="43FA7075" w:rsidR="00ED5042" w:rsidRDefault="00B801F9">
      <w:pPr>
        <w:rPr>
          <w:u w:val="single"/>
        </w:rPr>
      </w:pPr>
      <w:r>
        <w:rPr>
          <w:u w:val="single"/>
        </w:rPr>
        <w:t>Exento LowVac</w:t>
      </w:r>
      <w:r w:rsidR="0098114E">
        <w:rPr>
          <w:u w:val="single"/>
        </w:rPr>
        <w:t xml:space="preserve"> – </w:t>
      </w:r>
      <w:r>
        <w:rPr>
          <w:u w:val="single"/>
        </w:rPr>
        <w:t>vielseitig einsetzbar</w:t>
      </w:r>
    </w:p>
    <w:p w14:paraId="5D7FC898" w14:textId="4B38FC82" w:rsidR="00ED5042" w:rsidRDefault="00B801F9">
      <w:pPr>
        <w:rPr>
          <w:sz w:val="20"/>
          <w:szCs w:val="20"/>
        </w:rPr>
      </w:pPr>
      <w:r>
        <w:rPr>
          <w:sz w:val="20"/>
          <w:szCs w:val="20"/>
        </w:rPr>
        <w:t>Ob MIG/MAG</w:t>
      </w:r>
      <w:r w:rsidR="0098114E">
        <w:rPr>
          <w:sz w:val="20"/>
          <w:szCs w:val="20"/>
        </w:rPr>
        <w:t>-</w:t>
      </w:r>
      <w:r>
        <w:rPr>
          <w:sz w:val="20"/>
          <w:szCs w:val="20"/>
        </w:rPr>
        <w:t>, WIG</w:t>
      </w:r>
      <w:r w:rsidR="0098114E">
        <w:rPr>
          <w:sz w:val="20"/>
          <w:szCs w:val="20"/>
        </w:rPr>
        <w:t>-</w:t>
      </w:r>
      <w:r>
        <w:rPr>
          <w:sz w:val="20"/>
          <w:szCs w:val="20"/>
        </w:rPr>
        <w:t xml:space="preserve"> oder E-Hand</w:t>
      </w:r>
      <w:r w:rsidR="0098114E">
        <w:rPr>
          <w:sz w:val="20"/>
          <w:szCs w:val="20"/>
        </w:rPr>
        <w:t>-</w:t>
      </w:r>
      <w:r>
        <w:rPr>
          <w:sz w:val="20"/>
          <w:szCs w:val="20"/>
        </w:rPr>
        <w:t>Schweiße</w:t>
      </w:r>
      <w:r w:rsidR="0098114E">
        <w:rPr>
          <w:sz w:val="20"/>
          <w:szCs w:val="20"/>
        </w:rPr>
        <w:t>n: D</w:t>
      </w:r>
      <w:r>
        <w:rPr>
          <w:sz w:val="20"/>
          <w:szCs w:val="20"/>
        </w:rPr>
        <w:t>iese kompakte, fahrbare Niedrig</w:t>
      </w:r>
      <w:r w:rsidR="00992D35">
        <w:rPr>
          <w:sz w:val="20"/>
          <w:szCs w:val="20"/>
        </w:rPr>
        <w:t>v</w:t>
      </w:r>
      <w:r>
        <w:rPr>
          <w:sz w:val="20"/>
          <w:szCs w:val="20"/>
        </w:rPr>
        <w:t xml:space="preserve">akuum-Absauganlage </w:t>
      </w:r>
      <w:r w:rsidR="002B5D18">
        <w:rPr>
          <w:sz w:val="20"/>
          <w:szCs w:val="20"/>
        </w:rPr>
        <w:t>eignet sich für</w:t>
      </w:r>
      <w:r>
        <w:rPr>
          <w:sz w:val="20"/>
          <w:szCs w:val="20"/>
        </w:rPr>
        <w:t xml:space="preserve"> alle gängigen </w:t>
      </w:r>
      <w:r w:rsidR="00B865C9">
        <w:rPr>
          <w:sz w:val="20"/>
          <w:szCs w:val="20"/>
        </w:rPr>
        <w:t>Schweißverfahren</w:t>
      </w:r>
      <w:r>
        <w:rPr>
          <w:sz w:val="20"/>
          <w:szCs w:val="20"/>
        </w:rPr>
        <w:t xml:space="preserve">. Überall dort, wo kein Absaugschweißbrenner verwendet </w:t>
      </w:r>
      <w:r w:rsidR="005634D3">
        <w:rPr>
          <w:sz w:val="20"/>
          <w:szCs w:val="20"/>
        </w:rPr>
        <w:t xml:space="preserve">werden </w:t>
      </w:r>
      <w:r>
        <w:rPr>
          <w:sz w:val="20"/>
          <w:szCs w:val="20"/>
        </w:rPr>
        <w:t>kann, ist Exento LowVac die richtige Wahl. Ihr Highlight ist die 360 Grad drehbare Absaughaube mit Drosselklappe, die optional auch mit LED-Beleuchtung erhältlich ist. Ebenso beachtlich ist die 25</w:t>
      </w:r>
      <w:r w:rsidR="000859FF">
        <w:rPr>
          <w:sz w:val="20"/>
          <w:szCs w:val="20"/>
        </w:rPr>
        <w:t> </w:t>
      </w:r>
      <w:r>
        <w:rPr>
          <w:sz w:val="20"/>
          <w:szCs w:val="20"/>
        </w:rPr>
        <w:t>m²</w:t>
      </w:r>
      <w:r w:rsidR="0098114E">
        <w:rPr>
          <w:sz w:val="20"/>
          <w:szCs w:val="20"/>
        </w:rPr>
        <w:t xml:space="preserve"> große</w:t>
      </w:r>
      <w:r>
        <w:rPr>
          <w:sz w:val="20"/>
          <w:szCs w:val="20"/>
        </w:rPr>
        <w:t xml:space="preserve"> Standard</w:t>
      </w:r>
      <w:r w:rsidR="000859FF">
        <w:rPr>
          <w:sz w:val="20"/>
          <w:szCs w:val="20"/>
        </w:rPr>
        <w:t>f</w:t>
      </w:r>
      <w:r>
        <w:rPr>
          <w:sz w:val="20"/>
          <w:szCs w:val="20"/>
        </w:rPr>
        <w:t>ilterfläche des Einwegfilters, die bei Bedarf sogar auf 42</w:t>
      </w:r>
      <w:r w:rsidR="000859FF">
        <w:rPr>
          <w:sz w:val="20"/>
          <w:szCs w:val="20"/>
        </w:rPr>
        <w:t> </w:t>
      </w:r>
      <w:r>
        <w:rPr>
          <w:sz w:val="20"/>
          <w:szCs w:val="20"/>
        </w:rPr>
        <w:t xml:space="preserve">m² erweitert werden kann. Die robuste und stabile Bauweise macht die Exento LowVac zur perfekten Begleiterin bei </w:t>
      </w:r>
      <w:r w:rsidR="0097670B">
        <w:rPr>
          <w:sz w:val="20"/>
          <w:szCs w:val="20"/>
        </w:rPr>
        <w:t xml:space="preserve">häufigem </w:t>
      </w:r>
      <w:r>
        <w:rPr>
          <w:sz w:val="20"/>
          <w:szCs w:val="20"/>
        </w:rPr>
        <w:t xml:space="preserve">Arbeitsplatzwechsel. Dank der hohen Kapazität und der langen Standzeit des Filters ist sie zudem </w:t>
      </w:r>
      <w:r w:rsidR="00975E4F">
        <w:rPr>
          <w:sz w:val="20"/>
          <w:szCs w:val="20"/>
        </w:rPr>
        <w:t xml:space="preserve">äußerst </w:t>
      </w:r>
      <w:r>
        <w:rPr>
          <w:sz w:val="20"/>
          <w:szCs w:val="20"/>
        </w:rPr>
        <w:t>wirtschaftlich.</w:t>
      </w:r>
    </w:p>
    <w:p w14:paraId="3B9850CE" w14:textId="66CE3110" w:rsidR="00ED5042" w:rsidRDefault="00B801F9">
      <w:pPr>
        <w:rPr>
          <w:sz w:val="20"/>
          <w:szCs w:val="20"/>
        </w:rPr>
      </w:pPr>
      <w:r>
        <w:rPr>
          <w:sz w:val="20"/>
          <w:szCs w:val="20"/>
        </w:rPr>
        <w:t>Der Schweißspezialist Fronius rundet mit den Exento</w:t>
      </w:r>
      <w:r w:rsidR="00331F38">
        <w:rPr>
          <w:sz w:val="20"/>
          <w:szCs w:val="20"/>
        </w:rPr>
        <w:t xml:space="preserve"> </w:t>
      </w:r>
      <w:r>
        <w:rPr>
          <w:sz w:val="20"/>
          <w:szCs w:val="20"/>
        </w:rPr>
        <w:t>Neuheiten sein umfangreiches Gesundheitsschutz- und Sicherheitsangebot ab. Mehr Details erfahren Sie hier:</w:t>
      </w:r>
      <w:r w:rsidR="00136B14">
        <w:rPr>
          <w:sz w:val="20"/>
          <w:szCs w:val="20"/>
        </w:rPr>
        <w:br/>
      </w:r>
      <w:hyperlink r:id="rId6" w:history="1">
        <w:r w:rsidR="00136B14" w:rsidRPr="00106608">
          <w:rPr>
            <w:rStyle w:val="Hyperlink"/>
            <w:sz w:val="20"/>
            <w:szCs w:val="20"/>
          </w:rPr>
          <w:t>https://www.fronius.com/de/schweisstechnik/produkt-informationen/exento/exento-absauganlagen-highvac-lowvac?referer=produkte</w:t>
        </w:r>
      </w:hyperlink>
    </w:p>
    <w:p w14:paraId="553EDB48" w14:textId="77777777" w:rsidR="00136B14" w:rsidRDefault="00136B14">
      <w:pPr>
        <w:rPr>
          <w:sz w:val="20"/>
          <w:szCs w:val="20"/>
        </w:rPr>
      </w:pPr>
    </w:p>
    <w:p w14:paraId="654A2328" w14:textId="44B7953F" w:rsidR="00ED5042" w:rsidRPr="00136B14" w:rsidRDefault="00B801F9">
      <w:pPr>
        <w:rPr>
          <w:i/>
          <w:iCs/>
          <w:sz w:val="20"/>
          <w:szCs w:val="20"/>
        </w:rPr>
      </w:pPr>
      <w:r w:rsidRPr="00136B14">
        <w:rPr>
          <w:i/>
          <w:iCs/>
          <w:sz w:val="20"/>
          <w:szCs w:val="20"/>
        </w:rPr>
        <w:t>3.</w:t>
      </w:r>
      <w:r w:rsidR="00136B14" w:rsidRPr="00136B14">
        <w:rPr>
          <w:i/>
          <w:iCs/>
          <w:sz w:val="20"/>
          <w:szCs w:val="20"/>
        </w:rPr>
        <w:t>858</w:t>
      </w:r>
      <w:r w:rsidR="004E230C" w:rsidRPr="00136B14">
        <w:rPr>
          <w:i/>
          <w:iCs/>
          <w:sz w:val="20"/>
          <w:szCs w:val="20"/>
        </w:rPr>
        <w:t xml:space="preserve"> </w:t>
      </w:r>
      <w:r w:rsidRPr="00136B14">
        <w:rPr>
          <w:i/>
          <w:iCs/>
          <w:sz w:val="20"/>
          <w:szCs w:val="20"/>
        </w:rPr>
        <w:t>Zeichen ohne Lehrzeichen</w:t>
      </w:r>
      <w:r w:rsidR="00136B14">
        <w:rPr>
          <w:i/>
          <w:iCs/>
          <w:sz w:val="20"/>
          <w:szCs w:val="20"/>
        </w:rPr>
        <w:br/>
      </w:r>
    </w:p>
    <w:p w14:paraId="398426C3" w14:textId="77777777" w:rsidR="00136B14" w:rsidRPr="00136B14" w:rsidRDefault="00136B14" w:rsidP="00136B14">
      <w:pPr>
        <w:rPr>
          <w:rStyle w:val="Hyperlink"/>
          <w:sz w:val="20"/>
          <w:szCs w:val="20"/>
        </w:rPr>
      </w:pPr>
      <w:r w:rsidRPr="00136B14">
        <w:rPr>
          <w:sz w:val="20"/>
          <w:szCs w:val="20"/>
        </w:rPr>
        <w:t xml:space="preserve">Diese Presseinformation sowie die Bilder stehen für Sie zum Download im Internet zur Verfügung: </w:t>
      </w:r>
      <w:hyperlink r:id="rId7" w:history="1">
        <w:r w:rsidRPr="00136B14">
          <w:rPr>
            <w:rStyle w:val="Hyperlink"/>
            <w:sz w:val="20"/>
            <w:szCs w:val="20"/>
          </w:rPr>
          <w:t>https://www.fronius.com/de/sc</w:t>
        </w:r>
        <w:r w:rsidRPr="00136B14">
          <w:rPr>
            <w:rStyle w:val="Hyperlink"/>
            <w:sz w:val="20"/>
            <w:szCs w:val="20"/>
          </w:rPr>
          <w:t>h</w:t>
        </w:r>
        <w:r w:rsidRPr="00136B14">
          <w:rPr>
            <w:rStyle w:val="Hyperlink"/>
            <w:sz w:val="20"/>
            <w:szCs w:val="20"/>
          </w:rPr>
          <w:t>weisstechnik/info-center/presse</w:t>
        </w:r>
      </w:hyperlink>
    </w:p>
    <w:p w14:paraId="21EDC3FB" w14:textId="77777777" w:rsidR="00136B14" w:rsidRDefault="00136B14"/>
    <w:p w14:paraId="26A651CD" w14:textId="77777777" w:rsidR="006626BC" w:rsidRDefault="006626BC"/>
    <w:p w14:paraId="30EE55E3" w14:textId="15141944" w:rsidR="004C3056" w:rsidRDefault="004C3056">
      <w:pPr>
        <w:pStyle w:val="berschrift4"/>
        <w:jc w:val="both"/>
        <w:rPr>
          <w:sz w:val="20"/>
          <w:szCs w:val="20"/>
          <w:u w:val="none"/>
        </w:rPr>
      </w:pPr>
    </w:p>
    <w:p w14:paraId="3F1A0325" w14:textId="48BAD28F" w:rsidR="006626BC" w:rsidRDefault="006626BC" w:rsidP="006626BC"/>
    <w:p w14:paraId="422CA1E6" w14:textId="1AEB6A12" w:rsidR="006626BC" w:rsidRDefault="006626BC" w:rsidP="006626BC"/>
    <w:p w14:paraId="5450EA43" w14:textId="77777777" w:rsidR="006626BC" w:rsidRPr="006626BC" w:rsidRDefault="006626BC" w:rsidP="006626BC"/>
    <w:p w14:paraId="66D8ED78" w14:textId="77777777" w:rsidR="00136B14" w:rsidRDefault="00136B14">
      <w:pPr>
        <w:pStyle w:val="berschrift4"/>
        <w:jc w:val="both"/>
        <w:rPr>
          <w:sz w:val="20"/>
          <w:szCs w:val="20"/>
        </w:rPr>
      </w:pPr>
    </w:p>
    <w:p w14:paraId="44C0D868" w14:textId="77777777" w:rsidR="00136B14" w:rsidRDefault="00136B14">
      <w:pPr>
        <w:pStyle w:val="berschrift4"/>
        <w:jc w:val="both"/>
        <w:rPr>
          <w:sz w:val="20"/>
          <w:szCs w:val="20"/>
        </w:rPr>
      </w:pPr>
    </w:p>
    <w:p w14:paraId="54C0DAF4" w14:textId="2B1AF8A0" w:rsidR="00ED5042" w:rsidRDefault="00B801F9">
      <w:pPr>
        <w:pStyle w:val="berschrift4"/>
        <w:jc w:val="both"/>
        <w:rPr>
          <w:sz w:val="20"/>
          <w:szCs w:val="20"/>
        </w:rPr>
      </w:pPr>
      <w:r>
        <w:rPr>
          <w:sz w:val="20"/>
          <w:szCs w:val="20"/>
        </w:rPr>
        <w:t>Übersicht Bildmaterial</w:t>
      </w:r>
    </w:p>
    <w:p w14:paraId="5A95C95D" w14:textId="77777777" w:rsidR="004C3056" w:rsidRPr="004C3056" w:rsidRDefault="004C3056" w:rsidP="0018477B"/>
    <w:p w14:paraId="059CB49A" w14:textId="0CC3DFF9" w:rsidR="00ED5042" w:rsidRDefault="00B801F9">
      <w:pPr>
        <w:rPr>
          <w:sz w:val="18"/>
          <w:szCs w:val="18"/>
        </w:rPr>
      </w:pPr>
      <w:r>
        <w:rPr>
          <w:sz w:val="18"/>
          <w:szCs w:val="18"/>
        </w:rPr>
        <w:t>Schweißrauch kann zu dauerhaften ernst</w:t>
      </w:r>
      <w:r w:rsidR="00B40422">
        <w:rPr>
          <w:sz w:val="18"/>
          <w:szCs w:val="18"/>
        </w:rPr>
        <w:t>en</w:t>
      </w:r>
      <w:r>
        <w:rPr>
          <w:sz w:val="18"/>
          <w:szCs w:val="18"/>
        </w:rPr>
        <w:t xml:space="preserve"> Gesundheitsschäden führen. Leistungsstarke Absauganlagen wie die Fronius Exento HighVac schützen </w:t>
      </w:r>
      <w:r w:rsidR="004C3056">
        <w:rPr>
          <w:noProof/>
          <w:lang w:eastAsia="de-DE"/>
        </w:rPr>
        <w:drawing>
          <wp:anchor distT="57150" distB="57150" distL="57150" distR="57150" simplePos="0" relativeHeight="251662336" behindDoc="0" locked="0" layoutInCell="1" allowOverlap="1" wp14:anchorId="5828A098" wp14:editId="0F8F47FB">
            <wp:simplePos x="0" y="0"/>
            <wp:positionH relativeFrom="column">
              <wp:posOffset>-51435</wp:posOffset>
            </wp:positionH>
            <wp:positionV relativeFrom="line">
              <wp:posOffset>-215900</wp:posOffset>
            </wp:positionV>
            <wp:extent cx="2602230" cy="1734820"/>
            <wp:effectExtent l="0" t="0" r="0" b="0"/>
            <wp:wrapThrough wrapText="bothSides" distL="57150" distR="57150">
              <wp:wrapPolygon edited="1">
                <wp:start x="0" y="0"/>
                <wp:lineTo x="21600" y="0"/>
                <wp:lineTo x="21600" y="21600"/>
                <wp:lineTo x="0" y="21600"/>
                <wp:lineTo x="0" y="0"/>
              </wp:wrapPolygon>
            </wp:wrapThrough>
            <wp:docPr id="1073741827" name="officeArt object" descr="Grafik 3"/>
            <wp:cNvGraphicFramePr/>
            <a:graphic xmlns:a="http://schemas.openxmlformats.org/drawingml/2006/main">
              <a:graphicData uri="http://schemas.openxmlformats.org/drawingml/2006/picture">
                <pic:pic xmlns:pic="http://schemas.openxmlformats.org/drawingml/2006/picture">
                  <pic:nvPicPr>
                    <pic:cNvPr id="1073741827" name="Grafik 3" descr="Grafik 3"/>
                    <pic:cNvPicPr>
                      <a:picLocks noChangeAspect="1"/>
                    </pic:cNvPicPr>
                  </pic:nvPicPr>
                  <pic:blipFill>
                    <a:blip r:embed="rId8"/>
                    <a:stretch>
                      <a:fillRect/>
                    </a:stretch>
                  </pic:blipFill>
                  <pic:spPr>
                    <a:xfrm>
                      <a:off x="0" y="0"/>
                      <a:ext cx="2602230" cy="1734820"/>
                    </a:xfrm>
                    <a:prstGeom prst="rect">
                      <a:avLst/>
                    </a:prstGeom>
                    <a:ln w="12700" cap="flat">
                      <a:noFill/>
                      <a:miter lim="400000"/>
                    </a:ln>
                    <a:effectLst/>
                  </pic:spPr>
                </pic:pic>
              </a:graphicData>
            </a:graphic>
          </wp:anchor>
        </w:drawing>
      </w:r>
      <w:r>
        <w:rPr>
          <w:sz w:val="18"/>
          <w:szCs w:val="18"/>
        </w:rPr>
        <w:t xml:space="preserve">sowohl die Schweißfachkräfte als auch die Personen in ihrer Umgebung. </w:t>
      </w:r>
    </w:p>
    <w:p w14:paraId="67C926B3" w14:textId="77777777" w:rsidR="00ED5042" w:rsidRDefault="00ED5042">
      <w:pPr>
        <w:rPr>
          <w:sz w:val="18"/>
          <w:szCs w:val="18"/>
        </w:rPr>
      </w:pPr>
    </w:p>
    <w:p w14:paraId="2ADE880E" w14:textId="77777777" w:rsidR="00ED5042" w:rsidRDefault="00ED5042">
      <w:pPr>
        <w:rPr>
          <w:sz w:val="18"/>
          <w:szCs w:val="18"/>
        </w:rPr>
      </w:pPr>
    </w:p>
    <w:p w14:paraId="3616518F" w14:textId="77777777" w:rsidR="00ED5042" w:rsidRDefault="00ED5042">
      <w:pPr>
        <w:rPr>
          <w:sz w:val="18"/>
          <w:szCs w:val="18"/>
        </w:rPr>
      </w:pPr>
    </w:p>
    <w:p w14:paraId="1143B7F0" w14:textId="77777777" w:rsidR="00ED5042" w:rsidRDefault="00B801F9">
      <w:pPr>
        <w:rPr>
          <w:sz w:val="18"/>
          <w:szCs w:val="18"/>
        </w:rPr>
      </w:pPr>
      <w:r>
        <w:rPr>
          <w:noProof/>
          <w:sz w:val="18"/>
          <w:szCs w:val="18"/>
          <w:lang w:eastAsia="de-DE"/>
        </w:rPr>
        <w:drawing>
          <wp:anchor distT="57150" distB="57150" distL="57150" distR="57150" simplePos="0" relativeHeight="251659264" behindDoc="0" locked="0" layoutInCell="1" allowOverlap="1" wp14:anchorId="55F2195F" wp14:editId="43C4382A">
            <wp:simplePos x="0" y="0"/>
            <wp:positionH relativeFrom="column">
              <wp:posOffset>-99694</wp:posOffset>
            </wp:positionH>
            <wp:positionV relativeFrom="line">
              <wp:posOffset>186689</wp:posOffset>
            </wp:positionV>
            <wp:extent cx="2189480" cy="2266950"/>
            <wp:effectExtent l="0" t="0" r="0" b="0"/>
            <wp:wrapThrough wrapText="bothSides" distL="57150" distR="57150">
              <wp:wrapPolygon edited="1">
                <wp:start x="0" y="0"/>
                <wp:lineTo x="0" y="21600"/>
                <wp:lineTo x="21601" y="21600"/>
                <wp:lineTo x="21601" y="0"/>
                <wp:lineTo x="0" y="0"/>
              </wp:wrapPolygon>
            </wp:wrapThrough>
            <wp:docPr id="1073741828" name="officeArt object" descr="Grafik 7"/>
            <wp:cNvGraphicFramePr/>
            <a:graphic xmlns:a="http://schemas.openxmlformats.org/drawingml/2006/main">
              <a:graphicData uri="http://schemas.openxmlformats.org/drawingml/2006/picture">
                <pic:pic xmlns:pic="http://schemas.openxmlformats.org/drawingml/2006/picture">
                  <pic:nvPicPr>
                    <pic:cNvPr id="1073741828" name="Grafik 7" descr="Grafik 7"/>
                    <pic:cNvPicPr>
                      <a:picLocks noChangeAspect="1"/>
                    </pic:cNvPicPr>
                  </pic:nvPicPr>
                  <pic:blipFill>
                    <a:blip r:embed="rId9"/>
                    <a:srcRect t="17268" b="5174"/>
                    <a:stretch>
                      <a:fillRect/>
                    </a:stretch>
                  </pic:blipFill>
                  <pic:spPr>
                    <a:xfrm>
                      <a:off x="0" y="0"/>
                      <a:ext cx="2189480" cy="2266950"/>
                    </a:xfrm>
                    <a:prstGeom prst="rect">
                      <a:avLst/>
                    </a:prstGeom>
                    <a:ln w="12700" cap="flat">
                      <a:noFill/>
                      <a:miter lim="400000"/>
                    </a:ln>
                    <a:effectLst/>
                  </pic:spPr>
                </pic:pic>
              </a:graphicData>
            </a:graphic>
          </wp:anchor>
        </w:drawing>
      </w:r>
    </w:p>
    <w:p w14:paraId="6DF4359F" w14:textId="6A41434F" w:rsidR="00ED5042" w:rsidRDefault="00B801F9">
      <w:pPr>
        <w:rPr>
          <w:sz w:val="18"/>
          <w:szCs w:val="18"/>
        </w:rPr>
      </w:pPr>
      <w:r>
        <w:rPr>
          <w:sz w:val="18"/>
          <w:szCs w:val="18"/>
        </w:rPr>
        <w:t xml:space="preserve">Ein perfekt abgestimmtes Duo aus einer Hand: Exento HighVac Hochvakuum-Absauganlage und der ergonomische </w:t>
      </w:r>
      <w:proofErr w:type="spellStart"/>
      <w:r>
        <w:rPr>
          <w:sz w:val="18"/>
          <w:szCs w:val="18"/>
        </w:rPr>
        <w:t>Exento</w:t>
      </w:r>
      <w:proofErr w:type="spellEnd"/>
      <w:r>
        <w:rPr>
          <w:sz w:val="18"/>
          <w:szCs w:val="18"/>
        </w:rPr>
        <w:t xml:space="preserve"> Absaugschweißbrenner</w:t>
      </w:r>
    </w:p>
    <w:p w14:paraId="4CBA00E2" w14:textId="77777777" w:rsidR="00ED5042" w:rsidRDefault="00ED5042">
      <w:pPr>
        <w:rPr>
          <w:sz w:val="18"/>
          <w:szCs w:val="18"/>
        </w:rPr>
      </w:pPr>
    </w:p>
    <w:p w14:paraId="16C0BC24" w14:textId="77777777" w:rsidR="00ED5042" w:rsidRDefault="00ED5042">
      <w:pPr>
        <w:rPr>
          <w:sz w:val="18"/>
          <w:szCs w:val="18"/>
        </w:rPr>
      </w:pPr>
    </w:p>
    <w:p w14:paraId="7AFE62FA" w14:textId="77777777" w:rsidR="00ED5042" w:rsidRDefault="00ED5042">
      <w:pPr>
        <w:rPr>
          <w:sz w:val="18"/>
          <w:szCs w:val="18"/>
        </w:rPr>
      </w:pPr>
    </w:p>
    <w:p w14:paraId="0C280FFA" w14:textId="77777777" w:rsidR="00ED5042" w:rsidRDefault="00ED5042">
      <w:pPr>
        <w:rPr>
          <w:sz w:val="18"/>
          <w:szCs w:val="18"/>
        </w:rPr>
      </w:pPr>
    </w:p>
    <w:p w14:paraId="77F9A6BC" w14:textId="77777777" w:rsidR="00ED5042" w:rsidRDefault="00ED5042">
      <w:pPr>
        <w:rPr>
          <w:sz w:val="18"/>
          <w:szCs w:val="18"/>
        </w:rPr>
      </w:pPr>
    </w:p>
    <w:p w14:paraId="3F7E6DFD" w14:textId="77777777" w:rsidR="00ED5042" w:rsidRDefault="00ED5042">
      <w:pPr>
        <w:rPr>
          <w:sz w:val="18"/>
          <w:szCs w:val="18"/>
        </w:rPr>
      </w:pPr>
    </w:p>
    <w:p w14:paraId="704E47C4" w14:textId="77777777" w:rsidR="00ED5042" w:rsidRDefault="00B801F9">
      <w:pPr>
        <w:jc w:val="both"/>
        <w:rPr>
          <w:sz w:val="20"/>
          <w:szCs w:val="20"/>
        </w:rPr>
      </w:pPr>
      <w:r>
        <w:rPr>
          <w:noProof/>
          <w:lang w:eastAsia="de-DE"/>
        </w:rPr>
        <w:drawing>
          <wp:anchor distT="57150" distB="57150" distL="57150" distR="57150" simplePos="0" relativeHeight="251660288" behindDoc="0" locked="0" layoutInCell="1" allowOverlap="1" wp14:anchorId="59AB7740" wp14:editId="220AC3D8">
            <wp:simplePos x="0" y="0"/>
            <wp:positionH relativeFrom="column">
              <wp:posOffset>-99694</wp:posOffset>
            </wp:positionH>
            <wp:positionV relativeFrom="line">
              <wp:posOffset>123825</wp:posOffset>
            </wp:positionV>
            <wp:extent cx="2167200" cy="1782000"/>
            <wp:effectExtent l="0" t="0" r="0" b="0"/>
            <wp:wrapThrough wrapText="bothSides" distL="57150" distR="57150">
              <wp:wrapPolygon edited="1">
                <wp:start x="0" y="0"/>
                <wp:lineTo x="21600" y="0"/>
                <wp:lineTo x="21600" y="21600"/>
                <wp:lineTo x="0" y="21600"/>
                <wp:lineTo x="0" y="0"/>
              </wp:wrapPolygon>
            </wp:wrapThrough>
            <wp:docPr id="1073741829" name="officeArt object" descr="Grafik 4"/>
            <wp:cNvGraphicFramePr/>
            <a:graphic xmlns:a="http://schemas.openxmlformats.org/drawingml/2006/main">
              <a:graphicData uri="http://schemas.openxmlformats.org/drawingml/2006/picture">
                <pic:pic xmlns:pic="http://schemas.openxmlformats.org/drawingml/2006/picture">
                  <pic:nvPicPr>
                    <pic:cNvPr id="1073741829" name="Grafik 4" descr="Grafik 4"/>
                    <pic:cNvPicPr>
                      <a:picLocks noChangeAspect="1"/>
                    </pic:cNvPicPr>
                  </pic:nvPicPr>
                  <pic:blipFill>
                    <a:blip r:embed="rId10"/>
                    <a:stretch>
                      <a:fillRect/>
                    </a:stretch>
                  </pic:blipFill>
                  <pic:spPr>
                    <a:xfrm>
                      <a:off x="0" y="0"/>
                      <a:ext cx="2167200" cy="1782000"/>
                    </a:xfrm>
                    <a:prstGeom prst="rect">
                      <a:avLst/>
                    </a:prstGeom>
                    <a:ln w="12700" cap="flat">
                      <a:noFill/>
                      <a:miter lim="400000"/>
                    </a:ln>
                    <a:effectLst/>
                  </pic:spPr>
                </pic:pic>
              </a:graphicData>
            </a:graphic>
          </wp:anchor>
        </w:drawing>
      </w:r>
    </w:p>
    <w:p w14:paraId="062427A3" w14:textId="64C01852" w:rsidR="00ED5042" w:rsidRDefault="00B801F9">
      <w:pPr>
        <w:rPr>
          <w:sz w:val="18"/>
          <w:szCs w:val="18"/>
        </w:rPr>
      </w:pPr>
      <w:r>
        <w:rPr>
          <w:sz w:val="18"/>
          <w:szCs w:val="18"/>
        </w:rPr>
        <w:t xml:space="preserve">Der ergonomische Exento Absaugschweißbrenner liegt gut in der Hand und erlaubt </w:t>
      </w:r>
      <w:r w:rsidR="004C3056">
        <w:rPr>
          <w:sz w:val="18"/>
          <w:szCs w:val="18"/>
        </w:rPr>
        <w:t xml:space="preserve">dank des Bypass-Ventils </w:t>
      </w:r>
      <w:r>
        <w:rPr>
          <w:sz w:val="18"/>
          <w:szCs w:val="18"/>
        </w:rPr>
        <w:t>eine Regelung der Absaugleistung an der Griffschale. Er ist – je nach Wunsch – mit den User</w:t>
      </w:r>
      <w:r w:rsidR="0041499C">
        <w:rPr>
          <w:sz w:val="18"/>
          <w:szCs w:val="18"/>
        </w:rPr>
        <w:t>-</w:t>
      </w:r>
      <w:r w:rsidR="00EF3C07">
        <w:rPr>
          <w:sz w:val="18"/>
          <w:szCs w:val="18"/>
        </w:rPr>
        <w:t>I</w:t>
      </w:r>
      <w:r>
        <w:rPr>
          <w:sz w:val="18"/>
          <w:szCs w:val="18"/>
        </w:rPr>
        <w:t>nterfaces Jobmaster, Up/Down</w:t>
      </w:r>
      <w:r w:rsidR="00BF570B">
        <w:rPr>
          <w:sz w:val="18"/>
          <w:szCs w:val="18"/>
        </w:rPr>
        <w:t>-Wippe</w:t>
      </w:r>
      <w:r w:rsidR="004C3056">
        <w:rPr>
          <w:sz w:val="18"/>
          <w:szCs w:val="18"/>
        </w:rPr>
        <w:t xml:space="preserve"> u</w:t>
      </w:r>
      <w:r>
        <w:rPr>
          <w:sz w:val="18"/>
          <w:szCs w:val="18"/>
        </w:rPr>
        <w:t xml:space="preserve">nd Brennertaster oben erhältlich. </w:t>
      </w:r>
    </w:p>
    <w:p w14:paraId="16F91252" w14:textId="77777777" w:rsidR="00ED5042" w:rsidRDefault="00ED5042">
      <w:pPr>
        <w:rPr>
          <w:sz w:val="18"/>
          <w:szCs w:val="18"/>
        </w:rPr>
      </w:pPr>
    </w:p>
    <w:p w14:paraId="6C408BE8" w14:textId="77777777" w:rsidR="00ED5042" w:rsidRDefault="00ED5042">
      <w:pPr>
        <w:rPr>
          <w:sz w:val="18"/>
          <w:szCs w:val="18"/>
        </w:rPr>
      </w:pPr>
    </w:p>
    <w:p w14:paraId="0344455C" w14:textId="77777777" w:rsidR="00ED5042" w:rsidRDefault="00ED5042">
      <w:pPr>
        <w:rPr>
          <w:sz w:val="18"/>
          <w:szCs w:val="18"/>
        </w:rPr>
      </w:pPr>
    </w:p>
    <w:p w14:paraId="6D259A7C" w14:textId="77777777" w:rsidR="00ED5042" w:rsidRDefault="00B801F9">
      <w:pPr>
        <w:rPr>
          <w:sz w:val="18"/>
          <w:szCs w:val="18"/>
        </w:rPr>
      </w:pPr>
      <w:r>
        <w:rPr>
          <w:noProof/>
          <w:lang w:eastAsia="de-DE"/>
        </w:rPr>
        <w:lastRenderedPageBreak/>
        <w:drawing>
          <wp:anchor distT="57150" distB="57150" distL="57150" distR="57150" simplePos="0" relativeHeight="251661312" behindDoc="0" locked="0" layoutInCell="1" allowOverlap="1" wp14:anchorId="1207F709" wp14:editId="569CC546">
            <wp:simplePos x="0" y="0"/>
            <wp:positionH relativeFrom="column">
              <wp:posOffset>-4444</wp:posOffset>
            </wp:positionH>
            <wp:positionV relativeFrom="line">
              <wp:posOffset>270509</wp:posOffset>
            </wp:positionV>
            <wp:extent cx="2862580" cy="1905000"/>
            <wp:effectExtent l="0" t="0" r="0" b="0"/>
            <wp:wrapThrough wrapText="bothSides" distL="57150" distR="57150">
              <wp:wrapPolygon edited="1">
                <wp:start x="0" y="0"/>
                <wp:lineTo x="21600" y="0"/>
                <wp:lineTo x="21600" y="21600"/>
                <wp:lineTo x="0" y="21600"/>
                <wp:lineTo x="0" y="0"/>
              </wp:wrapPolygon>
            </wp:wrapThrough>
            <wp:docPr id="1073741830" name="officeArt object" descr="Grafik 2"/>
            <wp:cNvGraphicFramePr/>
            <a:graphic xmlns:a="http://schemas.openxmlformats.org/drawingml/2006/main">
              <a:graphicData uri="http://schemas.openxmlformats.org/drawingml/2006/picture">
                <pic:pic xmlns:pic="http://schemas.openxmlformats.org/drawingml/2006/picture">
                  <pic:nvPicPr>
                    <pic:cNvPr id="1073741830" name="Grafik 2" descr="Grafik 2"/>
                    <pic:cNvPicPr>
                      <a:picLocks noChangeAspect="1"/>
                    </pic:cNvPicPr>
                  </pic:nvPicPr>
                  <pic:blipFill>
                    <a:blip r:embed="rId11"/>
                    <a:stretch>
                      <a:fillRect/>
                    </a:stretch>
                  </pic:blipFill>
                  <pic:spPr>
                    <a:xfrm>
                      <a:off x="0" y="0"/>
                      <a:ext cx="2862580" cy="1905000"/>
                    </a:xfrm>
                    <a:prstGeom prst="rect">
                      <a:avLst/>
                    </a:prstGeom>
                    <a:ln w="12700" cap="flat">
                      <a:noFill/>
                      <a:miter lim="400000"/>
                    </a:ln>
                    <a:effectLst/>
                  </pic:spPr>
                </pic:pic>
              </a:graphicData>
            </a:graphic>
          </wp:anchor>
        </w:drawing>
      </w:r>
    </w:p>
    <w:p w14:paraId="56A46C80" w14:textId="7DB38A1F" w:rsidR="00ED5042" w:rsidRDefault="00B801F9">
      <w:pPr>
        <w:rPr>
          <w:sz w:val="18"/>
          <w:szCs w:val="18"/>
        </w:rPr>
      </w:pPr>
      <w:r>
        <w:rPr>
          <w:sz w:val="18"/>
          <w:szCs w:val="18"/>
        </w:rPr>
        <w:t>Die leistungsstarke Exento LowVac</w:t>
      </w:r>
      <w:r w:rsidR="00EF3C07">
        <w:rPr>
          <w:sz w:val="18"/>
          <w:szCs w:val="18"/>
        </w:rPr>
        <w:t>-</w:t>
      </w:r>
      <w:r>
        <w:rPr>
          <w:sz w:val="18"/>
          <w:szCs w:val="18"/>
        </w:rPr>
        <w:t>Absauganlage mit dem flexiblen Absaugarm zeichne</w:t>
      </w:r>
      <w:r w:rsidR="0018477B">
        <w:rPr>
          <w:sz w:val="18"/>
          <w:szCs w:val="18"/>
        </w:rPr>
        <w:t>t</w:t>
      </w:r>
      <w:r>
        <w:rPr>
          <w:sz w:val="18"/>
          <w:szCs w:val="18"/>
        </w:rPr>
        <w:t xml:space="preserve"> sich durch ihren großflächigen Erfassungsgrad aus. </w:t>
      </w:r>
    </w:p>
    <w:p w14:paraId="38E0AB53" w14:textId="77777777" w:rsidR="00ED5042" w:rsidRDefault="00ED5042">
      <w:pPr>
        <w:rPr>
          <w:sz w:val="18"/>
          <w:szCs w:val="18"/>
        </w:rPr>
      </w:pPr>
    </w:p>
    <w:p w14:paraId="1E196DCA" w14:textId="77777777" w:rsidR="00ED5042" w:rsidRDefault="00ED5042">
      <w:pPr>
        <w:rPr>
          <w:sz w:val="18"/>
          <w:szCs w:val="18"/>
        </w:rPr>
      </w:pPr>
    </w:p>
    <w:p w14:paraId="5095A1AB" w14:textId="77777777" w:rsidR="00ED5042" w:rsidRDefault="00ED5042">
      <w:pPr>
        <w:rPr>
          <w:sz w:val="18"/>
          <w:szCs w:val="18"/>
        </w:rPr>
      </w:pPr>
    </w:p>
    <w:p w14:paraId="1767FB4F" w14:textId="77777777" w:rsidR="00ED5042" w:rsidRDefault="00ED5042">
      <w:pPr>
        <w:jc w:val="both"/>
        <w:rPr>
          <w:sz w:val="18"/>
          <w:szCs w:val="18"/>
        </w:rPr>
      </w:pPr>
    </w:p>
    <w:p w14:paraId="0B20C58B" w14:textId="77777777" w:rsidR="00ED5042" w:rsidRDefault="00ED5042">
      <w:pPr>
        <w:jc w:val="both"/>
        <w:rPr>
          <w:sz w:val="18"/>
          <w:szCs w:val="18"/>
        </w:rPr>
      </w:pPr>
    </w:p>
    <w:p w14:paraId="03470FAF" w14:textId="77777777" w:rsidR="00ED5042" w:rsidRDefault="00B801F9">
      <w:pPr>
        <w:rPr>
          <w:sz w:val="18"/>
          <w:szCs w:val="18"/>
        </w:rPr>
      </w:pPr>
      <w:r>
        <w:rPr>
          <w:noProof/>
          <w:lang w:eastAsia="de-DE"/>
        </w:rPr>
        <w:drawing>
          <wp:anchor distT="57150" distB="57150" distL="57150" distR="57150" simplePos="0" relativeHeight="251663360" behindDoc="0" locked="0" layoutInCell="1" allowOverlap="1" wp14:anchorId="5748E053" wp14:editId="21D2BE73">
            <wp:simplePos x="0" y="0"/>
            <wp:positionH relativeFrom="column">
              <wp:posOffset>-4444</wp:posOffset>
            </wp:positionH>
            <wp:positionV relativeFrom="line">
              <wp:posOffset>3810</wp:posOffset>
            </wp:positionV>
            <wp:extent cx="2876401" cy="1929601"/>
            <wp:effectExtent l="0" t="0" r="0" b="0"/>
            <wp:wrapThrough wrapText="bothSides" distL="57150" distR="57150">
              <wp:wrapPolygon edited="1">
                <wp:start x="0" y="0"/>
                <wp:lineTo x="21600" y="0"/>
                <wp:lineTo x="21600" y="21600"/>
                <wp:lineTo x="0" y="21600"/>
                <wp:lineTo x="0" y="0"/>
              </wp:wrapPolygon>
            </wp:wrapThrough>
            <wp:docPr id="1073741831" name="officeArt object" descr="Grafik 5"/>
            <wp:cNvGraphicFramePr/>
            <a:graphic xmlns:a="http://schemas.openxmlformats.org/drawingml/2006/main">
              <a:graphicData uri="http://schemas.openxmlformats.org/drawingml/2006/picture">
                <pic:pic xmlns:pic="http://schemas.openxmlformats.org/drawingml/2006/picture">
                  <pic:nvPicPr>
                    <pic:cNvPr id="1073741831" name="Grafik 5" descr="Grafik 5"/>
                    <pic:cNvPicPr>
                      <a:picLocks noChangeAspect="1"/>
                    </pic:cNvPicPr>
                  </pic:nvPicPr>
                  <pic:blipFill>
                    <a:blip r:embed="rId12"/>
                    <a:stretch>
                      <a:fillRect/>
                    </a:stretch>
                  </pic:blipFill>
                  <pic:spPr>
                    <a:xfrm>
                      <a:off x="0" y="0"/>
                      <a:ext cx="2876401" cy="1929601"/>
                    </a:xfrm>
                    <a:prstGeom prst="rect">
                      <a:avLst/>
                    </a:prstGeom>
                    <a:ln w="12700" cap="flat">
                      <a:noFill/>
                      <a:miter lim="400000"/>
                    </a:ln>
                    <a:effectLst/>
                  </pic:spPr>
                </pic:pic>
              </a:graphicData>
            </a:graphic>
          </wp:anchor>
        </w:drawing>
      </w:r>
      <w:r>
        <w:rPr>
          <w:sz w:val="18"/>
          <w:szCs w:val="18"/>
        </w:rPr>
        <w:t xml:space="preserve">Der Filter des Exento LowVac hat ein besonders großes Fassungsvermögen und bietet auch beim kontaminationsfreien Austausch erhöhte Sicherheit für das Schweißpersonal. </w:t>
      </w:r>
    </w:p>
    <w:p w14:paraId="58316A2A" w14:textId="77777777" w:rsidR="00ED5042" w:rsidRDefault="00ED5042">
      <w:pPr>
        <w:jc w:val="both"/>
        <w:rPr>
          <w:sz w:val="18"/>
          <w:szCs w:val="18"/>
        </w:rPr>
      </w:pPr>
    </w:p>
    <w:p w14:paraId="7AC2B2EF" w14:textId="77777777" w:rsidR="00ED5042" w:rsidRDefault="00ED5042">
      <w:pPr>
        <w:jc w:val="both"/>
        <w:rPr>
          <w:sz w:val="18"/>
          <w:szCs w:val="18"/>
        </w:rPr>
      </w:pPr>
    </w:p>
    <w:p w14:paraId="1A577E53" w14:textId="77777777" w:rsidR="00ED5042" w:rsidRDefault="00ED5042">
      <w:pPr>
        <w:jc w:val="both"/>
        <w:rPr>
          <w:sz w:val="18"/>
          <w:szCs w:val="18"/>
        </w:rPr>
      </w:pPr>
    </w:p>
    <w:p w14:paraId="2996079A" w14:textId="77777777" w:rsidR="00ED5042" w:rsidRDefault="00ED5042">
      <w:pPr>
        <w:jc w:val="both"/>
        <w:rPr>
          <w:sz w:val="18"/>
          <w:szCs w:val="18"/>
        </w:rPr>
      </w:pPr>
    </w:p>
    <w:p w14:paraId="7BAE636D" w14:textId="77777777" w:rsidR="00ED5042" w:rsidRDefault="00ED5042">
      <w:pPr>
        <w:jc w:val="both"/>
        <w:rPr>
          <w:sz w:val="18"/>
          <w:szCs w:val="18"/>
        </w:rPr>
      </w:pPr>
    </w:p>
    <w:p w14:paraId="6C294D8C" w14:textId="6E71095A" w:rsidR="00ED5042" w:rsidRDefault="00B801F9">
      <w:pPr>
        <w:jc w:val="both"/>
        <w:rPr>
          <w:i/>
          <w:iCs/>
          <w:sz w:val="18"/>
          <w:szCs w:val="18"/>
          <w:lang w:val="en-US"/>
        </w:rPr>
      </w:pPr>
      <w:r>
        <w:rPr>
          <w:i/>
          <w:iCs/>
          <w:sz w:val="18"/>
          <w:szCs w:val="18"/>
          <w:lang w:val="en-US"/>
        </w:rPr>
        <w:t xml:space="preserve">Fotocredits: Fronius International GmbH, </w:t>
      </w:r>
      <w:proofErr w:type="spellStart"/>
      <w:r>
        <w:rPr>
          <w:i/>
          <w:iCs/>
          <w:sz w:val="18"/>
          <w:szCs w:val="18"/>
          <w:lang w:val="en-US"/>
        </w:rPr>
        <w:t>Abdruck</w:t>
      </w:r>
      <w:proofErr w:type="spellEnd"/>
      <w:r>
        <w:rPr>
          <w:i/>
          <w:iCs/>
          <w:sz w:val="18"/>
          <w:szCs w:val="18"/>
          <w:lang w:val="en-US"/>
        </w:rPr>
        <w:t xml:space="preserve"> </w:t>
      </w:r>
      <w:proofErr w:type="spellStart"/>
      <w:r>
        <w:rPr>
          <w:i/>
          <w:iCs/>
          <w:sz w:val="18"/>
          <w:szCs w:val="18"/>
          <w:lang w:val="en-US"/>
        </w:rPr>
        <w:t>honorarfrei</w:t>
      </w:r>
      <w:proofErr w:type="spellEnd"/>
    </w:p>
    <w:p w14:paraId="0180A32F" w14:textId="3F00F241" w:rsidR="00136B14" w:rsidRDefault="00136B14">
      <w:pPr>
        <w:jc w:val="both"/>
        <w:rPr>
          <w:i/>
          <w:iCs/>
          <w:sz w:val="18"/>
          <w:szCs w:val="18"/>
          <w:lang w:val="en-US"/>
        </w:rPr>
      </w:pPr>
    </w:p>
    <w:p w14:paraId="03F749DC" w14:textId="77777777" w:rsidR="00136B14" w:rsidRPr="00136B14" w:rsidRDefault="00136B14" w:rsidP="00136B14">
      <w:pPr>
        <w:pStyle w:val="berschrift4"/>
        <w:jc w:val="both"/>
        <w:rPr>
          <w:sz w:val="20"/>
          <w:szCs w:val="20"/>
        </w:rPr>
      </w:pPr>
      <w:r w:rsidRPr="00136B14">
        <w:rPr>
          <w:sz w:val="20"/>
          <w:szCs w:val="20"/>
        </w:rPr>
        <w:t>Business Unit Perfect Welding</w:t>
      </w:r>
    </w:p>
    <w:p w14:paraId="40D932A5" w14:textId="77777777" w:rsidR="00136B14" w:rsidRPr="00136B14" w:rsidRDefault="00136B14" w:rsidP="00136B14">
      <w:pPr>
        <w:jc w:val="both"/>
        <w:rPr>
          <w:sz w:val="20"/>
          <w:szCs w:val="20"/>
        </w:rPr>
      </w:pPr>
      <w:r w:rsidRPr="00136B14">
        <w:rPr>
          <w:sz w:val="20"/>
          <w:szCs w:val="20"/>
        </w:rPr>
        <w:t>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w:t>
      </w:r>
    </w:p>
    <w:p w14:paraId="6778C6D8" w14:textId="77777777" w:rsidR="00136B14" w:rsidRPr="00136B14" w:rsidRDefault="00136B14" w:rsidP="00136B14">
      <w:pPr>
        <w:pStyle w:val="berschrift4"/>
        <w:jc w:val="both"/>
        <w:rPr>
          <w:sz w:val="20"/>
          <w:szCs w:val="20"/>
        </w:rPr>
      </w:pPr>
      <w:r w:rsidRPr="00136B14">
        <w:rPr>
          <w:sz w:val="20"/>
          <w:szCs w:val="20"/>
        </w:rPr>
        <w:t>Über die Fronius International GmbH</w:t>
      </w:r>
    </w:p>
    <w:p w14:paraId="1F7143AF" w14:textId="77777777" w:rsidR="00136B14" w:rsidRPr="00136B14" w:rsidRDefault="00136B14" w:rsidP="00136B14">
      <w:pPr>
        <w:jc w:val="both"/>
        <w:rPr>
          <w:sz w:val="20"/>
          <w:szCs w:val="20"/>
        </w:rPr>
      </w:pPr>
      <w:r w:rsidRPr="00136B14">
        <w:rPr>
          <w:sz w:val="20"/>
          <w:szCs w:val="20"/>
        </w:rPr>
        <w:t>Fronius International ist ein österreichisches Familienunternehmen mit Firmensitz in Pettenbach und weiteren Standorten in Wels, Thalheim, Steinhaus und Sattledt. 1945 als regionaler Einmannbetrieb gegründet, ist Fronius heute ein Global Player mit weltweit mehr als 6.100 Mitarbeiterinnen und Mitarbeitern, der in den Bereichen Schweißtechnik, Photovoltaik und Batterieladetechnik tätig ist. Der Exportanteil beträgt 89 Prozent und wird mit 36 internationalen Fronius Gesellschaften sowie Vertriebspartnerinnen und -partnern in mehr als 60 Ländern erreicht. Mit innovativen Produkten und Dienstleistungen sowie 1.366 aktiven Patenten ist Fronius einer der Innovationsführer am Weltmarkt.</w:t>
      </w:r>
    </w:p>
    <w:p w14:paraId="573E43AD" w14:textId="77777777" w:rsidR="00136B14" w:rsidRPr="00136B14" w:rsidRDefault="00136B14" w:rsidP="00136B14">
      <w:pPr>
        <w:pStyle w:val="berschrift4"/>
        <w:spacing w:after="160"/>
        <w:jc w:val="both"/>
        <w:rPr>
          <w:sz w:val="20"/>
          <w:szCs w:val="20"/>
        </w:rPr>
      </w:pPr>
    </w:p>
    <w:p w14:paraId="0AB7190B" w14:textId="77777777" w:rsidR="00136B14" w:rsidRPr="00136B14" w:rsidRDefault="00136B14" w:rsidP="00136B14">
      <w:pPr>
        <w:pStyle w:val="berschrift4"/>
        <w:spacing w:after="160"/>
        <w:jc w:val="both"/>
        <w:rPr>
          <w:sz w:val="20"/>
          <w:szCs w:val="20"/>
        </w:rPr>
      </w:pPr>
      <w:r w:rsidRPr="00136B14">
        <w:rPr>
          <w:sz w:val="20"/>
          <w:szCs w:val="20"/>
        </w:rPr>
        <w:t>Rückfragehinweis</w:t>
      </w:r>
    </w:p>
    <w:p w14:paraId="2D4882A1" w14:textId="77777777" w:rsidR="00136B14" w:rsidRPr="00136B14" w:rsidRDefault="00136B14" w:rsidP="00136B14">
      <w:pPr>
        <w:rPr>
          <w:sz w:val="20"/>
          <w:szCs w:val="20"/>
        </w:rPr>
      </w:pPr>
      <w:r w:rsidRPr="00136B14">
        <w:rPr>
          <w:sz w:val="20"/>
          <w:szCs w:val="20"/>
          <w:u w:val="single"/>
        </w:rPr>
        <w:t>Deutschland:</w:t>
      </w:r>
      <w:r w:rsidRPr="00136B14">
        <w:rPr>
          <w:sz w:val="20"/>
          <w:szCs w:val="20"/>
        </w:rPr>
        <w:br/>
        <w:t>Frau Judith Schäfer, Tel.: +49 6655 91694-414,</w:t>
      </w:r>
      <w:r w:rsidRPr="00136B14">
        <w:rPr>
          <w:sz w:val="20"/>
          <w:szCs w:val="20"/>
        </w:rPr>
        <w:br/>
        <w:t xml:space="preserve">E-Mail: </w:t>
      </w:r>
      <w:hyperlink r:id="rId13" w:history="1">
        <w:r w:rsidRPr="00136B14">
          <w:rPr>
            <w:rStyle w:val="Hyperlink"/>
            <w:sz w:val="20"/>
            <w:szCs w:val="20"/>
          </w:rPr>
          <w:t>schaefer.judith@fronius.com</w:t>
        </w:r>
      </w:hyperlink>
    </w:p>
    <w:p w14:paraId="51C826D7" w14:textId="77777777" w:rsidR="00136B14" w:rsidRPr="00136B14" w:rsidRDefault="00136B14" w:rsidP="00136B14">
      <w:pPr>
        <w:rPr>
          <w:sz w:val="20"/>
          <w:szCs w:val="20"/>
        </w:rPr>
      </w:pPr>
      <w:r w:rsidRPr="00136B14">
        <w:rPr>
          <w:sz w:val="20"/>
          <w:szCs w:val="20"/>
          <w:u w:val="single"/>
        </w:rPr>
        <w:t>Österreich:</w:t>
      </w:r>
      <w:r w:rsidRPr="00136B14">
        <w:rPr>
          <w:sz w:val="20"/>
          <w:szCs w:val="20"/>
        </w:rPr>
        <w:br/>
        <w:t xml:space="preserve">Frau Ilse Mayrhofer, Tel.: +43 7242 241-4015, </w:t>
      </w:r>
      <w:r w:rsidRPr="00136B14">
        <w:rPr>
          <w:sz w:val="20"/>
          <w:szCs w:val="20"/>
        </w:rPr>
        <w:br/>
        <w:t xml:space="preserve">E-Mail: </w:t>
      </w:r>
      <w:hyperlink r:id="rId14" w:history="1">
        <w:r w:rsidRPr="00136B14">
          <w:rPr>
            <w:rStyle w:val="Hyperlink"/>
            <w:sz w:val="20"/>
            <w:szCs w:val="20"/>
          </w:rPr>
          <w:t>mayrhofer.ilse@fronius.com</w:t>
        </w:r>
      </w:hyperlink>
    </w:p>
    <w:p w14:paraId="0686E378" w14:textId="77777777" w:rsidR="00136B14" w:rsidRPr="00136B14" w:rsidRDefault="00136B14" w:rsidP="00136B14">
      <w:pPr>
        <w:rPr>
          <w:sz w:val="20"/>
          <w:szCs w:val="20"/>
        </w:rPr>
      </w:pPr>
      <w:r w:rsidRPr="00136B14">
        <w:rPr>
          <w:sz w:val="20"/>
          <w:szCs w:val="20"/>
          <w:u w:val="single"/>
        </w:rPr>
        <w:t>Schweiz:</w:t>
      </w:r>
      <w:r w:rsidRPr="00136B14">
        <w:rPr>
          <w:sz w:val="20"/>
          <w:szCs w:val="20"/>
        </w:rPr>
        <w:br/>
        <w:t xml:space="preserve">Frau Monique Inderbitzin, Tel.: +41 79 945 76 20, </w:t>
      </w:r>
      <w:r w:rsidRPr="00136B14">
        <w:rPr>
          <w:sz w:val="20"/>
          <w:szCs w:val="20"/>
        </w:rPr>
        <w:br/>
        <w:t xml:space="preserve">E-Mail: </w:t>
      </w:r>
      <w:hyperlink r:id="rId15" w:history="1">
        <w:r w:rsidRPr="00136B14">
          <w:rPr>
            <w:sz w:val="20"/>
            <w:szCs w:val="20"/>
          </w:rPr>
          <w:t>inderbitzin.monique@fronius.com</w:t>
        </w:r>
      </w:hyperlink>
    </w:p>
    <w:p w14:paraId="7FD13281" w14:textId="77777777" w:rsidR="00136B14" w:rsidRPr="00136B14" w:rsidRDefault="00136B14" w:rsidP="00136B14">
      <w:pPr>
        <w:rPr>
          <w:sz w:val="20"/>
          <w:szCs w:val="20"/>
        </w:rPr>
      </w:pPr>
      <w:r w:rsidRPr="00136B14">
        <w:rPr>
          <w:sz w:val="20"/>
          <w:szCs w:val="20"/>
          <w:u w:val="single"/>
        </w:rPr>
        <w:t>Fronius International Perfect Welding:</w:t>
      </w:r>
      <w:r w:rsidRPr="00136B14">
        <w:rPr>
          <w:sz w:val="20"/>
          <w:szCs w:val="20"/>
        </w:rPr>
        <w:br/>
        <w:t>Heidemarie Haslbauer, Tel.: +43 664 88293709</w:t>
      </w:r>
      <w:r w:rsidRPr="00136B14">
        <w:rPr>
          <w:sz w:val="20"/>
          <w:szCs w:val="20"/>
        </w:rPr>
        <w:br/>
        <w:t xml:space="preserve">E-Mail: </w:t>
      </w:r>
      <w:hyperlink r:id="rId16" w:history="1">
        <w:r w:rsidRPr="00136B14">
          <w:rPr>
            <w:rStyle w:val="Hyperlink"/>
            <w:sz w:val="20"/>
            <w:szCs w:val="20"/>
          </w:rPr>
          <w:t>haslbauer.heidemarie@fronius.com</w:t>
        </w:r>
      </w:hyperlink>
      <w:hyperlink r:id="rId17" w:history="1"/>
      <w:r w:rsidRPr="00136B14">
        <w:rPr>
          <w:sz w:val="20"/>
          <w:szCs w:val="20"/>
        </w:rPr>
        <w:t xml:space="preserve"> </w:t>
      </w:r>
    </w:p>
    <w:p w14:paraId="178B7CBF" w14:textId="77777777" w:rsidR="00136B14" w:rsidRPr="00136B14" w:rsidRDefault="00136B14" w:rsidP="00136B14">
      <w:pPr>
        <w:rPr>
          <w:sz w:val="20"/>
          <w:szCs w:val="20"/>
        </w:rPr>
      </w:pPr>
      <w:r w:rsidRPr="00136B14">
        <w:rPr>
          <w:rFonts w:eastAsiaTheme="majorEastAsia" w:cstheme="majorBidi"/>
          <w:iCs/>
          <w:color w:val="000000" w:themeColor="text1"/>
          <w:sz w:val="20"/>
          <w:szCs w:val="20"/>
          <w:u w:val="single"/>
        </w:rPr>
        <w:t>Bitte senden Sie ein Belegexemplar an unsere Agentur</w:t>
      </w:r>
      <w:r w:rsidRPr="00136B14">
        <w:rPr>
          <w:rFonts w:eastAsiaTheme="majorEastAsia" w:cstheme="majorBidi"/>
          <w:iCs/>
          <w:color w:val="000000" w:themeColor="text1"/>
          <w:sz w:val="20"/>
          <w:szCs w:val="20"/>
          <w:u w:val="single"/>
        </w:rPr>
        <w:br/>
      </w:r>
      <w:r w:rsidRPr="00136B14">
        <w:rPr>
          <w:sz w:val="20"/>
          <w:szCs w:val="20"/>
        </w:rPr>
        <w:t>a1kommunikation Schweizer GmbH, Frau Kirsten Ludwig,</w:t>
      </w:r>
      <w:r w:rsidRPr="00136B14">
        <w:rPr>
          <w:sz w:val="20"/>
          <w:szCs w:val="20"/>
        </w:rPr>
        <w:br/>
        <w:t>Oberdorfstraße 31 A, 70794 Filderstadt, Deutschland</w:t>
      </w:r>
      <w:r w:rsidRPr="00136B14">
        <w:rPr>
          <w:sz w:val="20"/>
          <w:szCs w:val="20"/>
        </w:rPr>
        <w:br/>
        <w:t xml:space="preserve">Tel.: +49 711 9454161-20, E-Mail: </w:t>
      </w:r>
      <w:hyperlink r:id="rId18" w:history="1">
        <w:r w:rsidRPr="00136B14">
          <w:rPr>
            <w:rStyle w:val="Hyperlink"/>
            <w:sz w:val="20"/>
            <w:szCs w:val="20"/>
          </w:rPr>
          <w:t>kirsten.ludwig@a1kommunikation.de</w:t>
        </w:r>
      </w:hyperlink>
    </w:p>
    <w:p w14:paraId="5D3D64DB" w14:textId="77777777" w:rsidR="00136B14" w:rsidRPr="00136B14" w:rsidRDefault="00136B14" w:rsidP="00136B14">
      <w:pPr>
        <w:rPr>
          <w:sz w:val="20"/>
          <w:szCs w:val="20"/>
        </w:rPr>
      </w:pPr>
    </w:p>
    <w:p w14:paraId="17530B9D" w14:textId="77777777" w:rsidR="00136B14" w:rsidRPr="00136B14" w:rsidRDefault="00136B14" w:rsidP="00136B14">
      <w:pPr>
        <w:jc w:val="both"/>
        <w:rPr>
          <w:sz w:val="20"/>
          <w:szCs w:val="20"/>
        </w:rPr>
      </w:pPr>
      <w:r w:rsidRPr="00136B14">
        <w:rPr>
          <w:sz w:val="20"/>
          <w:szCs w:val="20"/>
        </w:rPr>
        <w:t>Für weitere Beiträge besuchen Sie unseren Blog unter blog.perfectwelding.fronius.com und folgen Sie uns auf Facebook (</w:t>
      </w:r>
      <w:proofErr w:type="spellStart"/>
      <w:r w:rsidRPr="00136B14">
        <w:rPr>
          <w:sz w:val="20"/>
          <w:szCs w:val="20"/>
        </w:rPr>
        <w:t>froniuswelding</w:t>
      </w:r>
      <w:proofErr w:type="spellEnd"/>
      <w:r w:rsidRPr="00136B14">
        <w:rPr>
          <w:sz w:val="20"/>
          <w:szCs w:val="20"/>
        </w:rPr>
        <w:t>), Twitter (</w:t>
      </w:r>
      <w:proofErr w:type="spellStart"/>
      <w:r w:rsidRPr="00136B14">
        <w:rPr>
          <w:sz w:val="20"/>
          <w:szCs w:val="20"/>
        </w:rPr>
        <w:t>froniusintweld</w:t>
      </w:r>
      <w:proofErr w:type="spellEnd"/>
      <w:r w:rsidRPr="00136B14">
        <w:rPr>
          <w:sz w:val="20"/>
          <w:szCs w:val="20"/>
        </w:rPr>
        <w:t>), LinkedIn (</w:t>
      </w:r>
      <w:proofErr w:type="spellStart"/>
      <w:r w:rsidRPr="00136B14">
        <w:rPr>
          <w:sz w:val="20"/>
          <w:szCs w:val="20"/>
        </w:rPr>
        <w:t>perfect-welding</w:t>
      </w:r>
      <w:proofErr w:type="spellEnd"/>
      <w:r w:rsidRPr="00136B14">
        <w:rPr>
          <w:sz w:val="20"/>
          <w:szCs w:val="20"/>
        </w:rPr>
        <w:t>), Instagram (</w:t>
      </w:r>
      <w:proofErr w:type="spellStart"/>
      <w:r w:rsidRPr="00136B14">
        <w:rPr>
          <w:sz w:val="20"/>
          <w:szCs w:val="20"/>
        </w:rPr>
        <w:t>froniuswelding</w:t>
      </w:r>
      <w:proofErr w:type="spellEnd"/>
      <w:r w:rsidRPr="00136B14">
        <w:rPr>
          <w:sz w:val="20"/>
          <w:szCs w:val="20"/>
        </w:rPr>
        <w:t>) und YouTube (</w:t>
      </w:r>
      <w:proofErr w:type="spellStart"/>
      <w:r w:rsidRPr="00136B14">
        <w:rPr>
          <w:sz w:val="20"/>
          <w:szCs w:val="20"/>
        </w:rPr>
        <w:t>froniuswelding</w:t>
      </w:r>
      <w:proofErr w:type="spellEnd"/>
      <w:r w:rsidRPr="00136B14">
        <w:rPr>
          <w:sz w:val="20"/>
          <w:szCs w:val="20"/>
        </w:rPr>
        <w:t>).</w:t>
      </w:r>
    </w:p>
    <w:p w14:paraId="225A7997" w14:textId="77777777" w:rsidR="00136B14" w:rsidRDefault="00136B14">
      <w:pPr>
        <w:jc w:val="both"/>
      </w:pPr>
    </w:p>
    <w:sectPr w:rsidR="00136B14">
      <w:headerReference w:type="default" r:id="rId19"/>
      <w:footerReference w:type="default" r:id="rId20"/>
      <w:pgSz w:w="11900" w:h="16840"/>
      <w:pgMar w:top="1417" w:right="1417"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66A4A0" w14:textId="77777777" w:rsidR="00E41104" w:rsidRDefault="00E41104">
      <w:pPr>
        <w:spacing w:after="0" w:line="240" w:lineRule="auto"/>
      </w:pPr>
      <w:r>
        <w:separator/>
      </w:r>
    </w:p>
  </w:endnote>
  <w:endnote w:type="continuationSeparator" w:id="0">
    <w:p w14:paraId="34B1BEDA" w14:textId="77777777" w:rsidR="00E41104" w:rsidRDefault="00E411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Noto Sans">
    <w:panose1 w:val="020B0502040504020204"/>
    <w:charset w:val="00"/>
    <w:family w:val="swiss"/>
    <w:pitch w:val="variable"/>
    <w:sig w:usb0="E00082FF" w:usb1="400078FF" w:usb2="00000021" w:usb3="00000000" w:csb0="0000019F" w:csb1="00000000"/>
  </w:font>
  <w:font w:name="Segoe UI">
    <w:panose1 w:val="020B0502040204020203"/>
    <w:charset w:val="00"/>
    <w:family w:val="swiss"/>
    <w:pitch w:val="variable"/>
    <w:sig w:usb0="E4002EFF" w:usb1="C000E47F" w:usb2="00000009" w:usb3="00000000" w:csb0="000001FF"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D774D" w14:textId="77777777" w:rsidR="00ED5042" w:rsidRDefault="00ED5042">
    <w:pPr>
      <w:pStyle w:val="Fuzeile"/>
      <w:tabs>
        <w:tab w:val="clear" w:pos="9072"/>
        <w:tab w:val="right" w:pos="904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5C32C8" w14:textId="77777777" w:rsidR="00E41104" w:rsidRDefault="00E41104">
      <w:pPr>
        <w:spacing w:after="0" w:line="240" w:lineRule="auto"/>
      </w:pPr>
      <w:r>
        <w:separator/>
      </w:r>
    </w:p>
  </w:footnote>
  <w:footnote w:type="continuationSeparator" w:id="0">
    <w:p w14:paraId="609C66F4" w14:textId="77777777" w:rsidR="00E41104" w:rsidRDefault="00E411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ACBDB" w14:textId="77777777" w:rsidR="00ED5042" w:rsidRDefault="00B801F9">
    <w:pPr>
      <w:pStyle w:val="Kopfzeile"/>
      <w:tabs>
        <w:tab w:val="clear" w:pos="9072"/>
        <w:tab w:val="right" w:pos="9046"/>
      </w:tabs>
    </w:pPr>
    <w:r>
      <w:rPr>
        <w:noProof/>
        <w:lang w:eastAsia="de-DE"/>
      </w:rPr>
      <w:drawing>
        <wp:anchor distT="152400" distB="152400" distL="152400" distR="152400" simplePos="0" relativeHeight="251658240" behindDoc="1" locked="0" layoutInCell="1" allowOverlap="1" wp14:anchorId="2CE103A4" wp14:editId="4F557774">
          <wp:simplePos x="0" y="0"/>
          <wp:positionH relativeFrom="page">
            <wp:posOffset>5949589</wp:posOffset>
          </wp:positionH>
          <wp:positionV relativeFrom="page">
            <wp:posOffset>350091</wp:posOffset>
          </wp:positionV>
          <wp:extent cx="1260001" cy="369528"/>
          <wp:effectExtent l="0" t="0" r="0" b="0"/>
          <wp:wrapNone/>
          <wp:docPr id="1073741825" name="officeArt object" descr="Grafik 1"/>
          <wp:cNvGraphicFramePr/>
          <a:graphic xmlns:a="http://schemas.openxmlformats.org/drawingml/2006/main">
            <a:graphicData uri="http://schemas.openxmlformats.org/drawingml/2006/picture">
              <pic:pic xmlns:pic="http://schemas.openxmlformats.org/drawingml/2006/picture">
                <pic:nvPicPr>
                  <pic:cNvPr id="1073741825" name="Grafik 1" descr="Grafik 1"/>
                  <pic:cNvPicPr>
                    <a:picLocks noChangeAspect="1"/>
                  </pic:cNvPicPr>
                </pic:nvPicPr>
                <pic:blipFill>
                  <a:blip r:embed="rId1"/>
                  <a:stretch>
                    <a:fillRect/>
                  </a:stretch>
                </pic:blipFill>
                <pic:spPr>
                  <a:xfrm>
                    <a:off x="0" y="0"/>
                    <a:ext cx="1260001" cy="369528"/>
                  </a:xfrm>
                  <a:prstGeom prst="rect">
                    <a:avLst/>
                  </a:prstGeom>
                  <a:ln w="12700" cap="flat">
                    <a:noFill/>
                    <a:miter lim="400000"/>
                  </a:ln>
                  <a:effectLst/>
                </pic:spPr>
              </pic:pic>
            </a:graphicData>
          </a:graphic>
        </wp:anchor>
      </w:drawing>
    </w:r>
    <w:r>
      <w:rPr>
        <w:noProof/>
        <w:lang w:eastAsia="de-DE"/>
      </w:rPr>
      <mc:AlternateContent>
        <mc:Choice Requires="wps">
          <w:drawing>
            <wp:anchor distT="152400" distB="152400" distL="152400" distR="152400" simplePos="0" relativeHeight="251659264" behindDoc="1" locked="0" layoutInCell="1" allowOverlap="1" wp14:anchorId="1CD484EB" wp14:editId="1FFBF4CE">
              <wp:simplePos x="0" y="0"/>
              <wp:positionH relativeFrom="page">
                <wp:posOffset>848360</wp:posOffset>
              </wp:positionH>
              <wp:positionV relativeFrom="page">
                <wp:posOffset>10050144</wp:posOffset>
              </wp:positionV>
              <wp:extent cx="6050915" cy="222884"/>
              <wp:effectExtent l="0" t="0" r="0" b="0"/>
              <wp:wrapNone/>
              <wp:docPr id="1073741826" name="officeArt object" descr="Textfeld 212"/>
              <wp:cNvGraphicFramePr/>
              <a:graphic xmlns:a="http://schemas.openxmlformats.org/drawingml/2006/main">
                <a:graphicData uri="http://schemas.microsoft.com/office/word/2010/wordprocessingShape">
                  <wps:wsp>
                    <wps:cNvSpPr txBox="1"/>
                    <wps:spPr>
                      <a:xfrm>
                        <a:off x="0" y="0"/>
                        <a:ext cx="6050915" cy="222884"/>
                      </a:xfrm>
                      <a:prstGeom prst="rect">
                        <a:avLst/>
                      </a:prstGeom>
                      <a:noFill/>
                      <a:ln w="12700" cap="flat">
                        <a:noFill/>
                        <a:miter lim="400000"/>
                      </a:ln>
                      <a:effectLst/>
                    </wps:spPr>
                    <wps:txbx>
                      <w:txbxContent>
                        <w:p w14:paraId="55A147B8" w14:textId="77777777" w:rsidR="00ED5042" w:rsidRDefault="00B801F9">
                          <w:pPr>
                            <w:spacing w:after="0" w:line="293" w:lineRule="auto"/>
                          </w:pPr>
                          <w:r>
                            <w:rPr>
                              <w:sz w:val="12"/>
                              <w:szCs w:val="12"/>
                              <w:lang w:val="en-US"/>
                            </w:rPr>
                            <w:t>Information Class: Public</w:t>
                          </w:r>
                        </w:p>
                      </w:txbxContent>
                    </wps:txbx>
                    <wps:bodyPr wrap="square" lIns="45719" tIns="45719" rIns="45719" bIns="45719" numCol="1" anchor="t">
                      <a:noAutofit/>
                    </wps:bodyPr>
                  </wps:wsp>
                </a:graphicData>
              </a:graphic>
            </wp:anchor>
          </w:drawing>
        </mc:Choice>
        <mc:Fallback>
          <w:pict>
            <v:shapetype w14:anchorId="1CD484EB" id="_x0000_t202" coordsize="21600,21600" o:spt="202" path="m,l,21600r21600,l21600,xe">
              <v:stroke joinstyle="miter"/>
              <v:path gradientshapeok="t" o:connecttype="rect"/>
            </v:shapetype>
            <v:shape id="officeArt object" o:spid="_x0000_s1026" type="#_x0000_t202" alt="Textfeld 212" style="position:absolute;margin-left:66.8pt;margin-top:791.35pt;width:476.45pt;height:17.55pt;z-index:-251657216;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" filled="f" stroked="f" strokeweight="1pt">
              <v:stroke miterlimit="4"/>
              <v:textbox inset="1.27mm,1.27mm,1.27mm,1.27mm">
                <w:txbxContent>
                  <w:p w14:paraId="55A147B8" w14:textId="77777777" w:rsidR="00ED5042" w:rsidRDefault="00B801F9">
                    <w:pPr>
                      <w:spacing w:after="0" w:line="293" w:lineRule="auto"/>
                    </w:pPr>
                    <w:r>
                      <w:rPr>
                        <w:sz w:val="12"/>
                        <w:szCs w:val="12"/>
                        <w:lang w:val="en-US"/>
                      </w:rPr>
                      <w:t>Information Class: Public</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042"/>
    <w:rsid w:val="000039B8"/>
    <w:rsid w:val="00011FC5"/>
    <w:rsid w:val="000571F8"/>
    <w:rsid w:val="000859FF"/>
    <w:rsid w:val="000B3BF0"/>
    <w:rsid w:val="000C6FB2"/>
    <w:rsid w:val="000E6245"/>
    <w:rsid w:val="00136B14"/>
    <w:rsid w:val="00141239"/>
    <w:rsid w:val="00153E62"/>
    <w:rsid w:val="0018477B"/>
    <w:rsid w:val="001A4C47"/>
    <w:rsid w:val="001B1788"/>
    <w:rsid w:val="001E246D"/>
    <w:rsid w:val="001F3374"/>
    <w:rsid w:val="00200AA8"/>
    <w:rsid w:val="00202493"/>
    <w:rsid w:val="002038EA"/>
    <w:rsid w:val="00237169"/>
    <w:rsid w:val="002968C9"/>
    <w:rsid w:val="002B5D18"/>
    <w:rsid w:val="00331F38"/>
    <w:rsid w:val="00334891"/>
    <w:rsid w:val="00347393"/>
    <w:rsid w:val="00370A52"/>
    <w:rsid w:val="00375162"/>
    <w:rsid w:val="003871DA"/>
    <w:rsid w:val="0041499C"/>
    <w:rsid w:val="004B7F42"/>
    <w:rsid w:val="004C3056"/>
    <w:rsid w:val="004D0D77"/>
    <w:rsid w:val="004E21B3"/>
    <w:rsid w:val="004E230C"/>
    <w:rsid w:val="005010EB"/>
    <w:rsid w:val="00555EE0"/>
    <w:rsid w:val="005634D3"/>
    <w:rsid w:val="00570F69"/>
    <w:rsid w:val="00585EEA"/>
    <w:rsid w:val="005D343B"/>
    <w:rsid w:val="00614AD1"/>
    <w:rsid w:val="00625C9C"/>
    <w:rsid w:val="00654255"/>
    <w:rsid w:val="006626BC"/>
    <w:rsid w:val="007860AD"/>
    <w:rsid w:val="007A4DDE"/>
    <w:rsid w:val="007A6146"/>
    <w:rsid w:val="00975E4F"/>
    <w:rsid w:val="0097670B"/>
    <w:rsid w:val="0098114E"/>
    <w:rsid w:val="00992D35"/>
    <w:rsid w:val="00A85C34"/>
    <w:rsid w:val="00AA2255"/>
    <w:rsid w:val="00AF7BBD"/>
    <w:rsid w:val="00B26A83"/>
    <w:rsid w:val="00B40422"/>
    <w:rsid w:val="00B72C9F"/>
    <w:rsid w:val="00B7775D"/>
    <w:rsid w:val="00B801F9"/>
    <w:rsid w:val="00B865C9"/>
    <w:rsid w:val="00BE28CC"/>
    <w:rsid w:val="00BF570B"/>
    <w:rsid w:val="00C42844"/>
    <w:rsid w:val="00C42B00"/>
    <w:rsid w:val="00CF5BE6"/>
    <w:rsid w:val="00D3161E"/>
    <w:rsid w:val="00D6148E"/>
    <w:rsid w:val="00E277FF"/>
    <w:rsid w:val="00E41104"/>
    <w:rsid w:val="00EA6CB1"/>
    <w:rsid w:val="00EA7D5D"/>
    <w:rsid w:val="00ED2C83"/>
    <w:rsid w:val="00ED5042"/>
    <w:rsid w:val="00EF3C07"/>
    <w:rsid w:val="00F76B06"/>
    <w:rsid w:val="00F97DF4"/>
    <w:rsid w:val="00FD1A98"/>
  </w:rsids>
  <m:mathPr>
    <m:mathFont m:val="Cambria Math"/>
    <m:brkBin m:val="before"/>
    <m:brkBinSub m:val="--"/>
    <m:smallFrac m:val="0"/>
    <m:dispDef/>
    <m:lMargin m:val="0"/>
    <m:rMargin m:val="0"/>
    <m:defJc m:val="centerGroup"/>
    <m:wrapIndent m:val="1440"/>
    <m:intLim m:val="subSup"/>
    <m:naryLim m:val="undOvr"/>
  </m:mathPr>
  <w:themeFontLang w:val="de-A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2AEED"/>
  <w15:docId w15:val="{EBA280C1-EA2F-40B0-9F53-5444274C4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de-AT" w:eastAsia="de-A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rFonts w:ascii="Noto Sans" w:eastAsia="Noto Sans" w:hAnsi="Noto Sans" w:cs="Noto Sans"/>
      <w:color w:val="000000"/>
      <w:sz w:val="22"/>
      <w:szCs w:val="22"/>
      <w:u w:color="000000"/>
      <w:lang w:val="de-DE"/>
      <w14:textOutline w14:w="0" w14:cap="flat" w14:cmpd="sng" w14:algn="ctr">
        <w14:noFill/>
        <w14:prstDash w14:val="solid"/>
        <w14:bevel/>
      </w14:textOutline>
    </w:rPr>
  </w:style>
  <w:style w:type="paragraph" w:styleId="berschrift1">
    <w:name w:val="heading 1"/>
    <w:next w:val="Standard"/>
    <w:uiPriority w:val="9"/>
    <w:qFormat/>
    <w:pPr>
      <w:keepNext/>
      <w:keepLines/>
      <w:spacing w:before="240" w:line="259" w:lineRule="auto"/>
      <w:outlineLvl w:val="0"/>
    </w:pPr>
    <w:rPr>
      <w:rFonts w:ascii="Noto Sans" w:eastAsia="Noto Sans" w:hAnsi="Noto Sans" w:cs="Noto Sans"/>
      <w:color w:val="D73237"/>
      <w:sz w:val="36"/>
      <w:szCs w:val="36"/>
      <w:u w:color="D73237"/>
      <w:lang w:val="de-DE"/>
    </w:rPr>
  </w:style>
  <w:style w:type="paragraph" w:styleId="berschrift2">
    <w:name w:val="heading 2"/>
    <w:next w:val="Standard"/>
    <w:uiPriority w:val="9"/>
    <w:unhideWhenUsed/>
    <w:qFormat/>
    <w:pPr>
      <w:keepNext/>
      <w:keepLines/>
      <w:spacing w:before="40" w:line="259" w:lineRule="auto"/>
      <w:outlineLvl w:val="1"/>
    </w:pPr>
    <w:rPr>
      <w:rFonts w:ascii="Noto Sans" w:eastAsia="Noto Sans" w:hAnsi="Noto Sans" w:cs="Noto Sans"/>
      <w:color w:val="D73237"/>
      <w:sz w:val="28"/>
      <w:szCs w:val="28"/>
      <w:u w:color="D73237"/>
      <w:lang w:val="de-DE"/>
    </w:rPr>
  </w:style>
  <w:style w:type="paragraph" w:styleId="berschrift4">
    <w:name w:val="heading 4"/>
    <w:next w:val="Standard"/>
    <w:uiPriority w:val="9"/>
    <w:unhideWhenUsed/>
    <w:qFormat/>
    <w:pPr>
      <w:keepNext/>
      <w:keepLines/>
      <w:spacing w:before="40" w:line="259" w:lineRule="auto"/>
      <w:outlineLvl w:val="3"/>
    </w:pPr>
    <w:rPr>
      <w:rFonts w:ascii="Noto Sans" w:eastAsia="Noto Sans" w:hAnsi="Noto Sans" w:cs="Noto Sans"/>
      <w:color w:val="000000"/>
      <w:sz w:val="22"/>
      <w:szCs w:val="22"/>
      <w:u w:val="single" w:color="000000"/>
      <w:lang w:val="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pPr>
    <w:rPr>
      <w:rFonts w:ascii="Noto Sans" w:eastAsia="Noto Sans" w:hAnsi="Noto Sans" w:cs="Noto Sans"/>
      <w:color w:val="000000"/>
      <w:sz w:val="22"/>
      <w:szCs w:val="22"/>
      <w:u w:color="000000"/>
      <w:lang w:val="de-DE"/>
    </w:rPr>
  </w:style>
  <w:style w:type="paragraph" w:styleId="Fuzeile">
    <w:name w:val="footer"/>
    <w:pPr>
      <w:tabs>
        <w:tab w:val="center" w:pos="4536"/>
        <w:tab w:val="right" w:pos="9072"/>
      </w:tabs>
    </w:pPr>
    <w:rPr>
      <w:rFonts w:ascii="Noto Sans" w:eastAsia="Noto Sans" w:hAnsi="Noto Sans" w:cs="Noto Sans"/>
      <w:color w:val="000000"/>
      <w:sz w:val="22"/>
      <w:szCs w:val="22"/>
      <w:u w:color="000000"/>
      <w:lang w:val="de-DE"/>
    </w:rPr>
  </w:style>
  <w:style w:type="paragraph" w:customStyle="1" w:styleId="HeadlineGreen">
    <w:name w:val="Headline Green"/>
    <w:next w:val="Standard"/>
    <w:pPr>
      <w:keepNext/>
      <w:keepLines/>
      <w:spacing w:before="240" w:line="259" w:lineRule="auto"/>
      <w:outlineLvl w:val="0"/>
    </w:pPr>
    <w:rPr>
      <w:rFonts w:ascii="Noto Sans" w:eastAsia="Noto Sans" w:hAnsi="Noto Sans" w:cs="Noto Sans"/>
      <w:color w:val="B4C3AA"/>
      <w:sz w:val="36"/>
      <w:szCs w:val="36"/>
      <w:u w:color="B4C3AA"/>
      <w:lang w:val="en-US"/>
    </w:rPr>
  </w:style>
  <w:style w:type="paragraph" w:styleId="Kommentartext">
    <w:name w:val="annotation text"/>
    <w:basedOn w:val="Standard"/>
    <w:link w:val="KommentartextZchn"/>
    <w:uiPriority w:val="99"/>
    <w:unhideWhenUsed/>
    <w:pPr>
      <w:spacing w:line="240" w:lineRule="auto"/>
    </w:pPr>
    <w:rPr>
      <w:sz w:val="20"/>
      <w:szCs w:val="20"/>
    </w:rPr>
  </w:style>
  <w:style w:type="character" w:customStyle="1" w:styleId="KommentartextZchn">
    <w:name w:val="Kommentartext Zchn"/>
    <w:basedOn w:val="Absatz-Standardschriftart"/>
    <w:link w:val="Kommentartext"/>
    <w:uiPriority w:val="99"/>
    <w:rPr>
      <w:rFonts w:ascii="Noto Sans" w:eastAsia="Noto Sans" w:hAnsi="Noto Sans" w:cs="Noto Sans"/>
      <w:color w:val="000000"/>
      <w:u w:color="000000"/>
      <w:lang w:val="de-DE"/>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 w:type="paragraph" w:styleId="berarbeitung">
    <w:name w:val="Revision"/>
    <w:hidden/>
    <w:uiPriority w:val="99"/>
    <w:semiHidden/>
    <w:rsid w:val="00D6148E"/>
    <w:pPr>
      <w:pBdr>
        <w:top w:val="none" w:sz="0" w:space="0" w:color="auto"/>
        <w:left w:val="none" w:sz="0" w:space="0" w:color="auto"/>
        <w:bottom w:val="none" w:sz="0" w:space="0" w:color="auto"/>
        <w:right w:val="none" w:sz="0" w:space="0" w:color="auto"/>
        <w:between w:val="none" w:sz="0" w:space="0" w:color="auto"/>
        <w:bar w:val="none" w:sz="0" w:color="auto"/>
      </w:pBdr>
    </w:pPr>
    <w:rPr>
      <w:rFonts w:ascii="Noto Sans" w:eastAsia="Noto Sans" w:hAnsi="Noto Sans" w:cs="Noto Sans"/>
      <w:color w:val="000000"/>
      <w:sz w:val="22"/>
      <w:szCs w:val="22"/>
      <w:u w:color="000000"/>
      <w:lang w:val="de-DE"/>
      <w14:textOutline w14:w="0" w14:cap="flat" w14:cmpd="sng" w14:algn="ctr">
        <w14:noFill/>
        <w14:prstDash w14:val="solid"/>
        <w14:bevel/>
      </w14:textOutline>
    </w:rPr>
  </w:style>
  <w:style w:type="paragraph" w:styleId="Kommentarthema">
    <w:name w:val="annotation subject"/>
    <w:basedOn w:val="Kommentartext"/>
    <w:next w:val="Kommentartext"/>
    <w:link w:val="KommentarthemaZchn"/>
    <w:uiPriority w:val="99"/>
    <w:semiHidden/>
    <w:unhideWhenUsed/>
    <w:rsid w:val="00D6148E"/>
    <w:rPr>
      <w:b/>
      <w:bCs/>
    </w:rPr>
  </w:style>
  <w:style w:type="character" w:customStyle="1" w:styleId="KommentarthemaZchn">
    <w:name w:val="Kommentarthema Zchn"/>
    <w:basedOn w:val="KommentartextZchn"/>
    <w:link w:val="Kommentarthema"/>
    <w:uiPriority w:val="99"/>
    <w:semiHidden/>
    <w:rsid w:val="00D6148E"/>
    <w:rPr>
      <w:rFonts w:ascii="Noto Sans" w:eastAsia="Noto Sans" w:hAnsi="Noto Sans" w:cs="Noto Sans"/>
      <w:b/>
      <w:bCs/>
      <w:color w:val="000000"/>
      <w:u w:color="000000"/>
      <w:lang w:val="de-DE"/>
      <w14:textOutline w14:w="0" w14:cap="flat" w14:cmpd="sng" w14:algn="ctr">
        <w14:noFill/>
        <w14:prstDash w14:val="solid"/>
        <w14:bevel/>
      </w14:textOutline>
    </w:rPr>
  </w:style>
  <w:style w:type="paragraph" w:styleId="Sprechblasentext">
    <w:name w:val="Balloon Text"/>
    <w:basedOn w:val="Standard"/>
    <w:link w:val="SprechblasentextZchn"/>
    <w:uiPriority w:val="99"/>
    <w:semiHidden/>
    <w:unhideWhenUsed/>
    <w:rsid w:val="000039B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039B8"/>
    <w:rPr>
      <w:rFonts w:ascii="Segoe UI" w:eastAsia="Noto Sans" w:hAnsi="Segoe UI" w:cs="Segoe UI"/>
      <w:color w:val="000000"/>
      <w:sz w:val="18"/>
      <w:szCs w:val="18"/>
      <w:u w:color="000000"/>
      <w:lang w:val="de-DE"/>
      <w14:textOutline w14:w="0" w14:cap="flat" w14:cmpd="sng" w14:algn="ctr">
        <w14:noFill/>
        <w14:prstDash w14:val="solid"/>
        <w14:bevel/>
      </w14:textOutline>
    </w:rPr>
  </w:style>
  <w:style w:type="character" w:customStyle="1" w:styleId="cf01">
    <w:name w:val="cf01"/>
    <w:basedOn w:val="Absatz-Standardschriftart"/>
    <w:rsid w:val="000C6FB2"/>
    <w:rPr>
      <w:rFonts w:ascii="Segoe UI" w:hAnsi="Segoe UI" w:cs="Segoe UI" w:hint="default"/>
      <w:sz w:val="18"/>
      <w:szCs w:val="18"/>
    </w:rPr>
  </w:style>
  <w:style w:type="character" w:styleId="NichtaufgelsteErwhnung">
    <w:name w:val="Unresolved Mention"/>
    <w:basedOn w:val="Absatz-Standardschriftart"/>
    <w:uiPriority w:val="99"/>
    <w:semiHidden/>
    <w:unhideWhenUsed/>
    <w:rsid w:val="00136B14"/>
    <w:rPr>
      <w:color w:val="605E5C"/>
      <w:shd w:val="clear" w:color="auto" w:fill="E1DFDD"/>
    </w:rPr>
  </w:style>
  <w:style w:type="character" w:styleId="BesuchterLink">
    <w:name w:val="FollowedHyperlink"/>
    <w:basedOn w:val="Absatz-Standardschriftart"/>
    <w:uiPriority w:val="99"/>
    <w:semiHidden/>
    <w:unhideWhenUsed/>
    <w:rsid w:val="00136B14"/>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9050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schaefer.judith@fronius.com" TargetMode="External"/><Relationship Id="rId18" Type="http://schemas.openxmlformats.org/officeDocument/2006/relationships/hyperlink" Target="mailto:kirsten.ludwig@a1kommunikation.de" TargetMode="External"/><Relationship Id="rId26" Type="http://schemas.openxmlformats.org/officeDocument/2006/relationships/customXml" Target="../customXml/item4.xm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s://www.fronius.com/de/schweisstechnik/info-center/presse" TargetMode="External"/><Relationship Id="rId12" Type="http://schemas.openxmlformats.org/officeDocument/2006/relationships/image" Target="media/image5.jpeg"/><Relationship Id="rId17" Type="http://schemas.openxmlformats.org/officeDocument/2006/relationships/hyperlink" Target="mailto:haslbauer.heidemarie@fronius.com" TargetMode="External"/><Relationship Id="rId25" Type="http://schemas.openxmlformats.org/officeDocument/2006/relationships/customXml" Target="../customXml/item3.xml"/><Relationship Id="rId2" Type="http://schemas.openxmlformats.org/officeDocument/2006/relationships/settings" Target="settings.xml"/><Relationship Id="rId16" Type="http://schemas.openxmlformats.org/officeDocument/2006/relationships/hyperlink" Target="mailto:haslbauer.heidemarie@fronius.com" TargetMode="External"/><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s://www.fronius.com/de/schweisstechnik/produkt-informationen/exento/exento-absauganlagen-highvac-lowvac?referer=produkte" TargetMode="External"/><Relationship Id="rId11" Type="http://schemas.openxmlformats.org/officeDocument/2006/relationships/image" Target="media/image4.jpeg"/><Relationship Id="rId24" Type="http://schemas.openxmlformats.org/officeDocument/2006/relationships/customXml" Target="../customXml/item2.xml"/><Relationship Id="rId5" Type="http://schemas.openxmlformats.org/officeDocument/2006/relationships/endnotes" Target="endnotes.xml"/><Relationship Id="rId15" Type="http://schemas.openxmlformats.org/officeDocument/2006/relationships/hyperlink" Target="mailto:inderbitzin.monique@fronius.com" TargetMode="External"/><Relationship Id="rId23" Type="http://schemas.openxmlformats.org/officeDocument/2006/relationships/customXml" Target="../customXml/item1.xm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hyperlink" Target="mailto:mayrhofer.ilse@fronius.com" TargetMode="External"/><Relationship Id="rId22" Type="http://schemas.openxmlformats.org/officeDocument/2006/relationships/theme" Target="theme/theme1.xml"/><Relationship Id="rId27"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62430406562456c9289cb18a9752f33>
    <title_TI_DE xmlns="dc0c2c3d-e9fc-4a0d-820b-87ab82e65f20">Schweißrauchabsaugung Exento</title_TI_DE>
    <title_TI_NO xmlns="dc0c2c3d-e9fc-4a0d-820b-87ab82e65f20">welding fume extraction Exento</title_TI_NO>
    <Documenttype_PT xmlns="dc0c2c3d-e9fc-4a0d-820b-87ab82e65f20">Comunicado à imprensa</Documenttype_PT>
    <Documenttype_RU xmlns="dc0c2c3d-e9fc-4a0d-820b-87ab82e65f20">Пресс-релиз</Documenttype_RU>
    <title_TI_TR xmlns="dc0c2c3d-e9fc-4a0d-820b-87ab82e65f20">welding fume extraction Exento</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welding fume extraction Exento</title_TI_TH>
    <Licence_x0020_information xmlns="dc0c2c3d-e9fc-4a0d-820b-87ab82e65f20">(c) Fronius International</Licence_x0020_information>
    <title_TI_EA xmlns="dc0c2c3d-e9fc-4a0d-820b-87ab82e65f20">welding fume extraction Exento</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welding fume extraction Exento</title_TI_DA>
    <Documenttype_TR xmlns="dc0c2c3d-e9fc-4a0d-820b-87ab82e65f20">Basın bülteni</Documenttype_TR>
    <title_TI_PL xmlns="dc0c2c3d-e9fc-4a0d-820b-87ab82e65f20">welding fume extraction Exento</title_TI_PL>
    <Documenttype_TH xmlns="dc0c2c3d-e9fc-4a0d-820b-87ab82e65f20">ข่าวประชาสัมพันธ์</Documenttype_TH>
    <title_TI_EL xmlns="dc0c2c3d-e9fc-4a0d-820b-87ab82e65f20">welding fume extraction Exento</title_TI_EL>
    <Documenttype_EA xmlns="dc0c2c3d-e9fc-4a0d-820b-87ab82e65f20">Press Release</Documenttype_EA>
    <Web_x0020_Display_x0020_Title_x0020_ET xmlns="dc0c2c3d-e9fc-4a0d-820b-87ab82e65f20">welding fume extraction Exento</Web_x0020_Display_x0020_Title_x0020_ET>
    <Resolution xmlns="dc0c2c3d-e9fc-4a0d-820b-87ab82e65f20" xsi:nil="true"/>
    <Division xmlns="dc0c2c3d-e9fc-4a0d-820b-87ab82e65f20">Perfect Welding</Division>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welding fume extraction Exento</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welding fume extraction Exento</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C-138897</FileMaster>
    <title_TI_NL xmlns="dc0c2c3d-e9fc-4a0d-820b-87ab82e65f20">welding fume extraction Exento</title_TI_NL>
    <contentservId xmlns="53041210-5658-4a0d-8a74-f9413e00f15b">C-138897</contentservId>
    <title_TI_IT xmlns="dc0c2c3d-e9fc-4a0d-820b-87ab82e65f20">welding fume extraction Exento</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welding fume extraction Exento</title_TI_UA>
    <title_TI_JP xmlns="dc0c2c3d-e9fc-4a0d-820b-87ab82e65f20">welding fume extraction Exento</title_TI_JP>
    <Documenttype_NL xmlns="dc0c2c3d-e9fc-4a0d-820b-87ab82e65f20">Persbericht</Documenttype_NL>
    <title_TI_RO xmlns="dc0c2c3d-e9fc-4a0d-820b-87ab82e65f20">welding fume extraction Exento</title_TI_RO>
    <Documenttype_NB xmlns="dc0c2c3d-e9fc-4a0d-820b-87ab82e65f20">Presseinformasjon</Documenttype_NB>
    <title_ti_nb xmlns="dc0c2c3d-e9fc-4a0d-820b-87ab82e65f20" xsi:nil="true"/>
    <title_TI_ES xmlns="dc0c2c3d-e9fc-4a0d-820b-87ab82e65f20">welding fume extraction Exento</title_TI_ES>
    <title_TI_JA xmlns="dc0c2c3d-e9fc-4a0d-820b-87ab82e65f20">welding fume extraction Exento</title_TI_JA>
    <TaxCatchAll xmlns="92f60987-cbcc-4245-baaf-239af3bfd6e8">
      <Value>251</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welding fume extraction Exento</title_TI_EN>
    <MRMKeyWords xmlns="dc0c2c3d-e9fc-4a0d-820b-87ab82e65f20">#Presseinformation#Schweißrauch#Schweissrauchabsaugung#Exento#Schweißrauchabsaugung#Press release#Welding fume#Welding fume extraction#Welding Fume Extraction#presseinformation#pressrelease#schweißrauch#exento#schweißrauchabsaugung#</MRMKeyWords>
    <title_ti_zh xmlns="dc0c2c3d-e9fc-4a0d-820b-87ab82e65f20">welding fume extraction Exento</title_ti_zh>
    <MRMID xmlns="dc0c2c3d-e9fc-4a0d-820b-87ab82e65f20">M-193375</MRMID>
    <Documenttype_UK xmlns="dc0c2c3d-e9fc-4a0d-820b-87ab82e65f20">Прес-релізи</Documenttype_UK>
    <title_TI_SK xmlns="dc0c2c3d-e9fc-4a0d-820b-87ab82e65f20">welding fume extraction Exento</title_TI_SK>
    <Documenttype_UA xmlns="dc0c2c3d-e9fc-4a0d-820b-87ab82e65f20">Прес-релізи</Documenttype_UA>
    <title_TI_HU xmlns="dc0c2c3d-e9fc-4a0d-820b-87ab82e65f20">welding fume extraction Exento</title_TI_HU>
    <Country_x0020_Quick_x0020_Select xmlns="dc0c2c3d-e9fc-4a0d-820b-87ab82e65f20">Select...</Country_x0020_Quick_x0020_Select>
    <title_ti_uk xmlns="dc0c2c3d-e9fc-4a0d-820b-87ab82e65f20" xsi:nil="true"/>
    <title_TI_PT xmlns="dc0c2c3d-e9fc-4a0d-820b-87ab82e65f20">welding fume extraction Exento</title_TI_PT>
    <title_ti_fi xmlns="dc0c2c3d-e9fc-4a0d-820b-87ab82e65f20">welding fume extraction Exento</title_ti_fi>
    <Country xmlns="dc0c2c3d-e9fc-4a0d-820b-87ab82e65f20">
      <Value>5</Value>
      <Value>40</Value>
      <Value>18</Value>
      <Value>27</Value>
    </Country>
    <fro_spid xmlns="dc0c2c3d-e9fc-4a0d-820b-87ab82e65f20">17833;SE</fro_spid>
    <title_TI_RU xmlns="dc0c2c3d-e9fc-4a0d-820b-87ab82e65f20">welding fume extraction Exento</title_TI_RU>
    <Documenttype_JA xmlns="dc0c2c3d-e9fc-4a0d-820b-87ab82e65f20">ニュースリリース</Documenttype_JA>
    <Colour_x0020_space xmlns="dc0c2c3d-e9fc-4a0d-820b-87ab82e65f20" xsi:nil="true"/>
    <title_TI_CS xmlns="dc0c2c3d-e9fc-4a0d-820b-87ab82e65f20">welding fume extraction Exento</title_TI_CS>
    <title_TI_AR xmlns="dc0c2c3d-e9fc-4a0d-820b-87ab82e65f20">welding fume extraction Exento</title_TI_AR>
  </documentManagement>
</p:properties>
</file>

<file path=customXml/itemProps1.xml><?xml version="1.0" encoding="utf-8"?>
<ds:datastoreItem xmlns:ds="http://schemas.openxmlformats.org/officeDocument/2006/customXml" ds:itemID="{B0C52D37-93DD-436C-A77F-8AFEFACD8CE7}"/>
</file>

<file path=customXml/itemProps2.xml><?xml version="1.0" encoding="utf-8"?>
<ds:datastoreItem xmlns:ds="http://schemas.openxmlformats.org/officeDocument/2006/customXml" ds:itemID="{B44FA442-9664-4EED-A5E8-E3F7AFA33CEB}"/>
</file>

<file path=customXml/itemProps3.xml><?xml version="1.0" encoding="utf-8"?>
<ds:datastoreItem xmlns:ds="http://schemas.openxmlformats.org/officeDocument/2006/customXml" ds:itemID="{47B96819-CCD3-4C88-B19B-411DBFA29FEF}"/>
</file>

<file path=customXml/itemProps4.xml><?xml version="1.0" encoding="utf-8"?>
<ds:datastoreItem xmlns:ds="http://schemas.openxmlformats.org/officeDocument/2006/customXml" ds:itemID="{DD0B2CF7-7723-4744-BBF5-D9FFEB94451C}"/>
</file>

<file path=customXml/itemProps5.xml><?xml version="1.0" encoding="utf-8"?>
<ds:datastoreItem xmlns:ds="http://schemas.openxmlformats.org/officeDocument/2006/customXml" ds:itemID="{182E1043-31D4-4C0C-A8F5-425D2A123FCE}"/>
</file>

<file path=docProps/app.xml><?xml version="1.0" encoding="utf-8"?>
<Properties xmlns="http://schemas.openxmlformats.org/officeDocument/2006/extended-properties" xmlns:vt="http://schemas.openxmlformats.org/officeDocument/2006/docPropsVTypes">
  <Template>Normal.dotm</Template>
  <TotalTime>0</TotalTime>
  <Pages>5</Pages>
  <Words>1153</Words>
  <Characters>7269</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
    </vt:vector>
  </TitlesOfParts>
  <Company>Fronius International GmbH</Company>
  <LinksUpToDate>false</LinksUpToDate>
  <CharactersWithSpaces>8406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PW_PR_Exento_DE</dc:title>
  <dc:creator>Aitzetmueller Christian</dc:creator>
  <cp:lastModifiedBy>Pointner Karin</cp:lastModifiedBy>
  <cp:revision>11</cp:revision>
  <cp:lastPrinted>2022-10-24T08:11:00Z</cp:lastPrinted>
  <dcterms:created xsi:type="dcterms:W3CDTF">2022-10-25T08:25:00Z</dcterms:created>
  <dcterms:modified xsi:type="dcterms:W3CDTF">2022-11-14T11:44:00Z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Language">
    <vt:lpwstr>251;##DE|676160ea-61f7-4cef-8b4c-1724dec2206e</vt:lpwstr>
  </property>
  <property fmtid="{D5CDD505-2E9C-101B-9397-08002B2CF9AE}" pid="10" name="FroConDoc_language">
    <vt:lpwstr>1;#DE|676160ea-61f7-4cef-8b4c-1724dec2206e</vt:lpwstr>
  </property>
</Properties>
</file>