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77777777" w:rsidR="00377B4F" w:rsidRPr="005C2952" w:rsidRDefault="00377B4F" w:rsidP="003F6E14">
      <w:pPr>
        <w:rPr>
          <w:rFonts w:cs="Arial"/>
          <w:lang w:val="de-DE"/>
        </w:rPr>
      </w:pPr>
    </w:p>
    <w:p w14:paraId="6F755A2C" w14:textId="77777777" w:rsidR="006021F3" w:rsidRPr="005C2952" w:rsidRDefault="006021F3" w:rsidP="003F6E14">
      <w:pPr>
        <w:rPr>
          <w:rFonts w:cs="Arial"/>
          <w:lang w:val="de-DE"/>
        </w:rPr>
      </w:pPr>
    </w:p>
    <w:p w14:paraId="04113AC1" w14:textId="77777777" w:rsidR="006021F3" w:rsidRPr="005C2952" w:rsidRDefault="006021F3" w:rsidP="003F6E14">
      <w:pPr>
        <w:rPr>
          <w:rFonts w:cs="Arial"/>
          <w:lang w:val="de-DE"/>
        </w:rPr>
        <w:sectPr w:rsidR="006021F3" w:rsidRPr="005C2952"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5C2952" w:rsidRDefault="002937C4" w:rsidP="003F6E14">
      <w:pPr>
        <w:pStyle w:val="berschrift1"/>
        <w:spacing w:before="0" w:after="0"/>
      </w:pPr>
      <w:r w:rsidRPr="005C2952">
        <w:t>COMUNICADO À IMPRENSA</w:t>
      </w:r>
    </w:p>
    <w:p w14:paraId="5856E6F4" w14:textId="77777777" w:rsidR="00A206DD" w:rsidRPr="005C2952" w:rsidRDefault="00A206DD" w:rsidP="003F6E14">
      <w:pPr>
        <w:rPr>
          <w:rFonts w:cs="Arial"/>
          <w:szCs w:val="20"/>
        </w:rPr>
      </w:pPr>
    </w:p>
    <w:p w14:paraId="18E70EA9" w14:textId="77777777" w:rsidR="003F6E14" w:rsidRPr="005C2952" w:rsidRDefault="003F6E14" w:rsidP="003F6E14">
      <w:pPr>
        <w:pStyle w:val="Titel"/>
        <w:pBdr>
          <w:bottom w:val="none" w:sz="0" w:space="0" w:color="auto"/>
        </w:pBdr>
        <w:spacing w:after="0"/>
        <w:rPr>
          <w:rFonts w:ascii="Arial" w:hAnsi="Arial"/>
          <w:b/>
          <w:color w:val="000000"/>
          <w:sz w:val="28"/>
        </w:rPr>
      </w:pPr>
    </w:p>
    <w:p w14:paraId="67D09187" w14:textId="77777777" w:rsidR="00774CF9" w:rsidRPr="005C2952" w:rsidRDefault="00774CF9" w:rsidP="00774CF9">
      <w:pPr>
        <w:pStyle w:val="Titel"/>
        <w:pBdr>
          <w:bottom w:val="none" w:sz="0" w:space="0" w:color="auto"/>
        </w:pBdr>
        <w:spacing w:after="0"/>
        <w:rPr>
          <w:rFonts w:ascii="Arial" w:hAnsi="Arial"/>
          <w:b/>
          <w:color w:val="000000"/>
          <w:sz w:val="28"/>
        </w:rPr>
      </w:pPr>
      <w:r w:rsidRPr="005C2952">
        <w:rPr>
          <w:rFonts w:ascii="Arial" w:hAnsi="Arial"/>
          <w:b/>
          <w:color w:val="000000"/>
          <w:sz w:val="28"/>
        </w:rPr>
        <w:t>Revestimento de soldagem facilitado: Fronius Compact Cladding Cell</w:t>
      </w:r>
    </w:p>
    <w:p w14:paraId="34CFE416" w14:textId="77777777" w:rsidR="00AE2683" w:rsidRPr="005C2952" w:rsidRDefault="00AE2683">
      <w:pPr>
        <w:rPr>
          <w:rFonts w:cs="Arial"/>
          <w:b/>
          <w:szCs w:val="20"/>
        </w:rPr>
      </w:pPr>
    </w:p>
    <w:p w14:paraId="266DEA19" w14:textId="77777777" w:rsidR="00AE2683" w:rsidRPr="005C2952" w:rsidRDefault="00AE2683">
      <w:pPr>
        <w:rPr>
          <w:rFonts w:cs="Arial"/>
          <w:b/>
          <w:szCs w:val="20"/>
        </w:rPr>
      </w:pPr>
    </w:p>
    <w:p w14:paraId="61BA8D35" w14:textId="5178729F" w:rsidR="00DD5E7E" w:rsidRPr="005C2952" w:rsidRDefault="00817B2F" w:rsidP="003F6E14">
      <w:pPr>
        <w:rPr>
          <w:rFonts w:cs="Arial"/>
          <w:b/>
          <w:szCs w:val="20"/>
        </w:rPr>
      </w:pPr>
      <w:r w:rsidRPr="005C2952">
        <w:rPr>
          <w:b/>
        </w:rPr>
        <w:t xml:space="preserve">Contaminação química, abrasão e corrosão – fatores inconvenientes para componentes de metal. Entretanto, revestimentos de soldagem à base de ligas especiais adicionais podem proteger os componentes e aumentar assim a sua vida útil: um processo de tecnologia complexa. Sistemas modernos como o Fronius Compact Cladding Cell auxiliam o usuário a garantir a alta qualidade exigida. </w:t>
      </w:r>
    </w:p>
    <w:p w14:paraId="4CC81913" w14:textId="77777777" w:rsidR="002D223B" w:rsidRPr="005C2952" w:rsidRDefault="002D223B" w:rsidP="00106285">
      <w:pPr>
        <w:autoSpaceDE w:val="0"/>
        <w:autoSpaceDN w:val="0"/>
        <w:adjustRightInd w:val="0"/>
        <w:rPr>
          <w:rFonts w:cs="Arial"/>
          <w:szCs w:val="20"/>
        </w:rPr>
      </w:pPr>
    </w:p>
    <w:p w14:paraId="3376BA2E" w14:textId="77777777" w:rsidR="00817B2F" w:rsidRPr="005C2952" w:rsidRDefault="00817B2F" w:rsidP="00106285">
      <w:pPr>
        <w:autoSpaceDE w:val="0"/>
        <w:autoSpaceDN w:val="0"/>
        <w:adjustRightInd w:val="0"/>
        <w:rPr>
          <w:rFonts w:cs="Arial"/>
          <w:szCs w:val="20"/>
        </w:rPr>
      </w:pPr>
    </w:p>
    <w:p w14:paraId="6CD14D1A" w14:textId="0432A2EE" w:rsidR="00106285" w:rsidRPr="005C2952" w:rsidRDefault="00106285" w:rsidP="00106285">
      <w:pPr>
        <w:autoSpaceDE w:val="0"/>
        <w:autoSpaceDN w:val="0"/>
        <w:adjustRightInd w:val="0"/>
        <w:rPr>
          <w:rFonts w:cs="Arial"/>
          <w:szCs w:val="20"/>
        </w:rPr>
      </w:pPr>
      <w:r w:rsidRPr="005C2952">
        <w:t>Revestimento de soldagem, também conhecido como cladding, é um processo destinado a reparar componentes de metal ou protegê-los contra corrosão através da aplicação de um material de adição. Nesse processo, componentes formados por tipos de aço baratos são revestidos com ligas especiais, como Alloy 50, CrMo 910 ou Inconel 625. A combinação de uma matéria prima básica barata e uma camada de proteção de alta qualidade gera significativas economias de custo. Algumas típicas áreas de aplicação são as indústrias petroquímica, aeroespacial e de geração de energia.</w:t>
      </w:r>
    </w:p>
    <w:p w14:paraId="3487C8D8" w14:textId="77777777" w:rsidR="0083541A" w:rsidRPr="005C2952" w:rsidRDefault="0083541A" w:rsidP="00106285">
      <w:pPr>
        <w:autoSpaceDE w:val="0"/>
        <w:autoSpaceDN w:val="0"/>
        <w:adjustRightInd w:val="0"/>
        <w:rPr>
          <w:rFonts w:cs="Arial"/>
          <w:szCs w:val="20"/>
        </w:rPr>
      </w:pPr>
    </w:p>
    <w:p w14:paraId="5830DD9C" w14:textId="77777777" w:rsidR="0083541A" w:rsidRPr="005C2952" w:rsidRDefault="00020D5D" w:rsidP="00106285">
      <w:pPr>
        <w:autoSpaceDE w:val="0"/>
        <w:autoSpaceDN w:val="0"/>
        <w:adjustRightInd w:val="0"/>
        <w:rPr>
          <w:rFonts w:cs="Arial"/>
          <w:b/>
          <w:szCs w:val="20"/>
        </w:rPr>
      </w:pPr>
      <w:r w:rsidRPr="005C2952">
        <w:rPr>
          <w:b/>
        </w:rPr>
        <w:t>Plataforma compacta para componentes de diferentes geometrias</w:t>
      </w:r>
    </w:p>
    <w:p w14:paraId="65B28D06" w14:textId="77777777" w:rsidR="007A353C" w:rsidRPr="005C2952" w:rsidRDefault="007A353C" w:rsidP="00106285">
      <w:pPr>
        <w:autoSpaceDE w:val="0"/>
        <w:autoSpaceDN w:val="0"/>
        <w:adjustRightInd w:val="0"/>
        <w:rPr>
          <w:rFonts w:cs="Arial"/>
          <w:szCs w:val="20"/>
        </w:rPr>
      </w:pPr>
    </w:p>
    <w:p w14:paraId="0DD919D7" w14:textId="12CE83B8" w:rsidR="007A353C" w:rsidRPr="005C2952" w:rsidRDefault="007A353C" w:rsidP="00106285">
      <w:pPr>
        <w:autoSpaceDE w:val="0"/>
        <w:autoSpaceDN w:val="0"/>
        <w:adjustRightInd w:val="0"/>
        <w:rPr>
          <w:rFonts w:cs="Arial"/>
          <w:szCs w:val="20"/>
        </w:rPr>
      </w:pPr>
      <w:r w:rsidRPr="005C2952">
        <w:t>Para aplicações de cladding em componentes menores, a Fronius aperfeiçoou uma solução compacta e simples: a segunda geração do Compact Cladding Cell oferece espaço para componentes com diâmetro de até um metro e peso de no máximo 2.500 quilos. A altura máxima de 1,4 metro para os componentes pode ser ampliada para 1,9 metro. Além disso, o sistema permite um revestimento de diferentes geometrias de furo (cilíndrica, cônica, com vários diâmetros etc.) a partir de um diâmetro de furo de 25 milímetros. As possibilidades de aplicação são diversas: tubos de elevação e válvulas para componentes submarinos na indústria de petróleo e gás (por exemplo, para árvores de natal), peças de bombas, rolos, moldes e outros componentes que são bastante exigidos.</w:t>
      </w:r>
    </w:p>
    <w:p w14:paraId="5CC10DD8" w14:textId="77777777" w:rsidR="0046005E" w:rsidRPr="005C2952" w:rsidRDefault="0046005E" w:rsidP="00106285">
      <w:pPr>
        <w:autoSpaceDE w:val="0"/>
        <w:autoSpaceDN w:val="0"/>
        <w:adjustRightInd w:val="0"/>
        <w:rPr>
          <w:rFonts w:cs="Arial"/>
          <w:szCs w:val="20"/>
        </w:rPr>
      </w:pPr>
    </w:p>
    <w:p w14:paraId="753CEEE8" w14:textId="659EDD81" w:rsidR="00B97139" w:rsidRPr="005C2952" w:rsidRDefault="00E37843" w:rsidP="00B97139">
      <w:pPr>
        <w:autoSpaceDE w:val="0"/>
        <w:autoSpaceDN w:val="0"/>
        <w:adjustRightInd w:val="0"/>
        <w:rPr>
          <w:rFonts w:cs="Arial"/>
          <w:szCs w:val="20"/>
        </w:rPr>
      </w:pPr>
      <w:r w:rsidRPr="005C2952">
        <w:t>O Compact Cladding Cell é econômico e ocupa pouco espaço: a plataforma mede menos de 6 metros quadrados (com a cobertura, aprox. 10 m²). Como todos os componentes vêm pré-montados, eles podem ser rapidamente instalados e colocados em operação. Além disso, o sistema inteiro utiliza um único fornecimento de energia, o que facilita bastante a instalação. Em relação ao design, a Fronius também cuidou para os usuários poderem trabalhar da forma mais confortável e ergonômica possível – por exemplo, na troca das bobinas de arame.</w:t>
      </w:r>
    </w:p>
    <w:p w14:paraId="3DA63983" w14:textId="77777777" w:rsidR="00B97139" w:rsidRPr="005C2952" w:rsidRDefault="00B97139" w:rsidP="00106285">
      <w:pPr>
        <w:autoSpaceDE w:val="0"/>
        <w:autoSpaceDN w:val="0"/>
        <w:adjustRightInd w:val="0"/>
        <w:rPr>
          <w:rFonts w:cs="Arial"/>
          <w:szCs w:val="20"/>
        </w:rPr>
      </w:pPr>
    </w:p>
    <w:p w14:paraId="2CF91A8D" w14:textId="77777777" w:rsidR="00A831E6" w:rsidRPr="005C2952" w:rsidRDefault="00A831E6" w:rsidP="00106285">
      <w:pPr>
        <w:autoSpaceDE w:val="0"/>
        <w:autoSpaceDN w:val="0"/>
        <w:adjustRightInd w:val="0"/>
        <w:rPr>
          <w:rFonts w:cs="Arial"/>
          <w:b/>
          <w:szCs w:val="20"/>
        </w:rPr>
      </w:pPr>
      <w:r w:rsidRPr="005C2952">
        <w:rPr>
          <w:b/>
        </w:rPr>
        <w:t>Tecnologia de soldagem do mais alto nível</w:t>
      </w:r>
    </w:p>
    <w:p w14:paraId="6B7C6365" w14:textId="77777777" w:rsidR="00A831E6" w:rsidRPr="005C2952" w:rsidRDefault="00A831E6" w:rsidP="00106285">
      <w:pPr>
        <w:autoSpaceDE w:val="0"/>
        <w:autoSpaceDN w:val="0"/>
        <w:adjustRightInd w:val="0"/>
        <w:rPr>
          <w:rFonts w:cs="Arial"/>
          <w:szCs w:val="20"/>
        </w:rPr>
      </w:pPr>
    </w:p>
    <w:p w14:paraId="1DFE012B" w14:textId="179FD3BB" w:rsidR="003B1D96" w:rsidRPr="005C2952" w:rsidRDefault="003B1D96" w:rsidP="003B1D96">
      <w:pPr>
        <w:autoSpaceDE w:val="0"/>
        <w:autoSpaceDN w:val="0"/>
        <w:adjustRightInd w:val="0"/>
        <w:rPr>
          <w:rFonts w:cs="Arial"/>
          <w:szCs w:val="20"/>
        </w:rPr>
      </w:pPr>
      <w:r w:rsidRPr="005C2952">
        <w:t>A avançada tecnologia de soldagem da Fronius e a perfeita comunicação digital entre o painel de controle e a fonte de solda garantem uma alta segurança no processo. Em relação a isso, os clientes podem escolher entre o arame quente TIG e o processo SpeedClad Twin. O SpeedClad Twin também se baseia no processo de arame quente TIG, no entanto, com dois eletrodos de tungstênio e dois arames, atinge velocidades de soldagem até três vezes maiores do que o processo de arame quente TIG convencional da Fronius.</w:t>
      </w:r>
    </w:p>
    <w:p w14:paraId="347FA29E" w14:textId="77777777" w:rsidR="003B1D96" w:rsidRPr="005C2952" w:rsidRDefault="003B1D96" w:rsidP="003B1D96">
      <w:pPr>
        <w:autoSpaceDE w:val="0"/>
        <w:autoSpaceDN w:val="0"/>
        <w:adjustRightInd w:val="0"/>
        <w:rPr>
          <w:rFonts w:cs="Arial"/>
          <w:szCs w:val="20"/>
        </w:rPr>
      </w:pPr>
    </w:p>
    <w:p w14:paraId="1F8E52A1" w14:textId="3CFBCA90" w:rsidR="00B97139" w:rsidRPr="005C2952" w:rsidRDefault="003B1D96" w:rsidP="00B97139">
      <w:pPr>
        <w:autoSpaceDE w:val="0"/>
        <w:autoSpaceDN w:val="0"/>
        <w:adjustRightInd w:val="0"/>
        <w:rPr>
          <w:rFonts w:cs="Arial"/>
          <w:szCs w:val="20"/>
        </w:rPr>
      </w:pPr>
      <w:r w:rsidRPr="005C2952">
        <w:t>O fato de todos os elementos do sistema serem perfeitamente harmônicos entre si também favorece a qualidade dos resultados de soldagem. A mesa giratória horizontal proporciona um posicionamento preciso do componente. O suporte de braço telescópico, por sua vez, permite movimentos de pêndulo horizontais e a montagem de diferentes tochas de solda: desde diferentes tochas de chapeamento interno ou uma tocha Ring Groove até a tocha SpeedClad Twin. A velocidade do arame com opção de arame duplo e acionamento de 4 rolos trabalha de forma absolutamente confiável e sincrônica, sendo que tanto as fontes de solda TransTig 5000 quanto a TransTig 2200 são utilizadas – essa última é responsável pelo pré-aquecimento do arame de soldagem. O processo SpeedClad Twin precisa dessa dupla de equipamentos em dobro.</w:t>
      </w:r>
    </w:p>
    <w:p w14:paraId="43586133" w14:textId="77777777" w:rsidR="00774CF9" w:rsidRPr="005C2952" w:rsidRDefault="00774CF9" w:rsidP="00106285">
      <w:pPr>
        <w:autoSpaceDE w:val="0"/>
        <w:autoSpaceDN w:val="0"/>
        <w:adjustRightInd w:val="0"/>
        <w:rPr>
          <w:rFonts w:cs="Arial"/>
          <w:szCs w:val="20"/>
        </w:rPr>
      </w:pPr>
    </w:p>
    <w:p w14:paraId="3095A963" w14:textId="77777777" w:rsidR="00774CF9" w:rsidRPr="005C2952" w:rsidRDefault="00774CF9" w:rsidP="00106285">
      <w:pPr>
        <w:autoSpaceDE w:val="0"/>
        <w:autoSpaceDN w:val="0"/>
        <w:adjustRightInd w:val="0"/>
        <w:rPr>
          <w:rFonts w:cs="Arial"/>
          <w:szCs w:val="20"/>
        </w:rPr>
      </w:pPr>
    </w:p>
    <w:p w14:paraId="78494616" w14:textId="77777777" w:rsidR="00023F4F" w:rsidRPr="005C2952" w:rsidRDefault="00023F4F" w:rsidP="00023F4F">
      <w:pPr>
        <w:autoSpaceDE w:val="0"/>
        <w:autoSpaceDN w:val="0"/>
        <w:adjustRightInd w:val="0"/>
        <w:rPr>
          <w:rFonts w:cs="Arial"/>
          <w:b/>
          <w:szCs w:val="20"/>
        </w:rPr>
      </w:pPr>
      <w:r w:rsidRPr="005C2952">
        <w:rPr>
          <w:b/>
        </w:rPr>
        <w:lastRenderedPageBreak/>
        <w:t>Novo painel de controle para manuseio intuitivo</w:t>
      </w:r>
    </w:p>
    <w:p w14:paraId="2E12B241" w14:textId="77777777" w:rsidR="00023F4F" w:rsidRPr="005C2952" w:rsidRDefault="00023F4F" w:rsidP="00106285">
      <w:pPr>
        <w:autoSpaceDE w:val="0"/>
        <w:autoSpaceDN w:val="0"/>
        <w:adjustRightInd w:val="0"/>
        <w:rPr>
          <w:rFonts w:cs="Arial"/>
          <w:szCs w:val="20"/>
        </w:rPr>
      </w:pPr>
    </w:p>
    <w:p w14:paraId="1E4D2F9F" w14:textId="32BDE83B" w:rsidR="00483FBD" w:rsidRPr="005C2952" w:rsidRDefault="002B37BF" w:rsidP="00106285">
      <w:pPr>
        <w:autoSpaceDE w:val="0"/>
        <w:autoSpaceDN w:val="0"/>
        <w:adjustRightInd w:val="0"/>
        <w:rPr>
          <w:rFonts w:cs="Arial"/>
          <w:szCs w:val="20"/>
        </w:rPr>
      </w:pPr>
      <w:r w:rsidRPr="005C2952">
        <w:t xml:space="preserve">O novo painel de controle HMI T21 proporciona um conforto extra no manuseio: com uma tela touch de 21 polegadas, o painel de comando móvel possibilita um manuseio simples e claro. O software permite uma programação e um controle intuitivos de todos os componentes do sistema, e programas de soldagem podem ser facilmente criados com suporte gráfico. A visualização em tempo real 3D e a observação dos valores reais facilitam o monitoramento preciso do processo de soldagem, inclusive de todos os parâmetros de soldagem relevantes. No painel de controle, também é possível criar diversos usuários e atribuir permissões individualizadas. Além disso, o HMI T21 apresenta a opção de manutenção do sistema por meio de acesso remoto. </w:t>
      </w:r>
    </w:p>
    <w:p w14:paraId="2A979C38" w14:textId="77777777" w:rsidR="007254A3" w:rsidRPr="005C2952" w:rsidRDefault="007254A3" w:rsidP="003F6E14">
      <w:pPr>
        <w:rPr>
          <w:rFonts w:cs="Arial"/>
          <w:szCs w:val="20"/>
        </w:rPr>
      </w:pPr>
    </w:p>
    <w:p w14:paraId="1A7B929C" w14:textId="04F0F299" w:rsidR="00ED4FC0" w:rsidRPr="005C2952" w:rsidRDefault="007254A3" w:rsidP="003F6E14">
      <w:pPr>
        <w:rPr>
          <w:rFonts w:cs="Arial"/>
          <w:i/>
          <w:szCs w:val="20"/>
        </w:rPr>
      </w:pPr>
      <w:r>
        <w:rPr>
          <w:i/>
        </w:rPr>
        <w:t>4.479</w:t>
      </w:r>
      <w:r w:rsidR="00DC35EE" w:rsidRPr="005C2952">
        <w:rPr>
          <w:i/>
        </w:rPr>
        <w:t xml:space="preserve"> caracteres incluindo espaços</w:t>
      </w:r>
    </w:p>
    <w:p w14:paraId="6A8607D0" w14:textId="77777777" w:rsidR="00A64948" w:rsidRPr="005C2952" w:rsidRDefault="00A64948" w:rsidP="003F6E14">
      <w:pPr>
        <w:rPr>
          <w:rFonts w:cs="Arial"/>
          <w:b/>
          <w:szCs w:val="20"/>
        </w:rPr>
      </w:pPr>
    </w:p>
    <w:p w14:paraId="32E69439" w14:textId="77777777" w:rsidR="00A64948" w:rsidRPr="005C2952" w:rsidRDefault="00A64948" w:rsidP="00A64948">
      <w:r w:rsidRPr="005C2952">
        <w:t>[Título de navegação]</w:t>
      </w:r>
    </w:p>
    <w:p w14:paraId="52D12A7E" w14:textId="77777777" w:rsidR="00A64948" w:rsidRPr="005C2952" w:rsidRDefault="00DC35EE" w:rsidP="00A64948">
      <w:r w:rsidRPr="005C2952">
        <w:t>Compact Cladding Cell</w:t>
      </w:r>
    </w:p>
    <w:p w14:paraId="3D58112B" w14:textId="77777777" w:rsidR="00DC35EE" w:rsidRPr="005C2952" w:rsidRDefault="00DC35EE" w:rsidP="00A64948"/>
    <w:p w14:paraId="76977FF3" w14:textId="77777777" w:rsidR="00A64948" w:rsidRPr="005C2952" w:rsidRDefault="00A64948" w:rsidP="00A64948">
      <w:r w:rsidRPr="005C2952">
        <w:t>[Nome de exibição: URL]</w:t>
      </w:r>
    </w:p>
    <w:p w14:paraId="2D148B9C" w14:textId="77777777" w:rsidR="00DC35EE" w:rsidRPr="005C2952" w:rsidRDefault="00190D9F" w:rsidP="00A64948">
      <w:r w:rsidRPr="005C2952">
        <w:t>compact-cladding-cell</w:t>
      </w:r>
    </w:p>
    <w:p w14:paraId="083C9CBE" w14:textId="77777777" w:rsidR="00A64948" w:rsidRPr="005C2952" w:rsidRDefault="00A64948" w:rsidP="00A64948"/>
    <w:p w14:paraId="1855D9ED" w14:textId="77777777" w:rsidR="00A64948" w:rsidRPr="005C2952" w:rsidRDefault="00DC35EE" w:rsidP="00A64948">
      <w:r w:rsidRPr="005C2952">
        <w:t>[Metatítulo]</w:t>
      </w:r>
    </w:p>
    <w:p w14:paraId="309615B7" w14:textId="77777777" w:rsidR="00DC35EE" w:rsidRPr="005C2952" w:rsidRDefault="00DC35EE" w:rsidP="00A64948">
      <w:r w:rsidRPr="005C2952">
        <w:t>Revestimento de soldagem facilitado: Fronius Compact Cladding Cell</w:t>
      </w:r>
    </w:p>
    <w:p w14:paraId="08CBE54D" w14:textId="77777777" w:rsidR="00A64948" w:rsidRPr="005C2952" w:rsidRDefault="00A64948" w:rsidP="00A64948"/>
    <w:p w14:paraId="112869F5" w14:textId="77777777" w:rsidR="00A64948" w:rsidRPr="005C2952" w:rsidRDefault="00DC35EE" w:rsidP="00A64948">
      <w:r w:rsidRPr="005C2952">
        <w:t>[Metadescrição]</w:t>
      </w:r>
    </w:p>
    <w:p w14:paraId="56758B35" w14:textId="77777777" w:rsidR="00DC35EE" w:rsidRPr="005C2952" w:rsidRDefault="00DC35EE" w:rsidP="003F6E14">
      <w:pPr>
        <w:rPr>
          <w:rFonts w:cs="Arial"/>
          <w:szCs w:val="20"/>
        </w:rPr>
      </w:pPr>
      <w:r w:rsidRPr="005C2952">
        <w:t xml:space="preserve">Compact Cladding Cell foi desenvolvido para o revestimento de tubos e válvulas na indústria química, de óleo e gás – com a confiável tecnologia de soldagem da Fronius. </w:t>
      </w:r>
    </w:p>
    <w:p w14:paraId="766A5AB9" w14:textId="77777777" w:rsidR="00A64948" w:rsidRPr="005C2952" w:rsidRDefault="00A64948" w:rsidP="003F6E14">
      <w:pPr>
        <w:rPr>
          <w:rFonts w:cs="Arial"/>
          <w:szCs w:val="20"/>
        </w:rPr>
      </w:pPr>
    </w:p>
    <w:p w14:paraId="69276FAE" w14:textId="77777777" w:rsidR="00DC35EE" w:rsidRPr="005C2952" w:rsidRDefault="00DC35EE" w:rsidP="003F6E14">
      <w:pPr>
        <w:rPr>
          <w:rFonts w:cs="Arial"/>
          <w:b/>
          <w:szCs w:val="20"/>
        </w:rPr>
      </w:pPr>
    </w:p>
    <w:p w14:paraId="28F44572" w14:textId="77777777" w:rsidR="00A72F91" w:rsidRPr="005C2952" w:rsidRDefault="00634499" w:rsidP="003F6E14">
      <w:pPr>
        <w:rPr>
          <w:rFonts w:cs="Arial"/>
          <w:b/>
          <w:szCs w:val="20"/>
        </w:rPr>
      </w:pPr>
      <w:r w:rsidRPr="005C2952">
        <w:rPr>
          <w:b/>
        </w:rPr>
        <w:t xml:space="preserve">Legendas das imagens: </w:t>
      </w:r>
    </w:p>
    <w:p w14:paraId="3E18FB15" w14:textId="77777777" w:rsidR="00DA654E" w:rsidRPr="005C2952" w:rsidRDefault="00DA654E" w:rsidP="003F6E14">
      <w:pPr>
        <w:rPr>
          <w:rFonts w:cs="Arial"/>
          <w:szCs w:val="20"/>
          <w:lang w:val="de-DE"/>
        </w:rPr>
      </w:pPr>
    </w:p>
    <w:p w14:paraId="5F653835" w14:textId="7F0DC203" w:rsidR="00324965" w:rsidRPr="005C2952" w:rsidRDefault="00AB2519" w:rsidP="003F6E14">
      <w:pPr>
        <w:rPr>
          <w:rFonts w:cs="Arial"/>
          <w:szCs w:val="20"/>
        </w:rPr>
      </w:pPr>
      <w:r>
        <w:rPr>
          <w:noProof/>
          <w:lang w:val="de-AT" w:eastAsia="de-AT"/>
        </w:rPr>
        <w:drawing>
          <wp:inline distT="0" distB="0" distL="0" distR="0" wp14:anchorId="4DD8FB9A" wp14:editId="18392F5F">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5C2952" w:rsidRDefault="00512ECD" w:rsidP="003F6E14">
      <w:pPr>
        <w:rPr>
          <w:rFonts w:cs="Arial"/>
          <w:szCs w:val="20"/>
        </w:rPr>
      </w:pPr>
      <w:r w:rsidRPr="005C2952">
        <w:rPr>
          <w:b/>
        </w:rPr>
        <w:t xml:space="preserve">Imagem 1: </w:t>
      </w:r>
      <w:r w:rsidRPr="005C2952">
        <w:t>O Fronius Compact Cladding Cell é formado por componentes do sistema perfeitamente harmônicos entre si: conjunto de fontes de solda, braço telescópico, velocidade do arame, mesa giratória, quadro de comando, painel de comando e controle remoto.</w:t>
      </w:r>
    </w:p>
    <w:p w14:paraId="72DE66E0" w14:textId="77777777" w:rsidR="00C57436" w:rsidRPr="005C2952" w:rsidRDefault="00C57436" w:rsidP="003F6E14">
      <w:pPr>
        <w:rPr>
          <w:rFonts w:cs="Arial"/>
          <w:b/>
          <w:szCs w:val="20"/>
        </w:rPr>
      </w:pPr>
    </w:p>
    <w:p w14:paraId="591D9E4D" w14:textId="4D514E2E" w:rsidR="00512ECD" w:rsidRPr="005C2952" w:rsidRDefault="00AB2519" w:rsidP="003F6E14">
      <w:pPr>
        <w:rPr>
          <w:rFonts w:cs="Arial"/>
          <w:b/>
          <w:szCs w:val="20"/>
        </w:rPr>
      </w:pPr>
      <w:r>
        <w:rPr>
          <w:noProof/>
          <w:lang w:val="de-AT" w:eastAsia="de-AT"/>
        </w:rPr>
        <w:drawing>
          <wp:inline distT="0" distB="0" distL="0" distR="0" wp14:anchorId="433115E6" wp14:editId="4D21F491">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Pr="005C2952" w:rsidRDefault="00512ECD" w:rsidP="003F6E14">
      <w:pPr>
        <w:rPr>
          <w:rFonts w:cs="Arial"/>
          <w:b/>
          <w:szCs w:val="20"/>
        </w:rPr>
      </w:pPr>
      <w:r w:rsidRPr="005C2952">
        <w:rPr>
          <w:b/>
        </w:rPr>
        <w:t>Imagem 2:</w:t>
      </w:r>
      <w:r w:rsidRPr="005C2952">
        <w:t xml:space="preserve"> O Compact Cladding Cell tem espaço para componentes com diâmetro de até 1 m, altura de 1,4 m (ampliável até 1,9 m) e peso de no máximo 2.500 kg.</w:t>
      </w:r>
      <w:r w:rsidRPr="005C2952">
        <w:rPr>
          <w:b/>
        </w:rPr>
        <w:t xml:space="preserve"> </w:t>
      </w:r>
    </w:p>
    <w:p w14:paraId="4DABD3AD" w14:textId="77777777" w:rsidR="001379D2" w:rsidRPr="005C2952" w:rsidRDefault="001379D2" w:rsidP="003F6E14">
      <w:pPr>
        <w:rPr>
          <w:rFonts w:cs="Arial"/>
          <w:b/>
          <w:szCs w:val="20"/>
        </w:rPr>
      </w:pPr>
    </w:p>
    <w:p w14:paraId="53E479D3" w14:textId="77777777" w:rsidR="001379D2" w:rsidRPr="005C2952" w:rsidRDefault="001379D2" w:rsidP="003F6E14">
      <w:pPr>
        <w:rPr>
          <w:rFonts w:cs="Arial"/>
          <w:b/>
          <w:szCs w:val="20"/>
        </w:rPr>
      </w:pPr>
      <w:r w:rsidRPr="005C2952">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Pr="005C2952" w:rsidRDefault="001379D2" w:rsidP="003F6E14">
      <w:pPr>
        <w:rPr>
          <w:rFonts w:cs="Arial"/>
          <w:szCs w:val="20"/>
        </w:rPr>
      </w:pPr>
      <w:r w:rsidRPr="005C2952">
        <w:rPr>
          <w:b/>
        </w:rPr>
        <w:t xml:space="preserve">Imagem 3: </w:t>
      </w:r>
      <w:r w:rsidRPr="005C2952">
        <w:t>Por meio de arame quente TIG ou do processo SpeedClad Twin, um material de adição é aplicado sobre um componente, que obtém assim uma camada de proteção.</w:t>
      </w:r>
    </w:p>
    <w:p w14:paraId="68089E59" w14:textId="77777777" w:rsidR="006C196D" w:rsidRPr="005C2952" w:rsidRDefault="006C196D" w:rsidP="003F6E14">
      <w:pPr>
        <w:rPr>
          <w:rFonts w:cs="Arial"/>
          <w:szCs w:val="20"/>
        </w:rPr>
      </w:pPr>
    </w:p>
    <w:p w14:paraId="2DAFA0F6" w14:textId="77777777" w:rsidR="006C196D" w:rsidRPr="005C2952" w:rsidRDefault="006C196D" w:rsidP="003F6E14">
      <w:pPr>
        <w:rPr>
          <w:rFonts w:cs="Arial"/>
          <w:szCs w:val="20"/>
        </w:rPr>
      </w:pPr>
      <w:r w:rsidRPr="005C2952">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Pr="005C2952" w:rsidRDefault="00332D3C" w:rsidP="00332D3C">
      <w:pPr>
        <w:rPr>
          <w:rFonts w:cs="Arial"/>
          <w:szCs w:val="20"/>
        </w:rPr>
      </w:pPr>
      <w:r w:rsidRPr="005C2952">
        <w:rPr>
          <w:b/>
        </w:rPr>
        <w:t xml:space="preserve">Imagem 4: </w:t>
      </w:r>
      <w:r w:rsidRPr="005C2952">
        <w:t>Com dois eletrodos e dois arames de soldagem, o SpeedClad Twin atinge velocidades três vezes maiores do que o processo de arame quente TIG.</w:t>
      </w:r>
    </w:p>
    <w:p w14:paraId="129FEE45" w14:textId="77777777" w:rsidR="00324965" w:rsidRPr="005C2952" w:rsidRDefault="00324965" w:rsidP="003F6E14">
      <w:pPr>
        <w:rPr>
          <w:rFonts w:cs="Arial"/>
          <w:b/>
          <w:szCs w:val="20"/>
        </w:rPr>
      </w:pPr>
    </w:p>
    <w:p w14:paraId="1C8488C9" w14:textId="77777777" w:rsidR="00324965" w:rsidRPr="005C2952" w:rsidRDefault="00324965" w:rsidP="003F6E14">
      <w:pPr>
        <w:rPr>
          <w:rFonts w:cs="Arial"/>
          <w:b/>
          <w:szCs w:val="20"/>
        </w:rPr>
      </w:pPr>
      <w:r w:rsidRPr="005C2952">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45C56E01" w:rsidR="00324965" w:rsidRDefault="00AB2519" w:rsidP="00324965">
      <w:r>
        <w:rPr>
          <w:b/>
        </w:rPr>
        <w:t>Imagem 5</w:t>
      </w:r>
      <w:r w:rsidR="00332D3C" w:rsidRPr="005C2952">
        <w:rPr>
          <w:b/>
        </w:rPr>
        <w:t>:</w:t>
      </w:r>
      <w:r w:rsidR="00332D3C" w:rsidRPr="005C2952">
        <w:t xml:space="preserve"> O painel de controle HMI T21 possibilita visualização em tempo real 3D e monitoramento de valores reais.</w:t>
      </w:r>
    </w:p>
    <w:p w14:paraId="40FE42D0" w14:textId="77777777" w:rsidR="007254A3" w:rsidRPr="005C2952" w:rsidRDefault="007254A3" w:rsidP="00324965">
      <w:pPr>
        <w:rPr>
          <w:rFonts w:cs="Arial"/>
          <w:szCs w:val="20"/>
        </w:rPr>
      </w:pPr>
    </w:p>
    <w:p w14:paraId="4A8BCC9E" w14:textId="77777777" w:rsidR="00324965" w:rsidRPr="005C2952" w:rsidRDefault="00324965" w:rsidP="003F6E14">
      <w:pPr>
        <w:rPr>
          <w:rFonts w:cs="Arial"/>
          <w:b/>
          <w:szCs w:val="20"/>
        </w:rPr>
      </w:pPr>
    </w:p>
    <w:p w14:paraId="7035B7C4" w14:textId="77777777" w:rsidR="00DC35EE" w:rsidRPr="005C2952" w:rsidRDefault="00DC35EE" w:rsidP="003F6E14">
      <w:pPr>
        <w:rPr>
          <w:rFonts w:cs="Arial"/>
          <w:szCs w:val="20"/>
        </w:rPr>
      </w:pPr>
      <w:r w:rsidRPr="005C2952">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57D7C965" w14:textId="3EE5250C" w:rsidR="008746CA" w:rsidRPr="005C2952" w:rsidRDefault="008746CA" w:rsidP="003F6E14">
      <w:pPr>
        <w:rPr>
          <w:rFonts w:cs="Arial"/>
          <w:szCs w:val="20"/>
        </w:rPr>
      </w:pPr>
      <w:r w:rsidRPr="005C2952">
        <w:rPr>
          <w:b/>
          <w:bCs/>
        </w:rPr>
        <w:t>Link do YouTube:</w:t>
      </w:r>
      <w:r w:rsidRPr="005C2952">
        <w:t xml:space="preserve"> Vídeo sobre o processo SpeedClad Twin: </w:t>
      </w:r>
      <w:r w:rsidR="007254A3">
        <w:rPr>
          <w:rStyle w:val="Hyperlink"/>
        </w:rPr>
        <w:fldChar w:fldCharType="begin"/>
      </w:r>
      <w:r w:rsidR="007254A3">
        <w:rPr>
          <w:rStyle w:val="Hyperlink"/>
        </w:rPr>
        <w:instrText xml:space="preserve"> HYPERLINK "https://www.youtube.com/watch?v=qD--F1_ZXk4" </w:instrText>
      </w:r>
      <w:r w:rsidR="007254A3">
        <w:rPr>
          <w:rStyle w:val="Hyperlink"/>
        </w:rPr>
        <w:fldChar w:fldCharType="separate"/>
      </w:r>
      <w:r w:rsidRPr="005C2952">
        <w:rPr>
          <w:rStyle w:val="Hyperlink"/>
        </w:rPr>
        <w:t>https://www.youtube.com/watch?v=qD--F1_ZXk4</w:t>
      </w:r>
      <w:r w:rsidR="007254A3">
        <w:rPr>
          <w:rStyle w:val="Hyperlink"/>
        </w:rPr>
        <w:fldChar w:fldCharType="end"/>
      </w:r>
    </w:p>
    <w:p w14:paraId="48C3698A" w14:textId="77777777" w:rsidR="00190D9F" w:rsidRDefault="00190D9F" w:rsidP="003F6E14">
      <w:pPr>
        <w:rPr>
          <w:rFonts w:cs="Arial"/>
          <w:b/>
          <w:szCs w:val="20"/>
        </w:rPr>
      </w:pPr>
    </w:p>
    <w:p w14:paraId="13C3799F" w14:textId="77777777" w:rsidR="007254A3" w:rsidRPr="00AB2519" w:rsidRDefault="007254A3" w:rsidP="003F6E14">
      <w:pPr>
        <w:rPr>
          <w:rFonts w:cs="Arial"/>
          <w:b/>
          <w:szCs w:val="20"/>
          <w:lang w:val="en-US"/>
        </w:rPr>
      </w:pPr>
    </w:p>
    <w:p w14:paraId="7555F31C" w14:textId="77777777" w:rsidR="007254A3" w:rsidRPr="003F4085" w:rsidRDefault="007254A3" w:rsidP="007254A3">
      <w:pPr>
        <w:rPr>
          <w:rFonts w:cs="Arial"/>
          <w:szCs w:val="20"/>
        </w:rPr>
      </w:pPr>
      <w:r w:rsidRPr="003F4085">
        <w:rPr>
          <w:rFonts w:cs="Arial"/>
          <w:szCs w:val="20"/>
        </w:rPr>
        <w:t>Fotos: Fronius International GmbH, impressão gratuita</w:t>
      </w:r>
    </w:p>
    <w:p w14:paraId="7D5C794C" w14:textId="77777777" w:rsidR="007254A3" w:rsidRDefault="007254A3" w:rsidP="007254A3">
      <w:pPr>
        <w:rPr>
          <w:rFonts w:cs="Arial"/>
          <w:szCs w:val="20"/>
        </w:rPr>
      </w:pPr>
    </w:p>
    <w:p w14:paraId="4219F574" w14:textId="77777777" w:rsidR="00AB2519" w:rsidRPr="003F4085" w:rsidRDefault="00AB2519" w:rsidP="007254A3">
      <w:pPr>
        <w:rPr>
          <w:rFonts w:cs="Arial"/>
          <w:szCs w:val="20"/>
        </w:rPr>
      </w:pPr>
      <w:bookmarkStart w:id="0" w:name="_GoBack"/>
      <w:bookmarkEnd w:id="0"/>
    </w:p>
    <w:p w14:paraId="5FA649D3" w14:textId="77777777" w:rsidR="007254A3" w:rsidRPr="003F4085" w:rsidRDefault="007254A3" w:rsidP="007254A3">
      <w:pPr>
        <w:rPr>
          <w:rFonts w:cs="Arial"/>
          <w:szCs w:val="20"/>
        </w:rPr>
      </w:pPr>
      <w:r w:rsidRPr="003F4085">
        <w:rPr>
          <w:rFonts w:cs="Arial"/>
          <w:szCs w:val="20"/>
        </w:rPr>
        <w:t>O download das imagens em alta resolução pode ser realizado através do seguinte link:</w:t>
      </w:r>
    </w:p>
    <w:p w14:paraId="53F5B23C" w14:textId="77777777" w:rsidR="007254A3" w:rsidRPr="007254A3" w:rsidRDefault="00AB2519" w:rsidP="007254A3">
      <w:pPr>
        <w:rPr>
          <w:rFonts w:cs="Arial"/>
          <w:szCs w:val="20"/>
        </w:rPr>
      </w:pPr>
      <w:hyperlink r:id="rId16" w:history="1">
        <w:r w:rsidR="007254A3" w:rsidRPr="007254A3">
          <w:rPr>
            <w:rStyle w:val="Hyperlink"/>
            <w:rFonts w:cs="Arial"/>
          </w:rPr>
          <w:t xml:space="preserve">www.fronius.com/en/welding-technology/info-centre/press/compact-cladding-cell </w:t>
        </w:r>
      </w:hyperlink>
    </w:p>
    <w:p w14:paraId="6B31FDEC" w14:textId="77777777" w:rsidR="007254A3" w:rsidRPr="003F4085" w:rsidRDefault="007254A3" w:rsidP="007254A3">
      <w:pPr>
        <w:rPr>
          <w:rFonts w:cs="Arial"/>
          <w:b/>
          <w:szCs w:val="20"/>
        </w:rPr>
      </w:pPr>
    </w:p>
    <w:p w14:paraId="77E738FF" w14:textId="77777777" w:rsidR="007254A3" w:rsidRPr="003F4085" w:rsidRDefault="007254A3" w:rsidP="007254A3">
      <w:pPr>
        <w:rPr>
          <w:rFonts w:cs="Arial"/>
          <w:b/>
          <w:szCs w:val="20"/>
        </w:rPr>
      </w:pPr>
    </w:p>
    <w:p w14:paraId="7C828EFC" w14:textId="77777777" w:rsidR="007254A3" w:rsidRPr="003F4085" w:rsidRDefault="007254A3" w:rsidP="007254A3">
      <w:pPr>
        <w:rPr>
          <w:rFonts w:cs="Arial"/>
          <w:b/>
          <w:szCs w:val="20"/>
        </w:rPr>
      </w:pPr>
    </w:p>
    <w:p w14:paraId="37B45F98" w14:textId="77777777" w:rsidR="007254A3" w:rsidRPr="003F4085" w:rsidRDefault="007254A3" w:rsidP="007254A3">
      <w:pPr>
        <w:rPr>
          <w:rFonts w:cs="Arial"/>
          <w:b/>
          <w:szCs w:val="20"/>
        </w:rPr>
      </w:pPr>
      <w:r w:rsidRPr="003F4085">
        <w:rPr>
          <w:rFonts w:cs="Arial"/>
          <w:b/>
          <w:szCs w:val="20"/>
        </w:rPr>
        <w:t>Unidade de Negócios Perfect Welding</w:t>
      </w:r>
    </w:p>
    <w:p w14:paraId="1DC42269" w14:textId="77777777" w:rsidR="007254A3" w:rsidRDefault="007254A3" w:rsidP="007254A3">
      <w:pPr>
        <w:rPr>
          <w:rFonts w:cs="Arial"/>
          <w:szCs w:val="20"/>
        </w:rPr>
      </w:pPr>
      <w:r w:rsidRPr="003F4085">
        <w:rPr>
          <w:rFonts w:cs="Arial"/>
          <w:szCs w:val="20"/>
        </w:rPr>
        <w:t xml:space="preserve">A Fronius Perfect Welding é a líder em inovação em solda por arco voltaico e também a líder global em soldagem robotizada. Como fornecedor de sistemas, o setor Fronius Welding Automation também realiza soluções personalizadas completas para soldagem </w:t>
      </w:r>
      <w:r w:rsidRPr="00A17679">
        <w:rPr>
          <w:rFonts w:cs="Arial"/>
          <w:szCs w:val="20"/>
        </w:rPr>
        <w:t>automatizada, por exemplo, soluções customizadas de acordo com a necessidade e tipo de peça que o cliente produz. Fontes</w:t>
      </w:r>
      <w:r w:rsidRPr="003F4085">
        <w:rPr>
          <w:rFonts w:cs="Arial"/>
          <w:szCs w:val="20"/>
        </w:rPr>
        <w:t xml:space="preserve"> de solda para aplicação manual, acessórios de solda</w:t>
      </w:r>
      <w:r>
        <w:rPr>
          <w:rFonts w:cs="Arial"/>
          <w:szCs w:val="20"/>
        </w:rPr>
        <w:t xml:space="preserve"> </w:t>
      </w:r>
      <w:r w:rsidRPr="003F4085">
        <w:rPr>
          <w:rFonts w:cs="Arial"/>
          <w:szCs w:val="20"/>
        </w:rPr>
        <w:t xml:space="preserve">e uma ampla gama de serviços completam o portfólio. Com mais de 1.000 distribuidores ao redor do mundo, a Fronius Perfect Welding está sempre próxima dos clientes. </w:t>
      </w:r>
    </w:p>
    <w:p w14:paraId="0868E7F8" w14:textId="77777777" w:rsidR="007254A3" w:rsidRPr="003F4085" w:rsidRDefault="007254A3" w:rsidP="007254A3">
      <w:pPr>
        <w:rPr>
          <w:rFonts w:cs="Arial"/>
          <w:szCs w:val="20"/>
        </w:rPr>
      </w:pPr>
    </w:p>
    <w:p w14:paraId="3B97D60F" w14:textId="77777777" w:rsidR="007254A3" w:rsidRPr="003F4085" w:rsidRDefault="007254A3" w:rsidP="007254A3">
      <w:pPr>
        <w:rPr>
          <w:rFonts w:cs="Arial"/>
          <w:b/>
          <w:szCs w:val="20"/>
          <w:lang w:val="de-DE"/>
        </w:rPr>
      </w:pPr>
      <w:r w:rsidRPr="003F4085">
        <w:rPr>
          <w:rFonts w:cs="Arial"/>
          <w:b/>
          <w:szCs w:val="20"/>
          <w:lang w:val="de-DE"/>
        </w:rPr>
        <w:t>Fronius International GmbH</w:t>
      </w:r>
    </w:p>
    <w:p w14:paraId="4AFBC36F" w14:textId="77777777" w:rsidR="007254A3" w:rsidRPr="00DC57D3" w:rsidRDefault="007254A3" w:rsidP="007254A3">
      <w:pPr>
        <w:rPr>
          <w:rFonts w:cs="Arial"/>
          <w:szCs w:val="20"/>
        </w:rPr>
      </w:pPr>
      <w:r w:rsidRPr="00CA74FE">
        <w:rPr>
          <w:rFonts w:cs="Arial"/>
          <w:szCs w:val="20"/>
        </w:rPr>
        <w:fldChar w:fldCharType="begin"/>
      </w:r>
      <w:r w:rsidRPr="00CA74FE">
        <w:rPr>
          <w:rFonts w:cs="Arial"/>
          <w:szCs w:val="20"/>
        </w:rPr>
        <w:instrText xml:space="preserve"> INCLUDETEXT  "http://company/sites/cm/pressinfo/Fronius%20International%20GmbH%20PB.docx"  \* MERGEFORMAT </w:instrText>
      </w:r>
      <w:r w:rsidRPr="00CA74FE">
        <w:rPr>
          <w:rFonts w:cs="Arial"/>
          <w:szCs w:val="20"/>
        </w:rPr>
        <w:fldChar w:fldCharType="separate"/>
      </w:r>
      <w:r w:rsidRPr="00CA74FE">
        <w:rPr>
          <w:rFonts w:cs="Arial"/>
          <w:szCs w:val="20"/>
        </w:rPr>
        <w:t xml:space="preserve">A Fronius International é uma empresa austríaca com sede em Pettenbach e outras unidades situadas em Wels, Thalheim, Steinhaus e Sattledt. Fundada por Günter Fronius em 1945, a tradicional empresa comemora seus 75 anos em 2020. A microempresa regional se transformou numa Global Player, com mais de 5.440 funcionários mundo afora, que atua hoje nas áreas de tecnologia de soldagem, fotovoltaica e tecnologia de carregamento de baterias. A participação nas exportações de cerca de 93% é obtida com 34 empresas internacionais da Fronius e distribuidores/representantes em mais de 60 países. Com produtos inovadores, prestação de serviços e 1.264 patentes ativas, a Fronius é líder em tecnologia no mercado mundial. </w:t>
      </w:r>
    </w:p>
    <w:p w14:paraId="378545D4" w14:textId="77777777" w:rsidR="007254A3" w:rsidRPr="003F4085" w:rsidRDefault="007254A3" w:rsidP="007254A3">
      <w:pPr>
        <w:rPr>
          <w:rFonts w:cs="Arial"/>
          <w:szCs w:val="20"/>
        </w:rPr>
      </w:pPr>
      <w:r w:rsidRPr="00CA74FE">
        <w:rPr>
          <w:rFonts w:cs="Arial"/>
          <w:szCs w:val="20"/>
        </w:rPr>
        <w:fldChar w:fldCharType="end"/>
      </w:r>
    </w:p>
    <w:p w14:paraId="0ED49AF4" w14:textId="77777777" w:rsidR="007254A3" w:rsidRPr="003F4085" w:rsidRDefault="007254A3" w:rsidP="007254A3">
      <w:pPr>
        <w:rPr>
          <w:rFonts w:cs="Arial"/>
          <w:szCs w:val="20"/>
        </w:rPr>
      </w:pPr>
    </w:p>
    <w:p w14:paraId="670D5A4E" w14:textId="77777777" w:rsidR="007254A3" w:rsidRPr="003F4085" w:rsidRDefault="007254A3" w:rsidP="007254A3">
      <w:pPr>
        <w:pStyle w:val="Textkrper2"/>
        <w:spacing w:after="0" w:line="240" w:lineRule="auto"/>
        <w:ind w:right="29"/>
        <w:rPr>
          <w:rFonts w:cs="Arial"/>
          <w:i/>
          <w:szCs w:val="20"/>
          <w:lang w:val="es-ES"/>
        </w:rPr>
      </w:pPr>
    </w:p>
    <w:p w14:paraId="064E458B" w14:textId="77777777" w:rsidR="007254A3" w:rsidRPr="0072384A" w:rsidRDefault="007254A3" w:rsidP="007254A3">
      <w:pPr>
        <w:rPr>
          <w:rFonts w:cs="Arial"/>
          <w:szCs w:val="20"/>
          <w:lang w:val="en-US"/>
        </w:rPr>
      </w:pPr>
      <w:r w:rsidRPr="003F4085">
        <w:rPr>
          <w:rFonts w:cs="Arial"/>
          <w:b/>
          <w:szCs w:val="20"/>
        </w:rPr>
        <w:t>Para mais informações, contate:</w:t>
      </w:r>
      <w:r w:rsidRPr="003F4085">
        <w:rPr>
          <w:rFonts w:cs="Arial"/>
          <w:b/>
          <w:szCs w:val="20"/>
        </w:rPr>
        <w:br/>
      </w:r>
      <w:r w:rsidRPr="0072384A">
        <w:rPr>
          <w:lang w:val="en-US"/>
        </w:rPr>
        <w:t xml:space="preserve">FRONIUS DO BRASIL </w:t>
      </w:r>
      <w:proofErr w:type="spellStart"/>
      <w:r w:rsidRPr="0072384A">
        <w:rPr>
          <w:lang w:val="en-US"/>
        </w:rPr>
        <w:t>Comércio</w:t>
      </w:r>
      <w:proofErr w:type="spellEnd"/>
      <w:r w:rsidRPr="0072384A">
        <w:rPr>
          <w:lang w:val="en-US"/>
        </w:rPr>
        <w:t xml:space="preserve">, </w:t>
      </w:r>
      <w:proofErr w:type="spellStart"/>
      <w:r w:rsidRPr="0072384A">
        <w:rPr>
          <w:lang w:val="en-US"/>
        </w:rPr>
        <w:t>Indústria</w:t>
      </w:r>
      <w:proofErr w:type="spellEnd"/>
      <w:r w:rsidRPr="0072384A">
        <w:rPr>
          <w:lang w:val="en-US"/>
        </w:rPr>
        <w:t xml:space="preserve"> e </w:t>
      </w:r>
      <w:proofErr w:type="spellStart"/>
      <w:r w:rsidRPr="0072384A">
        <w:rPr>
          <w:lang w:val="en-US"/>
        </w:rPr>
        <w:t>Serviços</w:t>
      </w:r>
      <w:proofErr w:type="spellEnd"/>
      <w:r w:rsidRPr="0072384A">
        <w:rPr>
          <w:lang w:val="en-US"/>
        </w:rPr>
        <w:t xml:space="preserve"> </w:t>
      </w:r>
      <w:proofErr w:type="spellStart"/>
      <w:r w:rsidRPr="0072384A">
        <w:rPr>
          <w:lang w:val="en-US"/>
        </w:rPr>
        <w:t>Ltda</w:t>
      </w:r>
      <w:proofErr w:type="spellEnd"/>
      <w:r w:rsidRPr="0072384A">
        <w:rPr>
          <w:lang w:val="en-US"/>
        </w:rPr>
        <w:t xml:space="preserve">, </w:t>
      </w:r>
    </w:p>
    <w:p w14:paraId="03CEABDC" w14:textId="77777777" w:rsidR="007254A3" w:rsidRPr="0072384A" w:rsidRDefault="007254A3" w:rsidP="007254A3">
      <w:pPr>
        <w:rPr>
          <w:rFonts w:ascii="Calibri" w:hAnsi="Calibri" w:cs="Calibri"/>
          <w:sz w:val="22"/>
          <w:szCs w:val="22"/>
          <w:lang w:eastAsia="en-US"/>
        </w:rPr>
      </w:pPr>
      <w:r w:rsidRPr="0072384A">
        <w:t>Unidade de Negócios de Soldagem, Gerente de Marketing, Sra. Thais Bitencourt,</w:t>
      </w:r>
    </w:p>
    <w:p w14:paraId="2AA3B98A" w14:textId="77777777" w:rsidR="007254A3" w:rsidRPr="0072384A" w:rsidRDefault="007254A3" w:rsidP="007254A3">
      <w:pPr>
        <w:rPr>
          <w:lang w:val="en-US"/>
        </w:rPr>
      </w:pPr>
      <w:proofErr w:type="spellStart"/>
      <w:r w:rsidRPr="0072384A">
        <w:rPr>
          <w:lang w:val="en-US"/>
        </w:rPr>
        <w:t>Rua</w:t>
      </w:r>
      <w:proofErr w:type="spellEnd"/>
      <w:r w:rsidRPr="0072384A">
        <w:rPr>
          <w:lang w:val="en-US"/>
        </w:rPr>
        <w:t xml:space="preserve"> José Martins </w:t>
      </w:r>
      <w:proofErr w:type="spellStart"/>
      <w:r w:rsidRPr="0072384A">
        <w:rPr>
          <w:lang w:val="en-US"/>
        </w:rPr>
        <w:t>Fernandes</w:t>
      </w:r>
      <w:proofErr w:type="spellEnd"/>
      <w:r w:rsidRPr="0072384A">
        <w:rPr>
          <w:lang w:val="en-US"/>
        </w:rPr>
        <w:t xml:space="preserve">, 601, </w:t>
      </w:r>
      <w:proofErr w:type="spellStart"/>
      <w:r w:rsidRPr="0072384A">
        <w:rPr>
          <w:lang w:val="en-US"/>
        </w:rPr>
        <w:t>Batistini</w:t>
      </w:r>
      <w:proofErr w:type="spellEnd"/>
      <w:r w:rsidRPr="0072384A">
        <w:rPr>
          <w:lang w:val="en-US"/>
        </w:rPr>
        <w:t>, São Bernardo do Campo, SP</w:t>
      </w:r>
    </w:p>
    <w:p w14:paraId="6611B9D3" w14:textId="77777777" w:rsidR="007254A3" w:rsidRPr="003F4085" w:rsidRDefault="007254A3" w:rsidP="007254A3">
      <w:pPr>
        <w:rPr>
          <w:rFonts w:cs="Arial"/>
          <w:szCs w:val="20"/>
        </w:rPr>
      </w:pPr>
      <w:r w:rsidRPr="003F4085">
        <w:rPr>
          <w:rFonts w:cs="Arial"/>
          <w:szCs w:val="20"/>
        </w:rPr>
        <w:t xml:space="preserve">Tel. +55(11)3563/3803, </w:t>
      </w:r>
    </w:p>
    <w:p w14:paraId="5112B38F" w14:textId="77777777" w:rsidR="007254A3" w:rsidRPr="003F4085" w:rsidRDefault="007254A3" w:rsidP="007254A3">
      <w:pPr>
        <w:rPr>
          <w:rFonts w:cs="Arial"/>
          <w:szCs w:val="20"/>
        </w:rPr>
      </w:pPr>
      <w:r w:rsidRPr="003F4085">
        <w:rPr>
          <w:rFonts w:cs="Arial"/>
          <w:szCs w:val="20"/>
        </w:rPr>
        <w:t xml:space="preserve">E-Mail: </w:t>
      </w:r>
      <w:hyperlink r:id="rId17" w:history="1">
        <w:r w:rsidRPr="003F4085">
          <w:rPr>
            <w:rStyle w:val="Hyperlink"/>
            <w:rFonts w:cs="Arial"/>
            <w:szCs w:val="20"/>
          </w:rPr>
          <w:t>Bitencourt.Thais@fronius.com</w:t>
        </w:r>
      </w:hyperlink>
    </w:p>
    <w:p w14:paraId="557F61F8" w14:textId="77777777" w:rsidR="007254A3" w:rsidRPr="003F4085" w:rsidRDefault="007254A3" w:rsidP="007254A3">
      <w:pPr>
        <w:pStyle w:val="Textkrper2"/>
        <w:spacing w:after="0" w:line="240" w:lineRule="auto"/>
        <w:ind w:right="29"/>
        <w:rPr>
          <w:rFonts w:cs="Arial"/>
          <w:szCs w:val="20"/>
        </w:rPr>
      </w:pPr>
    </w:p>
    <w:p w14:paraId="12DE4BF3" w14:textId="77777777" w:rsidR="007254A3" w:rsidRPr="003F4085" w:rsidRDefault="007254A3" w:rsidP="007254A3">
      <w:pPr>
        <w:pStyle w:val="Textkrper2"/>
        <w:spacing w:after="0" w:line="240" w:lineRule="auto"/>
        <w:ind w:right="29"/>
        <w:rPr>
          <w:rFonts w:cs="Arial"/>
          <w:szCs w:val="20"/>
        </w:rPr>
      </w:pPr>
    </w:p>
    <w:p w14:paraId="75146F7B" w14:textId="77777777" w:rsidR="007254A3" w:rsidRPr="003F4085" w:rsidRDefault="007254A3" w:rsidP="007254A3">
      <w:pPr>
        <w:pStyle w:val="Textkrper2"/>
        <w:spacing w:after="0" w:line="240" w:lineRule="auto"/>
        <w:ind w:right="29"/>
        <w:rPr>
          <w:rFonts w:cs="Arial"/>
          <w:b/>
          <w:szCs w:val="20"/>
        </w:rPr>
      </w:pPr>
      <w:r w:rsidRPr="003F4085">
        <w:rPr>
          <w:rFonts w:cs="Arial"/>
          <w:b/>
          <w:szCs w:val="20"/>
        </w:rPr>
        <w:t>Envie um exemplar para a nossa agência:</w:t>
      </w:r>
    </w:p>
    <w:p w14:paraId="2C05C975" w14:textId="77777777" w:rsidR="007254A3" w:rsidRPr="003F4085" w:rsidRDefault="007254A3" w:rsidP="007254A3">
      <w:pPr>
        <w:pStyle w:val="Textkrper2"/>
        <w:spacing w:after="0" w:line="240" w:lineRule="auto"/>
        <w:ind w:right="29"/>
        <w:rPr>
          <w:rFonts w:cs="Arial"/>
          <w:szCs w:val="20"/>
          <w:lang w:val="de-DE"/>
        </w:rPr>
      </w:pPr>
      <w:r w:rsidRPr="003F4085">
        <w:rPr>
          <w:rFonts w:cs="Arial"/>
          <w:szCs w:val="20"/>
          <w:lang w:val="de-DE"/>
        </w:rPr>
        <w:t>a1kommunikation Schweizer GmbH, Senhora Kirsten Ludwig,</w:t>
      </w:r>
    </w:p>
    <w:p w14:paraId="750E4612" w14:textId="77777777" w:rsidR="007254A3" w:rsidRPr="003F4085" w:rsidRDefault="007254A3" w:rsidP="007254A3">
      <w:pPr>
        <w:pStyle w:val="Textkrper2"/>
        <w:spacing w:after="0" w:line="240" w:lineRule="auto"/>
        <w:ind w:right="29"/>
        <w:rPr>
          <w:rFonts w:cs="Arial"/>
          <w:szCs w:val="20"/>
          <w:lang w:val="de-DE"/>
        </w:rPr>
      </w:pPr>
      <w:r w:rsidRPr="003F4085">
        <w:rPr>
          <w:rFonts w:cs="Arial"/>
          <w:szCs w:val="20"/>
          <w:lang w:val="de-DE"/>
        </w:rPr>
        <w:t>Oberdorfstraße 31 A, D – 70794 Filderstadt,</w:t>
      </w:r>
    </w:p>
    <w:p w14:paraId="3FA32610" w14:textId="77777777" w:rsidR="007254A3" w:rsidRPr="003F4085" w:rsidRDefault="007254A3" w:rsidP="007254A3">
      <w:pPr>
        <w:pStyle w:val="Textkrper2"/>
        <w:spacing w:after="0" w:line="240" w:lineRule="auto"/>
        <w:ind w:right="29"/>
        <w:rPr>
          <w:rFonts w:cs="Arial"/>
          <w:szCs w:val="20"/>
          <w:lang w:val="de-DE"/>
        </w:rPr>
      </w:pPr>
      <w:r w:rsidRPr="003F4085">
        <w:rPr>
          <w:rFonts w:cs="Arial"/>
          <w:szCs w:val="20"/>
          <w:lang w:val="de-DE"/>
        </w:rPr>
        <w:t xml:space="preserve">Tel.: +49 (0)711 9454161-2, </w:t>
      </w:r>
      <w:proofErr w:type="spellStart"/>
      <w:r w:rsidRPr="003F4085">
        <w:rPr>
          <w:rFonts w:cs="Arial"/>
          <w:szCs w:val="20"/>
          <w:lang w:val="de-DE"/>
        </w:rPr>
        <w:t>E-mail</w:t>
      </w:r>
      <w:proofErr w:type="spellEnd"/>
      <w:r w:rsidRPr="003F4085">
        <w:rPr>
          <w:rFonts w:cs="Arial"/>
          <w:szCs w:val="20"/>
          <w:lang w:val="de-DE"/>
        </w:rPr>
        <w:t xml:space="preserve">: </w:t>
      </w:r>
      <w:hyperlink r:id="rId18">
        <w:r w:rsidRPr="003F4085">
          <w:rPr>
            <w:rStyle w:val="Hyperlink"/>
            <w:rFonts w:cs="Arial"/>
            <w:szCs w:val="20"/>
            <w:lang w:val="de-DE"/>
          </w:rPr>
          <w:t>Kirsten.Ludwig@a1kommunikation.de</w:t>
        </w:r>
      </w:hyperlink>
    </w:p>
    <w:p w14:paraId="70F801A9" w14:textId="77777777" w:rsidR="007254A3" w:rsidRPr="00C933AF" w:rsidRDefault="007254A3" w:rsidP="007254A3">
      <w:pPr>
        <w:rPr>
          <w:rFonts w:cs="Arial"/>
          <w:szCs w:val="20"/>
          <w:lang w:val="de-DE"/>
        </w:rPr>
      </w:pPr>
    </w:p>
    <w:p w14:paraId="7564A607" w14:textId="77777777" w:rsidR="007254A3" w:rsidRPr="00C933AF" w:rsidRDefault="007254A3" w:rsidP="007254A3">
      <w:pPr>
        <w:rPr>
          <w:rFonts w:cs="Arial"/>
          <w:szCs w:val="20"/>
        </w:rPr>
      </w:pPr>
    </w:p>
    <w:p w14:paraId="314261A4" w14:textId="77777777" w:rsidR="007254A3" w:rsidRPr="00C933AF" w:rsidRDefault="007254A3" w:rsidP="007254A3">
      <w:pPr>
        <w:rPr>
          <w:rFonts w:cs="Arial"/>
          <w:vanish/>
          <w:szCs w:val="20"/>
        </w:rPr>
      </w:pPr>
      <w:r w:rsidRPr="00C933AF">
        <w:rPr>
          <w:rFonts w:cs="Arial"/>
          <w:szCs w:val="20"/>
        </w:rPr>
        <w:t>Para procurar outras contribuições, acesse nosso blog em blog.perfectwelding.fronius.com e siga nos no Facebook (froniuswelding), Twitter (froniusintweld), LinkedIn (perfect-welding), Instagram (froniuswelding) e YouTube (froniuswelding)!</w:t>
      </w:r>
      <w:r w:rsidRPr="00C933AF">
        <w:rPr>
          <w:rFonts w:cs="Arial"/>
          <w:vanish/>
          <w:szCs w:val="20"/>
        </w:rPr>
        <w:t>Fronius International GmbH</w:t>
      </w:r>
    </w:p>
    <w:p w14:paraId="5AA8973C" w14:textId="77777777" w:rsidR="007254A3" w:rsidRPr="00C933AF" w:rsidRDefault="007254A3" w:rsidP="007254A3">
      <w:pPr>
        <w:rPr>
          <w:rFonts w:cs="Arial"/>
          <w:vanish/>
          <w:szCs w:val="20"/>
        </w:rPr>
      </w:pPr>
    </w:p>
    <w:p w14:paraId="10BEBDA7" w14:textId="77777777" w:rsidR="007254A3" w:rsidRPr="00C933AF" w:rsidRDefault="007254A3" w:rsidP="007254A3">
      <w:pPr>
        <w:rPr>
          <w:rFonts w:cs="Arial"/>
          <w:i/>
          <w:vanish/>
          <w:szCs w:val="20"/>
        </w:rPr>
      </w:pPr>
      <w:r w:rsidRPr="00C933AF">
        <w:rPr>
          <w:rFonts w:cs="Arial"/>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007E75E1" w14:textId="77777777" w:rsidR="007254A3" w:rsidRPr="00C933AF" w:rsidRDefault="007254A3" w:rsidP="007254A3">
      <w:pPr>
        <w:rPr>
          <w:rFonts w:cs="Arial"/>
          <w:i/>
          <w:vanish/>
          <w:szCs w:val="20"/>
        </w:rPr>
      </w:pPr>
    </w:p>
    <w:p w14:paraId="0E7CF3C9" w14:textId="77777777" w:rsidR="007254A3" w:rsidRPr="00C933AF" w:rsidRDefault="007254A3" w:rsidP="007254A3">
      <w:pPr>
        <w:rPr>
          <w:rFonts w:cs="Arial"/>
          <w:vanish/>
          <w:szCs w:val="20"/>
        </w:rPr>
      </w:pPr>
    </w:p>
    <w:p w14:paraId="6AA11E97" w14:textId="77777777" w:rsidR="007254A3" w:rsidRPr="00C933AF" w:rsidRDefault="007254A3" w:rsidP="007254A3">
      <w:pPr>
        <w:rPr>
          <w:rFonts w:cs="Arial"/>
          <w:vanish/>
          <w:szCs w:val="20"/>
        </w:rPr>
      </w:pPr>
    </w:p>
    <w:p w14:paraId="421F7184" w14:textId="77777777" w:rsidR="007254A3" w:rsidRPr="00C933AF" w:rsidRDefault="007254A3" w:rsidP="007254A3">
      <w:pPr>
        <w:rPr>
          <w:rFonts w:cs="Arial"/>
          <w:vanish/>
          <w:szCs w:val="20"/>
        </w:rPr>
      </w:pPr>
      <w:r w:rsidRPr="00C933AF">
        <w:rPr>
          <w:rFonts w:cs="Arial"/>
          <w:vanish/>
          <w:szCs w:val="20"/>
        </w:rPr>
        <w:t>Diese Presseinformation sowie die Bilder stehen für Sie zum Download im Internet zur Verfügung:</w:t>
      </w:r>
    </w:p>
    <w:p w14:paraId="4B52B144" w14:textId="77777777" w:rsidR="007254A3" w:rsidRPr="00C933AF" w:rsidRDefault="00AB2519" w:rsidP="007254A3">
      <w:pPr>
        <w:rPr>
          <w:rFonts w:cs="Arial"/>
          <w:vanish/>
          <w:szCs w:val="20"/>
        </w:rPr>
      </w:pPr>
      <w:hyperlink r:id="rId19" w:history="1">
        <w:r w:rsidR="007254A3" w:rsidRPr="00C933AF">
          <w:rPr>
            <w:rFonts w:cs="Arial"/>
            <w:vanish/>
            <w:color w:val="0000FF"/>
            <w:szCs w:val="20"/>
            <w:u w:val="single"/>
          </w:rPr>
          <w:t>www.fronius.com/de/schweisstechnik/infocenter/presse</w:t>
        </w:r>
      </w:hyperlink>
    </w:p>
    <w:p w14:paraId="3E674F27" w14:textId="77777777" w:rsidR="007254A3" w:rsidRPr="00C933AF" w:rsidRDefault="007254A3" w:rsidP="007254A3">
      <w:pPr>
        <w:rPr>
          <w:rFonts w:cs="Arial"/>
          <w:vanish/>
          <w:szCs w:val="20"/>
        </w:rPr>
      </w:pPr>
    </w:p>
    <w:p w14:paraId="1C544FA8" w14:textId="77777777" w:rsidR="007254A3" w:rsidRPr="00C933AF" w:rsidRDefault="007254A3" w:rsidP="007254A3">
      <w:pPr>
        <w:rPr>
          <w:rFonts w:cs="Arial"/>
          <w:vanish/>
          <w:szCs w:val="20"/>
        </w:rPr>
      </w:pPr>
    </w:p>
    <w:p w14:paraId="69809441" w14:textId="77777777" w:rsidR="007254A3" w:rsidRPr="00C933AF" w:rsidRDefault="007254A3" w:rsidP="007254A3">
      <w:pPr>
        <w:rPr>
          <w:rFonts w:cs="Arial"/>
          <w:szCs w:val="20"/>
        </w:rPr>
      </w:pPr>
    </w:p>
    <w:p w14:paraId="5EF56C64" w14:textId="77777777" w:rsidR="009D3B05" w:rsidRPr="007254A3" w:rsidRDefault="009D3B05" w:rsidP="007254A3">
      <w:pPr>
        <w:rPr>
          <w:rFonts w:cs="Arial"/>
          <w:szCs w:val="20"/>
        </w:rPr>
      </w:pPr>
    </w:p>
    <w:sectPr w:rsidR="009D3B05" w:rsidRPr="007254A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AB2519">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AB2519">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131078" w:nlCheck="1" w:checkStyle="1"/>
  <w:activeWritingStyle w:appName="MSWord" w:lang="de-AT" w:vendorID="64" w:dllVersion="131078" w:nlCheck="1" w:checkStyle="1"/>
  <w:activeWritingStyle w:appName="MSWord" w:lang="en-U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4649"/>
    <w:rsid w:val="00275090"/>
    <w:rsid w:val="00280735"/>
    <w:rsid w:val="00281F24"/>
    <w:rsid w:val="002820F2"/>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529E"/>
    <w:rsid w:val="00505D71"/>
    <w:rsid w:val="00512ECD"/>
    <w:rsid w:val="00514EB5"/>
    <w:rsid w:val="0052184E"/>
    <w:rsid w:val="00523F83"/>
    <w:rsid w:val="00526889"/>
    <w:rsid w:val="00530445"/>
    <w:rsid w:val="005358D2"/>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A5061"/>
    <w:rsid w:val="005B1EA0"/>
    <w:rsid w:val="005B2730"/>
    <w:rsid w:val="005B4657"/>
    <w:rsid w:val="005B6C47"/>
    <w:rsid w:val="005B7715"/>
    <w:rsid w:val="005C1F23"/>
    <w:rsid w:val="005C2630"/>
    <w:rsid w:val="005C2952"/>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254A3"/>
    <w:rsid w:val="0073594D"/>
    <w:rsid w:val="0075110B"/>
    <w:rsid w:val="00752D0D"/>
    <w:rsid w:val="00753B1F"/>
    <w:rsid w:val="0075596F"/>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714F"/>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31E6"/>
    <w:rsid w:val="00A915A8"/>
    <w:rsid w:val="00A917CC"/>
    <w:rsid w:val="00A93EBF"/>
    <w:rsid w:val="00A94A40"/>
    <w:rsid w:val="00A97D31"/>
    <w:rsid w:val="00AA2CCC"/>
    <w:rsid w:val="00AA5B76"/>
    <w:rsid w:val="00AA7D2B"/>
    <w:rsid w:val="00AB0765"/>
    <w:rsid w:val="00AB2519"/>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3B1"/>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597D"/>
    <w:rsid w:val="00F7728B"/>
    <w:rsid w:val="00F81C11"/>
    <w:rsid w:val="00F859A7"/>
    <w:rsid w:val="00F908AE"/>
    <w:rsid w:val="00F91EE3"/>
    <w:rsid w:val="00FA15B6"/>
    <w:rsid w:val="00FA4D17"/>
    <w:rsid w:val="00FA7BF0"/>
    <w:rsid w:val="00FA7EFE"/>
    <w:rsid w:val="00FB4852"/>
    <w:rsid w:val="00FB4B50"/>
    <w:rsid w:val="00FB6670"/>
    <w:rsid w:val="00FB694F"/>
    <w:rsid w:val="00FB6B54"/>
    <w:rsid w:val="00FC21B6"/>
    <w:rsid w:val="00FC3020"/>
    <w:rsid w:val="00FC33B0"/>
    <w:rsid w:val="00FC5C29"/>
    <w:rsid w:val="00FD2683"/>
    <w:rsid w:val="00FD42C3"/>
    <w:rsid w:val="00FD5B1B"/>
    <w:rsid w:val="00FE312D"/>
    <w:rsid w:val="00FE4F13"/>
    <w:rsid w:val="00FE64F6"/>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pt-BR"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pt-B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pt-B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pt-B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pt-B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Bitencourt.Thais@fronius.com"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hyperlink" Target="http://www.fronius.com/en/welding-technology/info-centre/press/compact-cladding-cell%2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hyperlink" Target="http://www.fronius.com/de/schweisstechnik/infocenter/press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#PT</TermName>
          <TermId xmlns="http://schemas.microsoft.com/office/infopath/2007/PartnerControls">09001fa6-1193-42f9-b106-6c6015fe3ec4</TermId>
        </TermInfo>
      </Terms>
    </k62430406562456c9289cb18a9752f33>
    <title_TI_DE xmlns="dc0c2c3d-e9fc-4a0d-820b-87ab82e65f20">Compact Cladding Cell</title_TI_DE>
    <Documenttype_PT xmlns="dc0c2c3d-e9fc-4a0d-820b-87ab82e65f20">Comunicado à imprensa</Documenttype_PT>
    <Documenttype_RU xmlns="dc0c2c3d-e9fc-4a0d-820b-87ab82e65f20">Пресс-релиз</Documenttype_RU>
    <title_TI_TR xmlns="dc0c2c3d-e9fc-4a0d-820b-87ab82e65f20">Compact Cladding Cell</title_TI_TR>
    <title_TI_NO xmlns="dc0c2c3d-e9fc-4a0d-820b-87ab82e65f20">Compact Cladding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title_TI_TH>
    <Licence_x0020_information xmlns="dc0c2c3d-e9fc-4a0d-820b-87ab82e65f20">(c) Fronius International</Licence_x0020_information>
    <title_TI_EA xmlns="dc0c2c3d-e9fc-4a0d-820b-87ab82e65f20">Compact Cladding Cell</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title_TI_DA>
    <Documenttype_TR xmlns="dc0c2c3d-e9fc-4a0d-820b-87ab82e65f20">Basın bülteni</Documenttype_TR>
    <title_TI_PL xmlns="dc0c2c3d-e9fc-4a0d-820b-87ab82e65f20">Compact Cladding Cell</title_TI_PL>
    <Documenttype_TH xmlns="dc0c2c3d-e9fc-4a0d-820b-87ab82e65f20">ข่าวประชาสัมพันธ์</Documenttype_TH>
    <title_TI_EL xmlns="dc0c2c3d-e9fc-4a0d-820b-87ab82e65f20">Compact Cladding Cell</title_TI_EL>
    <Documenttype_EA xmlns="dc0c2c3d-e9fc-4a0d-820b-87ab82e65f20">Press Release</Documenttype_EA>
    <Web_x0020_Display_x0020_Title_x0020_ET xmlns="dc0c2c3d-e9fc-4a0d-820b-87ab82e65f20">Compact Cladding Cell</Web_x0020_Display_x0020_Title_x0020_ET>
    <Resolution xmlns="dc0c2c3d-e9fc-4a0d-820b-87ab82e65f20" xsi:nil="true"/>
    <Division xmlns="dc0c2c3d-e9fc-4a0d-820b-87ab82e65f20">Perfect Welding</Division>
    <title_TI_FR xmlns="dc0c2c3d-e9fc-4a0d-820b-87ab82e65f20">Compact Cladding Cell</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title_TI_SV>
    <Documenttype_PL xmlns="dc0c2c3d-e9fc-4a0d-820b-87ab82e65f20">Informacja prasowe</Documenttype_PL>
    <VersionInternal xmlns="dc0c2c3d-e9fc-4a0d-820b-87ab82e65f20">1</VersionInternal>
    <Update xmlns="dc0c2c3d-e9fc-4a0d-820b-87ab82e65f20" xsi:nil="true"/>
    <FileMaster xmlns="dc0c2c3d-e9fc-4a0d-820b-87ab82e65f20">C-100189</FileMaster>
    <title_TI_NL xmlns="dc0c2c3d-e9fc-4a0d-820b-87ab82e65f20">Compact Cladding Cell</title_TI_NL>
    <FSM xmlns="dc0c2c3d-e9fc-4a0d-820b-87ab82e65f20">false</FSM>
    <contentservId xmlns="53041210-5658-4a0d-8a74-f9413e00f15b">C-100197</contentservId>
    <title_TI_IT xmlns="dc0c2c3d-e9fc-4a0d-820b-87ab82e65f20">Compact Cladding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title_TI_UA>
    <title_TI_JP xmlns="dc0c2c3d-e9fc-4a0d-820b-87ab82e65f20">Compact Cladding Cell</title_TI_JP>
    <Documenttype_NL xmlns="dc0c2c3d-e9fc-4a0d-820b-87ab82e65f20">Persbericht</Documenttype_NL>
    <title_TI_RO xmlns="dc0c2c3d-e9fc-4a0d-820b-87ab82e65f20">Compact Cladding Cell</title_TI_RO>
    <Documenttype_NB xmlns="dc0c2c3d-e9fc-4a0d-820b-87ab82e65f20">Presseinformasjon</Documenttype_NB>
    <title_ti_nb xmlns="dc0c2c3d-e9fc-4a0d-820b-87ab82e65f20">Compact Cladding Cell</title_ti_nb>
    <title_TI_ES xmlns="dc0c2c3d-e9fc-4a0d-820b-87ab82e65f20">Compact Cladding Cell</title_TI_ES>
    <title_TI_JA xmlns="dc0c2c3d-e9fc-4a0d-820b-87ab82e65f20">Compact Cladding Cell</title_TI_JA>
    <TaxCatchAll xmlns="92f60987-cbcc-4245-baaf-239af3bfd6e8">
      <Value>1</Value>
      <Value>264</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title_ti_zh>
    <MRMID xmlns="dc0c2c3d-e9fc-4a0d-820b-87ab82e65f20">M-153116</MRMID>
    <Documenttype_UK xmlns="dc0c2c3d-e9fc-4a0d-820b-87ab82e65f20">Прес-релізи</Documenttype_UK>
    <title_TI_SK xmlns="dc0c2c3d-e9fc-4a0d-820b-87ab82e65f20">Compact Cladding Cell</title_TI_SK>
    <Documenttype_UA xmlns="dc0c2c3d-e9fc-4a0d-820b-87ab82e65f20">Прес-релізи</Documenttype_UA>
    <title_TI_HU xmlns="dc0c2c3d-e9fc-4a0d-820b-87ab82e65f20">Compact Cladding Cell</title_TI_HU>
    <Country_x0020_Quick_x0020_Select xmlns="dc0c2c3d-e9fc-4a0d-820b-87ab82e65f20">Select...</Country_x0020_Quick_x0020_Select>
    <title_ti_uk xmlns="dc0c2c3d-e9fc-4a0d-820b-87ab82e65f20">Compact Cladding Cell</title_ti_uk>
    <title_TI_PT xmlns="dc0c2c3d-e9fc-4a0d-820b-87ab82e65f20">Compact Cladding Cell</title_TI_PT>
    <Country xmlns="dc0c2c3d-e9fc-4a0d-820b-87ab82e65f20">
      <Value>8</Value>
      <Value>32</Value>
    </Country>
    <fro_spid xmlns="dc0c2c3d-e9fc-4a0d-820b-87ab82e65f20">13218;SE</fro_spid>
    <title_TI_RU xmlns="dc0c2c3d-e9fc-4a0d-820b-87ab82e65f20">Compact Cladding Cell</title_TI_RU>
    <title_ti_fi xmlns="dc0c2c3d-e9fc-4a0d-820b-87ab82e65f20">Compact Cladding Cell</title_ti_fi>
    <Documenttype_JA xmlns="dc0c2c3d-e9fc-4a0d-820b-87ab82e65f20">ニュースリリース</Documenttype_JA>
    <title_TI_CS xmlns="dc0c2c3d-e9fc-4a0d-820b-87ab82e65f20">Compact Cladding Cell</title_TI_CS>
    <title_TI_AR xmlns="dc0c2c3d-e9fc-4a0d-820b-87ab82e65f20">Compact Cladding Cell</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4C095601-D7FE-4B8D-9EFF-CC1B69F3BB40}">
  <ds:schemaRefs>
    <ds:schemaRef ds:uri="http://schemas.openxmlformats.org/officeDocument/2006/bibliography"/>
  </ds:schemaRefs>
</ds:datastoreItem>
</file>

<file path=customXml/itemProps2.xml><?xml version="1.0" encoding="utf-8"?>
<ds:datastoreItem xmlns:ds="http://schemas.openxmlformats.org/officeDocument/2006/customXml" ds:itemID="{AAD4FB57-36AF-4F8E-9FBE-4FB7815496A0}"/>
</file>

<file path=customXml/itemProps3.xml><?xml version="1.0" encoding="utf-8"?>
<ds:datastoreItem xmlns:ds="http://schemas.openxmlformats.org/officeDocument/2006/customXml" ds:itemID="{1865E9AD-69CA-404A-8B0E-71A1282B1398}"/>
</file>

<file path=customXml/itemProps4.xml><?xml version="1.0" encoding="utf-8"?>
<ds:datastoreItem xmlns:ds="http://schemas.openxmlformats.org/officeDocument/2006/customXml" ds:itemID="{DF99FFA8-EBB3-4CB2-A268-72A162FF63B8}"/>
</file>

<file path=customXml/itemProps5.xml><?xml version="1.0" encoding="utf-8"?>
<ds:datastoreItem xmlns:ds="http://schemas.openxmlformats.org/officeDocument/2006/customXml" ds:itemID="{464A7AB8-94C3-486E-A048-84D185575A9F}"/>
</file>

<file path=customXml/itemProps6.xml><?xml version="1.0" encoding="utf-8"?>
<ds:datastoreItem xmlns:ds="http://schemas.openxmlformats.org/officeDocument/2006/customXml" ds:itemID="{F2392A9C-6C22-4843-BCE1-BDF773497632}"/>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1230</Words>
  <Characters>8240</Characters>
  <Application>Microsoft Office Word</Application>
  <DocSecurity>0</DocSecurity>
  <Lines>68</Lines>
  <Paragraphs>18</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9452</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PW_PR_CompactCladdingCell_PB</dc:title>
  <dc:subject/>
  <dc:creator>Demirok Fidan</dc:creator>
  <cp:keywords/>
  <cp:lastModifiedBy>Doppler Leonie</cp:lastModifiedBy>
  <cp:revision>17</cp:revision>
  <cp:lastPrinted>2016-07-21T12:13:00Z</cp:lastPrinted>
  <dcterms:created xsi:type="dcterms:W3CDTF">2020-09-25T04:25:00Z</dcterms:created>
  <dcterms:modified xsi:type="dcterms:W3CDTF">2020-11-23T07:30:00Z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vt:lpwstr>
  </property>
  <property fmtid="{D5CDD505-2E9C-101B-9397-08002B2CF9AE}" pid="10" name="WorkflowChangePath">
    <vt:lpwstr>a8dd0ddf-bfd4-44dd-a6bb-0c3c9675194c,64;a8dd0ddf-bfd4-44dd-a6bb-0c3c9675194c,64;a8dd0ddf-bfd4-44dd-a6bb-0c3c9675194c,64;a8dd0ddf-bfd4-44dd-a6bb-0c3c9675194c,64;a8dd0ddf-bfd4-44dd-a6bb-0c3c9675194c,64;a8dd0ddf-bfd4-44dd-a6bb-0c3c9675194c,64;0b69803e-5fed-4f4d-9d44-b1b3d75cd954,67;0b69803e-5fed-4f4d-9d44-b1b3d75cd954,67;0b69803e-5fed-4f4d-9d44-b1b3d75cd954,71;0b69803e-5fed-4f4d-9d44-b1b3d75cd954,74;6d1b5151-d866-4942-aea1-17c7cb28edce,94;6d1b5151-d866-4942-aea1-17c7cb28edce,98;84063e84-3b90-4264-9d91-20c80f9713f8,152;84063e84-3b90-4264-9d91-20c80f9713f8,152;84063e84-3b90-4264-9d91-20c80f9713f8,156;84063e84-3b90-4264-9d91-20c80f9713f8,169;</vt:lpwstr>
  </property>
  <property fmtid="{D5CDD505-2E9C-101B-9397-08002B2CF9AE}" pid="11" name="_docset_NoMedatataSyncRequired">
    <vt:lpwstr>False</vt:lpwstr>
  </property>
  <property fmtid="{D5CDD505-2E9C-101B-9397-08002B2CF9AE}" pid="12" name="Language">
    <vt:lpwstr>264;##PT|09001fa6-1193-42f9-b106-6c6015fe3ec4</vt:lpwstr>
  </property>
  <property fmtid="{D5CDD505-2E9C-101B-9397-08002B2CF9AE}" pid="13" name="FroConDoc_language">
    <vt:lpwstr>1;#DE|676160ea-61f7-4cef-8b4c-1724dec2206e</vt:lpwstr>
  </property>
</Properties>
</file>