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5360C6" w:rsidRDefault="00377B4F" w:rsidP="003F6E14">
      <w:pPr>
        <w:rPr>
          <w:rFonts w:cs="Arial"/>
          <w:lang w:val="de-DE"/>
        </w:rPr>
      </w:pPr>
    </w:p>
    <w:p w14:paraId="6F755A2C" w14:textId="77777777" w:rsidR="006021F3" w:rsidRPr="005360C6" w:rsidRDefault="006021F3" w:rsidP="003F6E14">
      <w:pPr>
        <w:rPr>
          <w:rFonts w:cs="Arial"/>
          <w:lang w:val="de-DE"/>
        </w:rPr>
      </w:pPr>
    </w:p>
    <w:p w14:paraId="04113AC1" w14:textId="77777777" w:rsidR="006021F3" w:rsidRPr="005360C6" w:rsidRDefault="006021F3" w:rsidP="003F6E14">
      <w:pPr>
        <w:rPr>
          <w:rFonts w:cs="Arial"/>
          <w:lang w:val="de-DE"/>
        </w:rPr>
        <w:sectPr w:rsidR="006021F3" w:rsidRPr="005360C6"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5360C6" w:rsidRDefault="002937C4" w:rsidP="003F6E14">
      <w:pPr>
        <w:pStyle w:val="berschrift1"/>
        <w:spacing w:before="0" w:after="0"/>
      </w:pPr>
      <w:r w:rsidRPr="005360C6">
        <w:t>COMMUNIQUÉ DE PRESSE</w:t>
      </w:r>
    </w:p>
    <w:p w14:paraId="5856E6F4" w14:textId="77777777" w:rsidR="00A206DD" w:rsidRPr="005360C6" w:rsidRDefault="00A206DD" w:rsidP="003F6E14">
      <w:pPr>
        <w:rPr>
          <w:rFonts w:cs="Arial"/>
          <w:szCs w:val="20"/>
        </w:rPr>
      </w:pPr>
    </w:p>
    <w:p w14:paraId="18E70EA9" w14:textId="77777777" w:rsidR="003F6E14" w:rsidRPr="005360C6" w:rsidRDefault="003F6E14" w:rsidP="003F6E14">
      <w:pPr>
        <w:pStyle w:val="Titel"/>
        <w:pBdr>
          <w:bottom w:val="none" w:sz="0" w:space="0" w:color="auto"/>
        </w:pBdr>
        <w:spacing w:after="0"/>
        <w:rPr>
          <w:rFonts w:ascii="Arial" w:hAnsi="Arial"/>
          <w:b/>
          <w:color w:val="000000"/>
          <w:sz w:val="28"/>
        </w:rPr>
      </w:pPr>
    </w:p>
    <w:p w14:paraId="67D09187" w14:textId="77777777" w:rsidR="00774CF9" w:rsidRPr="005360C6" w:rsidRDefault="00774CF9" w:rsidP="00774CF9">
      <w:pPr>
        <w:pStyle w:val="Titel"/>
        <w:pBdr>
          <w:bottom w:val="none" w:sz="0" w:space="0" w:color="auto"/>
        </w:pBdr>
        <w:spacing w:after="0"/>
        <w:rPr>
          <w:rFonts w:ascii="Arial" w:hAnsi="Arial"/>
          <w:b/>
          <w:color w:val="000000"/>
          <w:sz w:val="28"/>
        </w:rPr>
      </w:pPr>
      <w:r w:rsidRPr="005360C6">
        <w:rPr>
          <w:rFonts w:ascii="Arial" w:hAnsi="Arial"/>
          <w:b/>
          <w:color w:val="000000"/>
          <w:sz w:val="28"/>
        </w:rPr>
        <w:t>Rechargement par soudure simplifié : la Fronius Compact </w:t>
      </w:r>
      <w:proofErr w:type="spellStart"/>
      <w:r w:rsidRPr="005360C6">
        <w:rPr>
          <w:rFonts w:ascii="Arial" w:hAnsi="Arial"/>
          <w:b/>
          <w:color w:val="000000"/>
          <w:sz w:val="28"/>
        </w:rPr>
        <w:t>Cladding</w:t>
      </w:r>
      <w:proofErr w:type="spellEnd"/>
      <w:r w:rsidRPr="005360C6">
        <w:rPr>
          <w:rFonts w:ascii="Arial" w:hAnsi="Arial"/>
          <w:b/>
          <w:color w:val="000000"/>
          <w:sz w:val="28"/>
        </w:rPr>
        <w:t> </w:t>
      </w:r>
      <w:proofErr w:type="spellStart"/>
      <w:r w:rsidRPr="005360C6">
        <w:rPr>
          <w:rFonts w:ascii="Arial" w:hAnsi="Arial"/>
          <w:b/>
          <w:color w:val="000000"/>
          <w:sz w:val="28"/>
        </w:rPr>
        <w:t>Cell</w:t>
      </w:r>
      <w:proofErr w:type="spellEnd"/>
    </w:p>
    <w:p w14:paraId="34CFE416" w14:textId="77777777" w:rsidR="00AE2683" w:rsidRPr="005360C6" w:rsidRDefault="00AE2683">
      <w:pPr>
        <w:rPr>
          <w:rFonts w:cs="Arial"/>
          <w:b/>
          <w:szCs w:val="20"/>
        </w:rPr>
      </w:pPr>
    </w:p>
    <w:p w14:paraId="266DEA19" w14:textId="77777777" w:rsidR="00AE2683" w:rsidRPr="005360C6" w:rsidRDefault="00AE2683">
      <w:pPr>
        <w:rPr>
          <w:rFonts w:cs="Arial"/>
          <w:b/>
          <w:szCs w:val="20"/>
        </w:rPr>
      </w:pPr>
    </w:p>
    <w:p w14:paraId="61BA8D35" w14:textId="5178729F" w:rsidR="00DD5E7E" w:rsidRPr="005360C6" w:rsidRDefault="00817B2F" w:rsidP="003F6E14">
      <w:pPr>
        <w:rPr>
          <w:rFonts w:cs="Arial"/>
          <w:b/>
          <w:szCs w:val="20"/>
        </w:rPr>
      </w:pPr>
      <w:r w:rsidRPr="005360C6">
        <w:rPr>
          <w:b/>
        </w:rPr>
        <w:t xml:space="preserve">Pour les pièces en métal, </w:t>
      </w:r>
      <w:proofErr w:type="spellStart"/>
      <w:r w:rsidRPr="005360C6">
        <w:rPr>
          <w:b/>
        </w:rPr>
        <w:t>lʼagression</w:t>
      </w:r>
      <w:proofErr w:type="spellEnd"/>
      <w:r w:rsidRPr="005360C6">
        <w:rPr>
          <w:b/>
        </w:rPr>
        <w:t xml:space="preserve"> chimique, l’usure et la corrosion posent problème. Grâce au rechargement par soudure d’alliages spéciaux supplémentaires, un processus technologiquement exigeant, les pièces sont tout de même protégées et, par conséquent, leur durée de vie est prolongée. Des systèmes modernes tels que la Fronius Compact </w:t>
      </w:r>
      <w:proofErr w:type="spellStart"/>
      <w:r w:rsidRPr="005360C6">
        <w:rPr>
          <w:b/>
        </w:rPr>
        <w:t>Cladding</w:t>
      </w:r>
      <w:proofErr w:type="spellEnd"/>
      <w:r w:rsidRPr="005360C6">
        <w:rPr>
          <w:b/>
        </w:rPr>
        <w:t> </w:t>
      </w:r>
      <w:proofErr w:type="spellStart"/>
      <w:r w:rsidRPr="005360C6">
        <w:rPr>
          <w:b/>
        </w:rPr>
        <w:t>Cell</w:t>
      </w:r>
      <w:proofErr w:type="spellEnd"/>
      <w:r w:rsidRPr="005360C6">
        <w:rPr>
          <w:b/>
        </w:rPr>
        <w:t xml:space="preserve"> assistent l’utilisateur afin qu’il puisse garantir la grande qualité requise. </w:t>
      </w:r>
    </w:p>
    <w:p w14:paraId="4CC81913" w14:textId="77777777" w:rsidR="002D223B" w:rsidRPr="005360C6" w:rsidRDefault="002D223B" w:rsidP="00106285">
      <w:pPr>
        <w:autoSpaceDE w:val="0"/>
        <w:autoSpaceDN w:val="0"/>
        <w:adjustRightInd w:val="0"/>
        <w:rPr>
          <w:rFonts w:cs="Arial"/>
          <w:szCs w:val="20"/>
        </w:rPr>
      </w:pPr>
    </w:p>
    <w:p w14:paraId="3376BA2E" w14:textId="77777777" w:rsidR="00817B2F" w:rsidRPr="005360C6" w:rsidRDefault="00817B2F" w:rsidP="00106285">
      <w:pPr>
        <w:autoSpaceDE w:val="0"/>
        <w:autoSpaceDN w:val="0"/>
        <w:adjustRightInd w:val="0"/>
        <w:rPr>
          <w:rFonts w:cs="Arial"/>
          <w:szCs w:val="20"/>
        </w:rPr>
      </w:pPr>
    </w:p>
    <w:p w14:paraId="6CD14D1A" w14:textId="0432A2EE" w:rsidR="00106285" w:rsidRPr="005360C6" w:rsidRDefault="00106285" w:rsidP="00106285">
      <w:pPr>
        <w:autoSpaceDE w:val="0"/>
        <w:autoSpaceDN w:val="0"/>
        <w:adjustRightInd w:val="0"/>
        <w:rPr>
          <w:rFonts w:cs="Arial"/>
          <w:szCs w:val="20"/>
        </w:rPr>
      </w:pPr>
      <w:r w:rsidRPr="005360C6">
        <w:t xml:space="preserve">Le rechargement par soudure, ou placage, est un mode opératoire efficace et rentable qui consiste à appliquer un matériau d’apport sur des pièces en métal afin de les réparer ou de les protéger de l’usure et de la corrosion. Des pièces constituées de types d’aciers peu coûteux sont recouvertes d’alliages spéciaux comme les alliages </w:t>
      </w:r>
      <w:proofErr w:type="spellStart"/>
      <w:r w:rsidRPr="005360C6">
        <w:t>Alloy</w:t>
      </w:r>
      <w:proofErr w:type="spellEnd"/>
      <w:r w:rsidRPr="005360C6">
        <w:t xml:space="preserve"> 50, </w:t>
      </w:r>
      <w:proofErr w:type="spellStart"/>
      <w:r w:rsidRPr="005360C6">
        <w:t>CrMo</w:t>
      </w:r>
      <w:proofErr w:type="spellEnd"/>
      <w:r w:rsidRPr="005360C6">
        <w:t> 910 ou Inconel 625. La combinaison de l’acier, qui est un matériau de base peu cher, et des couches de protection de qualité présente des avantages non négligeables d’un point de vue financier. Les domaines d’application typiques sont l’industrie pétrochimique, la construction aéronautique et spatiale ainsi que la production d’énergie.</w:t>
      </w:r>
    </w:p>
    <w:p w14:paraId="3487C8D8" w14:textId="77777777" w:rsidR="0083541A" w:rsidRPr="005360C6" w:rsidRDefault="0083541A" w:rsidP="00106285">
      <w:pPr>
        <w:autoSpaceDE w:val="0"/>
        <w:autoSpaceDN w:val="0"/>
        <w:adjustRightInd w:val="0"/>
        <w:rPr>
          <w:rFonts w:cs="Arial"/>
          <w:szCs w:val="20"/>
        </w:rPr>
      </w:pPr>
    </w:p>
    <w:p w14:paraId="5830DD9C" w14:textId="77777777" w:rsidR="0083541A" w:rsidRPr="005360C6" w:rsidRDefault="00020D5D" w:rsidP="00106285">
      <w:pPr>
        <w:autoSpaceDE w:val="0"/>
        <w:autoSpaceDN w:val="0"/>
        <w:adjustRightInd w:val="0"/>
        <w:rPr>
          <w:rFonts w:cs="Arial"/>
          <w:b/>
          <w:szCs w:val="20"/>
        </w:rPr>
      </w:pPr>
      <w:r w:rsidRPr="005360C6">
        <w:rPr>
          <w:b/>
        </w:rPr>
        <w:t>Une cellule compacte pour de nombreuses géométries de pièces</w:t>
      </w:r>
    </w:p>
    <w:p w14:paraId="65B28D06" w14:textId="77777777" w:rsidR="007A353C" w:rsidRPr="005360C6" w:rsidRDefault="007A353C" w:rsidP="00106285">
      <w:pPr>
        <w:autoSpaceDE w:val="0"/>
        <w:autoSpaceDN w:val="0"/>
        <w:adjustRightInd w:val="0"/>
        <w:rPr>
          <w:rFonts w:cs="Arial"/>
          <w:szCs w:val="20"/>
        </w:rPr>
      </w:pPr>
    </w:p>
    <w:p w14:paraId="0DD919D7" w14:textId="12CE83B8" w:rsidR="007A353C" w:rsidRPr="005360C6" w:rsidRDefault="007A353C" w:rsidP="00106285">
      <w:pPr>
        <w:autoSpaceDE w:val="0"/>
        <w:autoSpaceDN w:val="0"/>
        <w:adjustRightInd w:val="0"/>
        <w:rPr>
          <w:rFonts w:cs="Arial"/>
          <w:szCs w:val="20"/>
        </w:rPr>
      </w:pPr>
      <w:r w:rsidRPr="005360C6">
        <w:t>Fronius a développé une solution compacte et simple pour le rechargement par soudure sur des composants plus petits. La deuxième génération de Compact </w:t>
      </w:r>
      <w:proofErr w:type="spellStart"/>
      <w:r w:rsidRPr="005360C6">
        <w:t>Cladding</w:t>
      </w:r>
      <w:proofErr w:type="spellEnd"/>
      <w:r w:rsidRPr="005360C6">
        <w:t> </w:t>
      </w:r>
      <w:proofErr w:type="spellStart"/>
      <w:r w:rsidRPr="005360C6">
        <w:t>Cell</w:t>
      </w:r>
      <w:proofErr w:type="spellEnd"/>
      <w:r w:rsidRPr="005360C6">
        <w:t xml:space="preserve"> peut accueillir des composants d’un mètre de diamètre et </w:t>
      </w:r>
      <w:proofErr w:type="spellStart"/>
      <w:r w:rsidRPr="005360C6">
        <w:t>jusquʼà</w:t>
      </w:r>
      <w:proofErr w:type="spellEnd"/>
      <w:r w:rsidRPr="005360C6">
        <w:t xml:space="preserve"> 2 500 kilos maximum. Il est possible d’augmenter la hauteur maximale du composant de 1,4 mètre à 1,9 mètre. De plus, le système permet le rechargement d’une large gamme de géométries </w:t>
      </w:r>
      <w:proofErr w:type="spellStart"/>
      <w:r w:rsidRPr="005360C6">
        <w:t>dʼalésage</w:t>
      </w:r>
      <w:proofErr w:type="spellEnd"/>
      <w:r w:rsidRPr="005360C6">
        <w:t xml:space="preserve"> (cylindrique, conique, multi-diamètre, etc.) à partir d’un diamètre </w:t>
      </w:r>
      <w:proofErr w:type="spellStart"/>
      <w:r w:rsidRPr="005360C6">
        <w:t>dʼalésage</w:t>
      </w:r>
      <w:proofErr w:type="spellEnd"/>
      <w:r w:rsidRPr="005360C6">
        <w:t xml:space="preserve"> de 25 millimètres. Les possibilités d’applications sont diverses : tubes prolongateurs et vannes pour les composants maritimes dans l’industrie du pétrole et du gaz (par exemple pour les </w:t>
      </w:r>
      <w:proofErr w:type="spellStart"/>
      <w:r w:rsidRPr="005360C6">
        <w:t>skids</w:t>
      </w:r>
      <w:proofErr w:type="spellEnd"/>
      <w:r w:rsidRPr="005360C6">
        <w:t>), pièces des pompes, cylindres, moules et autres pièces fortement soumises à des contraintes.</w:t>
      </w:r>
    </w:p>
    <w:p w14:paraId="5CC10DD8" w14:textId="77777777" w:rsidR="0046005E" w:rsidRPr="005360C6" w:rsidRDefault="0046005E" w:rsidP="00106285">
      <w:pPr>
        <w:autoSpaceDE w:val="0"/>
        <w:autoSpaceDN w:val="0"/>
        <w:adjustRightInd w:val="0"/>
        <w:rPr>
          <w:rFonts w:cs="Arial"/>
          <w:szCs w:val="20"/>
        </w:rPr>
      </w:pPr>
    </w:p>
    <w:p w14:paraId="753CEEE8" w14:textId="659EDD81" w:rsidR="00B97139" w:rsidRPr="005360C6" w:rsidRDefault="00E37843" w:rsidP="00B97139">
      <w:pPr>
        <w:autoSpaceDE w:val="0"/>
        <w:autoSpaceDN w:val="0"/>
        <w:adjustRightInd w:val="0"/>
        <w:rPr>
          <w:rFonts w:cs="Arial"/>
          <w:szCs w:val="20"/>
        </w:rPr>
      </w:pPr>
      <w:r w:rsidRPr="005360C6">
        <w:t>La Compact </w:t>
      </w:r>
      <w:proofErr w:type="spellStart"/>
      <w:r w:rsidRPr="005360C6">
        <w:t>Cladding</w:t>
      </w:r>
      <w:proofErr w:type="spellEnd"/>
      <w:r w:rsidRPr="005360C6">
        <w:t> </w:t>
      </w:r>
      <w:proofErr w:type="spellStart"/>
      <w:r w:rsidRPr="005360C6">
        <w:t>Cell</w:t>
      </w:r>
      <w:proofErr w:type="spellEnd"/>
      <w:r w:rsidRPr="005360C6">
        <w:t xml:space="preserve"> est rentable et peu encombrante : la plate-forme mesure moins de 6 mètres carrés (avec un boîtier d’env. 10 m²). Tous les composants sont préinstallés et peuvent donc être rapidement assemblés et mis en service. De plus, l’ensemble du système utilise une seule alimentation en courant, ce qui facilite nettement l’installation. Fronius a également pris soin de concevoir le système de sorte que les utilisateurs puissent travailler de manière aussi confortable et ergonomique que possible, notamment lors du changement des bobines de fil.</w:t>
      </w:r>
    </w:p>
    <w:p w14:paraId="3DA63983" w14:textId="77777777" w:rsidR="00B97139" w:rsidRPr="005360C6" w:rsidRDefault="00B97139" w:rsidP="00106285">
      <w:pPr>
        <w:autoSpaceDE w:val="0"/>
        <w:autoSpaceDN w:val="0"/>
        <w:adjustRightInd w:val="0"/>
        <w:rPr>
          <w:rFonts w:cs="Arial"/>
          <w:szCs w:val="20"/>
        </w:rPr>
      </w:pPr>
    </w:p>
    <w:p w14:paraId="2CF91A8D" w14:textId="77777777" w:rsidR="00A831E6" w:rsidRPr="005360C6" w:rsidRDefault="00A831E6" w:rsidP="00106285">
      <w:pPr>
        <w:autoSpaceDE w:val="0"/>
        <w:autoSpaceDN w:val="0"/>
        <w:adjustRightInd w:val="0"/>
        <w:rPr>
          <w:rFonts w:cs="Arial"/>
          <w:b/>
          <w:szCs w:val="20"/>
        </w:rPr>
      </w:pPr>
      <w:r w:rsidRPr="005360C6">
        <w:rPr>
          <w:b/>
        </w:rPr>
        <w:t>Techniques de soudage au plus haut niveau</w:t>
      </w:r>
    </w:p>
    <w:p w14:paraId="6B7C6365" w14:textId="77777777" w:rsidR="00A831E6" w:rsidRPr="005360C6" w:rsidRDefault="00A831E6" w:rsidP="00106285">
      <w:pPr>
        <w:autoSpaceDE w:val="0"/>
        <w:autoSpaceDN w:val="0"/>
        <w:adjustRightInd w:val="0"/>
        <w:rPr>
          <w:rFonts w:cs="Arial"/>
          <w:szCs w:val="20"/>
        </w:rPr>
      </w:pPr>
    </w:p>
    <w:p w14:paraId="1DFE012B" w14:textId="179FD3BB" w:rsidR="003B1D96" w:rsidRPr="005360C6" w:rsidRDefault="003B1D96" w:rsidP="003B1D96">
      <w:pPr>
        <w:autoSpaceDE w:val="0"/>
        <w:autoSpaceDN w:val="0"/>
        <w:adjustRightInd w:val="0"/>
        <w:rPr>
          <w:rFonts w:cs="Arial"/>
          <w:szCs w:val="20"/>
        </w:rPr>
      </w:pPr>
      <w:r w:rsidRPr="005360C6">
        <w:t xml:space="preserve">La technologie de soudage de pointe Fronius et la communication numérique fluide entre le système de commande et la source de courant garantissent une grande sécurité de </w:t>
      </w:r>
      <w:proofErr w:type="spellStart"/>
      <w:r w:rsidRPr="005360C6">
        <w:t>process</w:t>
      </w:r>
      <w:proofErr w:type="spellEnd"/>
      <w:r w:rsidRPr="005360C6">
        <w:t xml:space="preserve">. Les clients peuvent donc choisir entre le soudage TIG à fil chaud et le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se base également sur le mode opératoire du soudage TIG à fil chaud, mais, grâce à deux électrodes en tungstène et deux fils, il atteint des vitesses de soudage jusqu’à trois fois plus élevées que le </w:t>
      </w:r>
      <w:proofErr w:type="spellStart"/>
      <w:r w:rsidRPr="005360C6">
        <w:t>process</w:t>
      </w:r>
      <w:proofErr w:type="spellEnd"/>
      <w:r w:rsidRPr="005360C6">
        <w:t xml:space="preserve"> classique de soudage TIG à fil chaud de Fronius.</w:t>
      </w:r>
    </w:p>
    <w:p w14:paraId="347FA29E" w14:textId="77777777" w:rsidR="003B1D96" w:rsidRPr="005360C6" w:rsidRDefault="003B1D96" w:rsidP="003B1D96">
      <w:pPr>
        <w:autoSpaceDE w:val="0"/>
        <w:autoSpaceDN w:val="0"/>
        <w:adjustRightInd w:val="0"/>
        <w:rPr>
          <w:rFonts w:cs="Arial"/>
          <w:szCs w:val="20"/>
        </w:rPr>
      </w:pPr>
    </w:p>
    <w:p w14:paraId="1F8E52A1" w14:textId="3CFBCA90" w:rsidR="00B97139" w:rsidRPr="005360C6" w:rsidRDefault="003B1D96" w:rsidP="00B97139">
      <w:pPr>
        <w:autoSpaceDE w:val="0"/>
        <w:autoSpaceDN w:val="0"/>
        <w:adjustRightInd w:val="0"/>
        <w:rPr>
          <w:rFonts w:cs="Arial"/>
          <w:szCs w:val="20"/>
        </w:rPr>
      </w:pPr>
      <w:r w:rsidRPr="005360C6">
        <w:t xml:space="preserve">Tous les modules du système étant parfaitement adaptés les uns aux autres, la qualité des résultats de soudage est encore améliorée. Le plateau rotatif horizontal assure un positionnement précis de la pièce. Le bras de support permet également des mouvements de balayage horizontaux et le montage de diverses torches de soudage : des différentes torches de rechargement par soudure interne à la torche </w:t>
      </w:r>
      <w:proofErr w:type="spellStart"/>
      <w:r w:rsidRPr="005360C6">
        <w:t>SpeedClad</w:t>
      </w:r>
      <w:proofErr w:type="spellEnd"/>
      <w:r w:rsidRPr="005360C6">
        <w:t> </w:t>
      </w:r>
      <w:proofErr w:type="spellStart"/>
      <w:r w:rsidRPr="005360C6">
        <w:t>Twin</w:t>
      </w:r>
      <w:proofErr w:type="spellEnd"/>
      <w:r w:rsidRPr="005360C6">
        <w:t xml:space="preserve">, en passant par la torche de soudage Ring-Groove. Le dévidoir avec option double fil et entraînement à 4 galets fonctionne de manière absolument fiable et synchrone, en utilisant les sources de courant Fronius </w:t>
      </w:r>
      <w:proofErr w:type="spellStart"/>
      <w:r w:rsidRPr="005360C6">
        <w:lastRenderedPageBreak/>
        <w:t>TransTig</w:t>
      </w:r>
      <w:proofErr w:type="spellEnd"/>
      <w:r w:rsidRPr="005360C6">
        <w:t xml:space="preserve"> 5000 et </w:t>
      </w:r>
      <w:proofErr w:type="spellStart"/>
      <w:r w:rsidRPr="005360C6">
        <w:t>TransTig</w:t>
      </w:r>
      <w:proofErr w:type="spellEnd"/>
      <w:r w:rsidRPr="005360C6">
        <w:t xml:space="preserve"> 2200. Cette dernière est responsable du préchauffage du fil d’apport. Pour le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ce duo d’appareils est nécessaire en version double.</w:t>
      </w:r>
    </w:p>
    <w:p w14:paraId="3095A963" w14:textId="77777777" w:rsidR="00774CF9" w:rsidRPr="005360C6" w:rsidRDefault="00774CF9" w:rsidP="00106285">
      <w:pPr>
        <w:autoSpaceDE w:val="0"/>
        <w:autoSpaceDN w:val="0"/>
        <w:adjustRightInd w:val="0"/>
        <w:rPr>
          <w:rFonts w:cs="Arial"/>
          <w:szCs w:val="20"/>
        </w:rPr>
      </w:pPr>
    </w:p>
    <w:p w14:paraId="78494616" w14:textId="77777777" w:rsidR="00023F4F" w:rsidRPr="005360C6" w:rsidRDefault="00023F4F" w:rsidP="00023F4F">
      <w:pPr>
        <w:autoSpaceDE w:val="0"/>
        <w:autoSpaceDN w:val="0"/>
        <w:adjustRightInd w:val="0"/>
        <w:rPr>
          <w:rFonts w:cs="Arial"/>
          <w:b/>
          <w:szCs w:val="20"/>
        </w:rPr>
      </w:pPr>
      <w:r w:rsidRPr="005360C6">
        <w:rPr>
          <w:b/>
        </w:rPr>
        <w:t>Nouvelle commande de système pour une utilisation intuitive</w:t>
      </w:r>
    </w:p>
    <w:p w14:paraId="2E12B241" w14:textId="77777777" w:rsidR="00023F4F" w:rsidRPr="005360C6" w:rsidRDefault="00023F4F" w:rsidP="00106285">
      <w:pPr>
        <w:autoSpaceDE w:val="0"/>
        <w:autoSpaceDN w:val="0"/>
        <w:adjustRightInd w:val="0"/>
        <w:rPr>
          <w:rFonts w:cs="Arial"/>
          <w:szCs w:val="20"/>
        </w:rPr>
      </w:pPr>
    </w:p>
    <w:p w14:paraId="1E4D2F9F" w14:textId="32BDE83B" w:rsidR="00483FBD" w:rsidRPr="005360C6" w:rsidRDefault="002B37BF" w:rsidP="00106285">
      <w:pPr>
        <w:autoSpaceDE w:val="0"/>
        <w:autoSpaceDN w:val="0"/>
        <w:adjustRightInd w:val="0"/>
        <w:rPr>
          <w:rFonts w:cs="Arial"/>
          <w:szCs w:val="20"/>
        </w:rPr>
      </w:pPr>
      <w:r w:rsidRPr="005360C6">
        <w:t xml:space="preserve">La nouvelle commande de système HMI T21 offre un confort d’utilisation supplémentaire : avec son écran tactile de 21 pouces, le panneau de commande mobile permet une manipulation simple et claire. Le logiciel permet une programmation et un contrôle intuitifs de tous les composants périphériques, et les programmes de soudage peuvent être facilement créés avec un support graphique. La visualisation 3D en temps réel ainsi que la surveillance des valeurs réelles facilitent le contrôle précis du </w:t>
      </w:r>
      <w:proofErr w:type="spellStart"/>
      <w:r w:rsidRPr="005360C6">
        <w:t>process</w:t>
      </w:r>
      <w:proofErr w:type="spellEnd"/>
      <w:r w:rsidRPr="005360C6">
        <w:t xml:space="preserve"> de soudage, y compris tous les paramètres de soudage pertinents. En outre, différents utilisateurs peuvent être enregistrés sur le système de commande et des habilitations individuelles peuvent être attribuées. De plus, le HMI T21 permet la maintenance du système grâce à un accès à distance. </w:t>
      </w:r>
    </w:p>
    <w:p w14:paraId="1228AF98" w14:textId="77777777" w:rsidR="00345B83" w:rsidRPr="005360C6" w:rsidRDefault="00345B83" w:rsidP="00106285">
      <w:pPr>
        <w:autoSpaceDE w:val="0"/>
        <w:autoSpaceDN w:val="0"/>
        <w:adjustRightInd w:val="0"/>
        <w:rPr>
          <w:rFonts w:cs="Arial"/>
          <w:szCs w:val="20"/>
        </w:rPr>
      </w:pPr>
    </w:p>
    <w:p w14:paraId="3DE522F9" w14:textId="77777777" w:rsidR="00434D2C" w:rsidRPr="005360C6" w:rsidRDefault="00434D2C" w:rsidP="003F6E14">
      <w:pPr>
        <w:rPr>
          <w:rFonts w:cs="Arial"/>
          <w:szCs w:val="20"/>
        </w:rPr>
      </w:pPr>
    </w:p>
    <w:p w14:paraId="1A7B929C" w14:textId="2F5D1CAC" w:rsidR="00ED4FC0" w:rsidRPr="005360C6" w:rsidRDefault="003F1A45" w:rsidP="003F6E14">
      <w:pPr>
        <w:rPr>
          <w:rFonts w:cs="Arial"/>
          <w:i/>
          <w:szCs w:val="20"/>
        </w:rPr>
      </w:pPr>
      <w:r>
        <w:rPr>
          <w:i/>
        </w:rPr>
        <w:t>4 850</w:t>
      </w:r>
      <w:r w:rsidR="00DC35EE" w:rsidRPr="005360C6">
        <w:rPr>
          <w:i/>
        </w:rPr>
        <w:t> caractères (espaces compris)</w:t>
      </w:r>
    </w:p>
    <w:p w14:paraId="11B43095" w14:textId="77777777" w:rsidR="00505D71" w:rsidRPr="005360C6" w:rsidRDefault="00505D71" w:rsidP="003F6E14">
      <w:pPr>
        <w:rPr>
          <w:rFonts w:cs="Arial"/>
          <w:b/>
          <w:szCs w:val="20"/>
        </w:rPr>
      </w:pPr>
    </w:p>
    <w:p w14:paraId="48B889AA" w14:textId="77777777" w:rsidR="00A64948" w:rsidRPr="005360C6" w:rsidRDefault="00A64948" w:rsidP="003F6E14">
      <w:pPr>
        <w:rPr>
          <w:rFonts w:cs="Arial"/>
          <w:b/>
          <w:szCs w:val="20"/>
        </w:rPr>
      </w:pPr>
    </w:p>
    <w:p w14:paraId="6A8607D0" w14:textId="77777777" w:rsidR="00A64948" w:rsidRPr="005360C6" w:rsidRDefault="00A64948" w:rsidP="003F6E14">
      <w:pPr>
        <w:rPr>
          <w:rFonts w:cs="Arial"/>
          <w:b/>
          <w:szCs w:val="20"/>
        </w:rPr>
      </w:pPr>
    </w:p>
    <w:p w14:paraId="32E69439" w14:textId="77777777" w:rsidR="00A64948" w:rsidRPr="005360C6" w:rsidRDefault="00A64948" w:rsidP="00A64948">
      <w:r w:rsidRPr="005360C6">
        <w:t>[Titre dans la navigation]</w:t>
      </w:r>
    </w:p>
    <w:p w14:paraId="52D12A7E" w14:textId="77777777" w:rsidR="00A64948" w:rsidRPr="005360C6" w:rsidRDefault="00DC35EE" w:rsidP="00A64948">
      <w:r w:rsidRPr="005360C6">
        <w:t>Compact </w:t>
      </w:r>
      <w:proofErr w:type="spellStart"/>
      <w:r w:rsidRPr="005360C6">
        <w:t>Cladding</w:t>
      </w:r>
      <w:proofErr w:type="spellEnd"/>
      <w:r w:rsidRPr="005360C6">
        <w:t> </w:t>
      </w:r>
      <w:proofErr w:type="spellStart"/>
      <w:r w:rsidRPr="005360C6">
        <w:t>Cell</w:t>
      </w:r>
      <w:proofErr w:type="spellEnd"/>
    </w:p>
    <w:p w14:paraId="3D58112B" w14:textId="77777777" w:rsidR="00DC35EE" w:rsidRPr="005360C6" w:rsidRDefault="00DC35EE" w:rsidP="00A64948"/>
    <w:p w14:paraId="76977FF3" w14:textId="77777777" w:rsidR="00A64948" w:rsidRPr="005360C6" w:rsidRDefault="00A64948" w:rsidP="00A64948">
      <w:r w:rsidRPr="005360C6">
        <w:t>[Nom affiché : URL]</w:t>
      </w:r>
    </w:p>
    <w:p w14:paraId="2D148B9C" w14:textId="77777777" w:rsidR="00DC35EE" w:rsidRPr="005360C6" w:rsidRDefault="00190D9F" w:rsidP="00A64948">
      <w:r w:rsidRPr="005360C6">
        <w:t>compact-</w:t>
      </w:r>
      <w:proofErr w:type="spellStart"/>
      <w:r w:rsidRPr="005360C6">
        <w:t>cladding</w:t>
      </w:r>
      <w:proofErr w:type="spellEnd"/>
      <w:r w:rsidRPr="005360C6">
        <w:t>-</w:t>
      </w:r>
      <w:proofErr w:type="spellStart"/>
      <w:r w:rsidRPr="005360C6">
        <w:t>cell</w:t>
      </w:r>
      <w:proofErr w:type="spellEnd"/>
    </w:p>
    <w:p w14:paraId="083C9CBE" w14:textId="77777777" w:rsidR="00A64948" w:rsidRPr="005360C6" w:rsidRDefault="00A64948" w:rsidP="00A64948"/>
    <w:p w14:paraId="1855D9ED" w14:textId="77777777" w:rsidR="00A64948" w:rsidRPr="005360C6" w:rsidRDefault="00DC35EE" w:rsidP="00A64948">
      <w:r w:rsidRPr="005360C6">
        <w:t>[Méta-titre]</w:t>
      </w:r>
    </w:p>
    <w:p w14:paraId="309615B7" w14:textId="77777777" w:rsidR="00DC35EE" w:rsidRPr="005360C6" w:rsidRDefault="00DC35EE" w:rsidP="00A64948">
      <w:r w:rsidRPr="005360C6">
        <w:t>Rechargement par soudure simplifié : la Fronius Compact </w:t>
      </w:r>
      <w:proofErr w:type="spellStart"/>
      <w:r w:rsidRPr="005360C6">
        <w:t>Cladding</w:t>
      </w:r>
      <w:proofErr w:type="spellEnd"/>
      <w:r w:rsidRPr="005360C6">
        <w:t> </w:t>
      </w:r>
      <w:proofErr w:type="spellStart"/>
      <w:r w:rsidRPr="005360C6">
        <w:t>Cell</w:t>
      </w:r>
      <w:proofErr w:type="spellEnd"/>
    </w:p>
    <w:p w14:paraId="08CBE54D" w14:textId="77777777" w:rsidR="00A64948" w:rsidRPr="003F1A45" w:rsidRDefault="00A64948" w:rsidP="00A64948">
      <w:pPr>
        <w:rPr>
          <w:lang w:val="en-US"/>
        </w:rPr>
      </w:pPr>
    </w:p>
    <w:p w14:paraId="112869F5" w14:textId="77777777" w:rsidR="00A64948" w:rsidRPr="005360C6" w:rsidRDefault="00DC35EE" w:rsidP="00A64948">
      <w:r w:rsidRPr="005360C6">
        <w:t>[Méta-description]</w:t>
      </w:r>
    </w:p>
    <w:p w14:paraId="56758B35" w14:textId="77777777" w:rsidR="00DC35EE" w:rsidRPr="005360C6" w:rsidRDefault="00DC35EE" w:rsidP="003F6E14">
      <w:pPr>
        <w:rPr>
          <w:rFonts w:cs="Arial"/>
          <w:szCs w:val="20"/>
        </w:rPr>
      </w:pPr>
      <w:r w:rsidRPr="005360C6">
        <w:t>La Compact </w:t>
      </w:r>
      <w:proofErr w:type="spellStart"/>
      <w:r w:rsidRPr="005360C6">
        <w:t>Cladding</w:t>
      </w:r>
      <w:proofErr w:type="spellEnd"/>
      <w:r w:rsidRPr="005360C6">
        <w:t> </w:t>
      </w:r>
      <w:proofErr w:type="spellStart"/>
      <w:r w:rsidRPr="005360C6">
        <w:t>Cell</w:t>
      </w:r>
      <w:proofErr w:type="spellEnd"/>
      <w:r w:rsidRPr="005360C6">
        <w:t xml:space="preserve"> a été conçue pour le rechargement des tubes et vannes de l’industrie chimique, pétrolière et gazière. Avec la technologie de soudage fiable de Fronius. </w:t>
      </w:r>
    </w:p>
    <w:p w14:paraId="766A5AB9" w14:textId="77777777" w:rsidR="00A64948" w:rsidRPr="005360C6" w:rsidRDefault="00A64948" w:rsidP="003F6E14">
      <w:pPr>
        <w:rPr>
          <w:rFonts w:cs="Arial"/>
          <w:szCs w:val="20"/>
          <w:lang w:val="de-AT"/>
        </w:rPr>
      </w:pPr>
    </w:p>
    <w:p w14:paraId="69276FAE" w14:textId="77777777" w:rsidR="00DC35EE" w:rsidRPr="005360C6" w:rsidRDefault="00DC35EE" w:rsidP="003F6E14">
      <w:pPr>
        <w:rPr>
          <w:rFonts w:cs="Arial"/>
          <w:b/>
          <w:szCs w:val="20"/>
          <w:lang w:val="de-DE"/>
        </w:rPr>
      </w:pPr>
    </w:p>
    <w:p w14:paraId="28F44572" w14:textId="77777777" w:rsidR="00A72F91" w:rsidRPr="005360C6" w:rsidRDefault="00634499" w:rsidP="003F6E14">
      <w:pPr>
        <w:rPr>
          <w:rFonts w:cs="Arial"/>
          <w:b/>
          <w:szCs w:val="20"/>
        </w:rPr>
      </w:pPr>
      <w:proofErr w:type="gramStart"/>
      <w:r w:rsidRPr="005360C6">
        <w:rPr>
          <w:b/>
        </w:rPr>
        <w:t>Légendes</w:t>
      </w:r>
      <w:proofErr w:type="gramEnd"/>
      <w:r w:rsidRPr="005360C6">
        <w:rPr>
          <w:b/>
        </w:rPr>
        <w:t xml:space="preserve"> : </w:t>
      </w:r>
    </w:p>
    <w:p w14:paraId="3E18FB15" w14:textId="77777777" w:rsidR="00DA654E" w:rsidRPr="005360C6" w:rsidRDefault="00DA654E" w:rsidP="003F6E14">
      <w:pPr>
        <w:rPr>
          <w:rFonts w:cs="Arial"/>
          <w:szCs w:val="20"/>
          <w:lang w:val="de-DE"/>
        </w:rPr>
      </w:pPr>
    </w:p>
    <w:p w14:paraId="5F653835" w14:textId="7C714622" w:rsidR="00324965" w:rsidRPr="005360C6" w:rsidRDefault="006A5721" w:rsidP="003F6E14">
      <w:pPr>
        <w:rPr>
          <w:rFonts w:cs="Arial"/>
          <w:szCs w:val="20"/>
        </w:rPr>
      </w:pPr>
      <w:r>
        <w:rPr>
          <w:noProof/>
          <w:lang w:val="de-AT" w:eastAsia="de-AT"/>
        </w:rPr>
        <w:drawing>
          <wp:inline distT="0" distB="0" distL="0" distR="0" wp14:anchorId="209C8535" wp14:editId="2FAF09A9">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5360C6" w:rsidRDefault="00512ECD" w:rsidP="003F6E14">
      <w:pPr>
        <w:rPr>
          <w:rFonts w:cs="Arial"/>
          <w:szCs w:val="20"/>
        </w:rPr>
      </w:pPr>
      <w:r w:rsidRPr="005360C6">
        <w:rPr>
          <w:b/>
        </w:rPr>
        <w:t xml:space="preserve">Photo 1 : </w:t>
      </w:r>
      <w:r w:rsidRPr="005360C6">
        <w:t>La Fronius Compact </w:t>
      </w:r>
      <w:proofErr w:type="spellStart"/>
      <w:r w:rsidRPr="005360C6">
        <w:t>Cladding</w:t>
      </w:r>
      <w:proofErr w:type="spellEnd"/>
      <w:r w:rsidRPr="005360C6">
        <w:t> </w:t>
      </w:r>
      <w:proofErr w:type="spellStart"/>
      <w:r w:rsidRPr="005360C6">
        <w:t>Cell</w:t>
      </w:r>
      <w:proofErr w:type="spellEnd"/>
      <w:r w:rsidRPr="005360C6">
        <w:t xml:space="preserve"> comprend des composants périphériques parfaitement adaptés les uns aux autres : kit de sources de courant, support, dévidoir, plateau rotatif, armoire de commande, commande et commande à distance.</w:t>
      </w:r>
    </w:p>
    <w:p w14:paraId="72DE66E0" w14:textId="77777777" w:rsidR="00C57436" w:rsidRPr="003F1A45" w:rsidRDefault="00C57436" w:rsidP="003F6E14">
      <w:pPr>
        <w:rPr>
          <w:rFonts w:cs="Arial"/>
          <w:b/>
          <w:szCs w:val="20"/>
          <w:lang w:val="en-US"/>
        </w:rPr>
      </w:pPr>
    </w:p>
    <w:p w14:paraId="591D9E4D" w14:textId="0D47A099" w:rsidR="00512ECD" w:rsidRPr="005360C6" w:rsidRDefault="006A5721" w:rsidP="003F6E14">
      <w:pPr>
        <w:rPr>
          <w:rFonts w:cs="Arial"/>
          <w:b/>
          <w:szCs w:val="20"/>
        </w:rPr>
      </w:pPr>
      <w:r>
        <w:rPr>
          <w:noProof/>
          <w:lang w:val="de-AT" w:eastAsia="de-AT"/>
        </w:rPr>
        <w:drawing>
          <wp:inline distT="0" distB="0" distL="0" distR="0" wp14:anchorId="0FE8B84B" wp14:editId="6DF2DD40">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5360C6" w:rsidRDefault="00512ECD" w:rsidP="003F6E14">
      <w:pPr>
        <w:rPr>
          <w:rFonts w:cs="Arial"/>
          <w:b/>
          <w:szCs w:val="20"/>
        </w:rPr>
      </w:pPr>
      <w:r w:rsidRPr="005360C6">
        <w:rPr>
          <w:b/>
        </w:rPr>
        <w:t>Photo 2 :</w:t>
      </w:r>
      <w:r w:rsidRPr="005360C6">
        <w:t xml:space="preserve"> La Fronius Compact </w:t>
      </w:r>
      <w:proofErr w:type="spellStart"/>
      <w:r w:rsidRPr="005360C6">
        <w:t>Cladding</w:t>
      </w:r>
      <w:proofErr w:type="spellEnd"/>
      <w:r w:rsidRPr="005360C6">
        <w:t> </w:t>
      </w:r>
      <w:proofErr w:type="spellStart"/>
      <w:r w:rsidRPr="005360C6">
        <w:t>Cell</w:t>
      </w:r>
      <w:proofErr w:type="spellEnd"/>
      <w:r w:rsidRPr="005360C6">
        <w:t xml:space="preserve"> peut accueillir des composants d’un diamètre maximal de 1 m, d’une hauteur maximale de 1,4 m (extensible jusqu’à 1,9 m) et pesant jusqu’à 2 500 kg.</w:t>
      </w:r>
      <w:r w:rsidRPr="005360C6">
        <w:rPr>
          <w:b/>
        </w:rPr>
        <w:t xml:space="preserve"> </w:t>
      </w:r>
    </w:p>
    <w:p w14:paraId="4DABD3AD" w14:textId="77777777" w:rsidR="001379D2" w:rsidRPr="003F1A45" w:rsidRDefault="001379D2" w:rsidP="003F6E14">
      <w:pPr>
        <w:rPr>
          <w:rFonts w:cs="Arial"/>
          <w:b/>
          <w:szCs w:val="20"/>
          <w:lang w:val="en-US"/>
        </w:rPr>
      </w:pPr>
    </w:p>
    <w:p w14:paraId="53E479D3" w14:textId="77777777" w:rsidR="001379D2" w:rsidRPr="005360C6" w:rsidRDefault="001379D2" w:rsidP="003F6E14">
      <w:pPr>
        <w:rPr>
          <w:rFonts w:cs="Arial"/>
          <w:b/>
          <w:szCs w:val="20"/>
        </w:rPr>
      </w:pPr>
      <w:r w:rsidRPr="005360C6">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5360C6" w:rsidRDefault="001379D2" w:rsidP="003F6E14">
      <w:pPr>
        <w:rPr>
          <w:rFonts w:cs="Arial"/>
          <w:szCs w:val="20"/>
        </w:rPr>
      </w:pPr>
      <w:r w:rsidRPr="005360C6">
        <w:rPr>
          <w:b/>
        </w:rPr>
        <w:t xml:space="preserve">Photo 3 : </w:t>
      </w:r>
      <w:r w:rsidRPr="005360C6">
        <w:t xml:space="preserve">Le matériau d’apport est appliqué sur une pièce à l’aide du </w:t>
      </w:r>
      <w:proofErr w:type="spellStart"/>
      <w:r w:rsidRPr="005360C6">
        <w:t>process</w:t>
      </w:r>
      <w:proofErr w:type="spellEnd"/>
      <w:r w:rsidRPr="005360C6">
        <w:t xml:space="preserve"> de soudage TIG à fil chaud ou du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formant ainsi une couche de protection.</w:t>
      </w:r>
    </w:p>
    <w:p w14:paraId="68089E59" w14:textId="77777777" w:rsidR="006C196D" w:rsidRPr="003F1A45" w:rsidRDefault="006C196D" w:rsidP="003F6E14">
      <w:pPr>
        <w:rPr>
          <w:rFonts w:cs="Arial"/>
          <w:szCs w:val="20"/>
          <w:lang w:val="en-US"/>
        </w:rPr>
      </w:pPr>
    </w:p>
    <w:p w14:paraId="2DAFA0F6" w14:textId="77777777" w:rsidR="006C196D" w:rsidRPr="005360C6" w:rsidRDefault="006C196D" w:rsidP="003F6E14">
      <w:pPr>
        <w:rPr>
          <w:rFonts w:cs="Arial"/>
          <w:szCs w:val="20"/>
        </w:rPr>
      </w:pPr>
      <w:r w:rsidRPr="005360C6">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5360C6" w:rsidRDefault="00332D3C" w:rsidP="00332D3C">
      <w:pPr>
        <w:rPr>
          <w:rFonts w:cs="Arial"/>
          <w:szCs w:val="20"/>
        </w:rPr>
      </w:pPr>
      <w:r w:rsidRPr="005360C6">
        <w:rPr>
          <w:b/>
        </w:rPr>
        <w:t xml:space="preserve">Photo 4 : </w:t>
      </w:r>
      <w:r w:rsidRPr="005360C6">
        <w:t xml:space="preserve">Avec deux électrodes et deux fils d’apport, </w:t>
      </w:r>
      <w:proofErr w:type="spellStart"/>
      <w:r w:rsidRPr="005360C6">
        <w:t>SpeedClad</w:t>
      </w:r>
      <w:proofErr w:type="spellEnd"/>
      <w:r w:rsidRPr="005360C6">
        <w:t> </w:t>
      </w:r>
      <w:proofErr w:type="spellStart"/>
      <w:r w:rsidRPr="005360C6">
        <w:t>Twin</w:t>
      </w:r>
      <w:proofErr w:type="spellEnd"/>
      <w:r w:rsidRPr="005360C6">
        <w:t xml:space="preserve"> atteint une vitesse trois fois plus élevée que celle du </w:t>
      </w:r>
      <w:proofErr w:type="spellStart"/>
      <w:r w:rsidRPr="005360C6">
        <w:t>process</w:t>
      </w:r>
      <w:proofErr w:type="spellEnd"/>
      <w:r w:rsidRPr="005360C6">
        <w:t xml:space="preserve"> TIG à fil chaud.</w:t>
      </w:r>
    </w:p>
    <w:p w14:paraId="129FEE45" w14:textId="77777777" w:rsidR="00324965" w:rsidRPr="003F1A45" w:rsidRDefault="00324965" w:rsidP="003F6E14">
      <w:pPr>
        <w:rPr>
          <w:rFonts w:cs="Arial"/>
          <w:b/>
          <w:szCs w:val="20"/>
          <w:lang w:val="en-US"/>
        </w:rPr>
      </w:pPr>
    </w:p>
    <w:p w14:paraId="1C8488C9" w14:textId="77777777" w:rsidR="00324965" w:rsidRPr="005360C6" w:rsidRDefault="00324965" w:rsidP="003F6E14">
      <w:pPr>
        <w:rPr>
          <w:rFonts w:cs="Arial"/>
          <w:b/>
          <w:szCs w:val="20"/>
        </w:rPr>
      </w:pPr>
      <w:r w:rsidRPr="005360C6">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4E09112B" w:rsidR="00324965" w:rsidRPr="005360C6" w:rsidRDefault="006A5721" w:rsidP="00324965">
      <w:pPr>
        <w:rPr>
          <w:rFonts w:cs="Arial"/>
          <w:szCs w:val="20"/>
        </w:rPr>
      </w:pPr>
      <w:r>
        <w:rPr>
          <w:b/>
        </w:rPr>
        <w:t>Photo 5</w:t>
      </w:r>
      <w:r w:rsidR="00332D3C" w:rsidRPr="005360C6">
        <w:rPr>
          <w:b/>
        </w:rPr>
        <w:t> :</w:t>
      </w:r>
      <w:r w:rsidR="00332D3C" w:rsidRPr="005360C6">
        <w:t xml:space="preserve"> La commande de système HMI T21 permet une visualisation 3D en temps réel et une surveillance des valeurs réelles.</w:t>
      </w:r>
    </w:p>
    <w:p w14:paraId="4A8BCC9E" w14:textId="77777777" w:rsidR="00324965" w:rsidRPr="003F1A45" w:rsidRDefault="00324965" w:rsidP="003F6E14">
      <w:pPr>
        <w:rPr>
          <w:rFonts w:cs="Arial"/>
          <w:b/>
          <w:szCs w:val="20"/>
        </w:rPr>
      </w:pPr>
    </w:p>
    <w:p w14:paraId="7035B7C4" w14:textId="77777777" w:rsidR="00DC35EE" w:rsidRPr="005360C6" w:rsidRDefault="00DC35EE" w:rsidP="003F6E14">
      <w:pPr>
        <w:rPr>
          <w:rFonts w:cs="Arial"/>
          <w:szCs w:val="20"/>
        </w:rPr>
      </w:pPr>
      <w:r w:rsidRPr="005360C6">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Pr="005360C6" w:rsidRDefault="008746CA" w:rsidP="003F6E14">
      <w:pPr>
        <w:rPr>
          <w:rFonts w:cs="Arial"/>
          <w:szCs w:val="20"/>
        </w:rPr>
      </w:pPr>
      <w:r w:rsidRPr="005360C6">
        <w:rPr>
          <w:b/>
        </w:rPr>
        <w:t>Lien YouTube :</w:t>
      </w:r>
      <w:r w:rsidRPr="005360C6">
        <w:t xml:space="preserve"> Vidéo du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 </w:t>
      </w:r>
      <w:hyperlink r:id="rId16" w:history="1">
        <w:r w:rsidRPr="005360C6">
          <w:rPr>
            <w:rStyle w:val="Hyperlink"/>
          </w:rPr>
          <w:t>https://www.youtube.com/watch?v=qD--F1_ZXk4</w:t>
        </w:r>
      </w:hyperlink>
    </w:p>
    <w:p w14:paraId="6D7ABF1F" w14:textId="77777777" w:rsidR="0011365E" w:rsidRDefault="0011365E" w:rsidP="003F6E14">
      <w:pPr>
        <w:rPr>
          <w:rFonts w:cs="Arial"/>
          <w:b/>
          <w:szCs w:val="20"/>
        </w:rPr>
      </w:pPr>
    </w:p>
    <w:p w14:paraId="4CE486C5" w14:textId="77777777" w:rsidR="006A5721" w:rsidRPr="003F1A45" w:rsidRDefault="006A5721" w:rsidP="003F6E14">
      <w:pPr>
        <w:rPr>
          <w:rFonts w:cs="Arial"/>
          <w:b/>
          <w:szCs w:val="20"/>
        </w:rPr>
      </w:pPr>
      <w:bookmarkStart w:id="0" w:name="_GoBack"/>
      <w:bookmarkEnd w:id="0"/>
    </w:p>
    <w:p w14:paraId="30E7EC8E" w14:textId="77777777" w:rsidR="003F1A45" w:rsidRPr="00EC512E" w:rsidRDefault="003F1A45" w:rsidP="003F1A45">
      <w:pPr>
        <w:rPr>
          <w:rFonts w:cs="Arial"/>
          <w:szCs w:val="20"/>
        </w:rPr>
      </w:pPr>
      <w:bookmarkStart w:id="1" w:name="_Hlk518994069"/>
      <w:r w:rsidRPr="00EC512E">
        <w:rPr>
          <w:rFonts w:cs="Arial"/>
          <w:szCs w:val="20"/>
        </w:rPr>
        <w:t>Photos : Fronius International GmbH, publication libre de droits</w:t>
      </w:r>
    </w:p>
    <w:p w14:paraId="4C6ACEE3" w14:textId="77777777" w:rsidR="003F1A45" w:rsidRPr="00EC512E" w:rsidRDefault="003F1A45" w:rsidP="003F1A45">
      <w:pPr>
        <w:rPr>
          <w:rFonts w:cs="Arial"/>
          <w:szCs w:val="20"/>
        </w:rPr>
      </w:pPr>
    </w:p>
    <w:p w14:paraId="388FC95C" w14:textId="77777777" w:rsidR="003F1A45" w:rsidRPr="00EC512E" w:rsidRDefault="003F1A45" w:rsidP="003F1A45">
      <w:pPr>
        <w:rPr>
          <w:rFonts w:cs="Arial"/>
          <w:szCs w:val="20"/>
        </w:rPr>
      </w:pPr>
      <w:r w:rsidRPr="00EC512E">
        <w:rPr>
          <w:rFonts w:cs="Arial"/>
          <w:szCs w:val="20"/>
        </w:rPr>
        <w:t>Les photos peuvent être téléchargées en haute résolution via le lien suivant :</w:t>
      </w:r>
    </w:p>
    <w:p w14:paraId="5636572A" w14:textId="77777777" w:rsidR="003F1A45" w:rsidRPr="005360C6" w:rsidRDefault="006A5721" w:rsidP="003F1A45">
      <w:pPr>
        <w:rPr>
          <w:rFonts w:cs="Arial"/>
          <w:szCs w:val="20"/>
        </w:rPr>
      </w:pPr>
      <w:hyperlink r:id="rId17" w:history="1">
        <w:r w:rsidR="003F1A45" w:rsidRPr="003F1A45">
          <w:rPr>
            <w:rStyle w:val="Hyperlink"/>
            <w:rFonts w:cs="Arial"/>
          </w:rPr>
          <w:t xml:space="preserve">www.fronius.com/en/welding-technology/info-centre/press/compact-cladding-cell </w:t>
        </w:r>
      </w:hyperlink>
    </w:p>
    <w:p w14:paraId="6E42EF64" w14:textId="77777777" w:rsidR="003F1A45" w:rsidRPr="00EC512E" w:rsidRDefault="003F1A45" w:rsidP="003F1A45">
      <w:pPr>
        <w:rPr>
          <w:rFonts w:cs="Arial"/>
          <w:b/>
          <w:szCs w:val="20"/>
        </w:rPr>
      </w:pPr>
    </w:p>
    <w:p w14:paraId="18E6BA41" w14:textId="77777777" w:rsidR="003F1A45" w:rsidRPr="00EC512E" w:rsidRDefault="003F1A45" w:rsidP="003F1A45">
      <w:pPr>
        <w:rPr>
          <w:rFonts w:cs="Arial"/>
          <w:b/>
          <w:szCs w:val="20"/>
        </w:rPr>
      </w:pPr>
    </w:p>
    <w:p w14:paraId="66840AE1" w14:textId="77777777" w:rsidR="003F1A45" w:rsidRPr="00EC512E" w:rsidRDefault="003F1A45" w:rsidP="003F1A45">
      <w:pPr>
        <w:rPr>
          <w:rFonts w:cs="Arial"/>
          <w:szCs w:val="20"/>
        </w:rPr>
      </w:pPr>
      <w:r w:rsidRPr="00EC512E">
        <w:rPr>
          <w:rFonts w:cs="Arial"/>
          <w:b/>
          <w:szCs w:val="20"/>
        </w:rPr>
        <w:t xml:space="preserve">Business Unit </w:t>
      </w:r>
      <w:proofErr w:type="spellStart"/>
      <w:r w:rsidRPr="00EC512E">
        <w:rPr>
          <w:rFonts w:cs="Arial"/>
          <w:b/>
          <w:szCs w:val="20"/>
        </w:rPr>
        <w:t>Perfect</w:t>
      </w:r>
      <w:proofErr w:type="spellEnd"/>
      <w:r w:rsidRPr="00EC512E">
        <w:rPr>
          <w:rFonts w:cs="Arial"/>
          <w:b/>
          <w:szCs w:val="20"/>
        </w:rPr>
        <w:t xml:space="preserve"> Welding</w:t>
      </w:r>
    </w:p>
    <w:p w14:paraId="72A24D93" w14:textId="77777777" w:rsidR="003F1A45" w:rsidRPr="00EC512E" w:rsidRDefault="003F1A45" w:rsidP="003F1A45">
      <w:pPr>
        <w:rPr>
          <w:rFonts w:cs="Arial"/>
          <w:szCs w:val="20"/>
        </w:rPr>
      </w:pPr>
      <w:r w:rsidRPr="00EC512E">
        <w:rPr>
          <w:rFonts w:cs="Arial"/>
          <w:szCs w:val="20"/>
        </w:rPr>
        <w:t xml:space="preserve">Fronius </w:t>
      </w:r>
      <w:proofErr w:type="spellStart"/>
      <w:r w:rsidRPr="00EC512E">
        <w:rPr>
          <w:rFonts w:cs="Arial"/>
          <w:szCs w:val="20"/>
        </w:rPr>
        <w:t>Perfect</w:t>
      </w:r>
      <w:proofErr w:type="spellEnd"/>
      <w:r w:rsidRPr="00EC512E">
        <w:rPr>
          <w:rFonts w:cs="Arial"/>
          <w:szCs w:val="20"/>
        </w:rPr>
        <w:t xml:space="preserve">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w:t>
      </w:r>
      <w:proofErr w:type="spellStart"/>
      <w:r w:rsidRPr="00EC512E">
        <w:rPr>
          <w:rFonts w:cs="Arial"/>
          <w:szCs w:val="20"/>
        </w:rPr>
        <w:t>Perfect</w:t>
      </w:r>
      <w:proofErr w:type="spellEnd"/>
      <w:r w:rsidRPr="00EC512E">
        <w:rPr>
          <w:rFonts w:cs="Arial"/>
          <w:szCs w:val="20"/>
        </w:rPr>
        <w:t xml:space="preserve"> Welding est particulièrement proche de ses clients. </w:t>
      </w:r>
    </w:p>
    <w:p w14:paraId="5786F98F" w14:textId="77777777" w:rsidR="003F1A45" w:rsidRPr="00EC512E" w:rsidRDefault="003F1A45" w:rsidP="003F1A45">
      <w:pPr>
        <w:rPr>
          <w:rFonts w:cs="Arial"/>
          <w:szCs w:val="20"/>
        </w:rPr>
      </w:pPr>
    </w:p>
    <w:p w14:paraId="7020D836" w14:textId="77777777" w:rsidR="003F1A45" w:rsidRPr="00EC512E" w:rsidRDefault="003F1A45" w:rsidP="003F1A45">
      <w:pPr>
        <w:rPr>
          <w:rFonts w:cs="Arial"/>
          <w:b/>
          <w:szCs w:val="20"/>
        </w:rPr>
      </w:pPr>
    </w:p>
    <w:p w14:paraId="371373B9" w14:textId="77777777" w:rsidR="003F1A45" w:rsidRDefault="003F1A45" w:rsidP="003F1A45">
      <w:pPr>
        <w:rPr>
          <w:b/>
          <w:szCs w:val="20"/>
        </w:rPr>
      </w:pPr>
      <w:r>
        <w:rPr>
          <w:b/>
          <w:szCs w:val="20"/>
        </w:rPr>
        <w:t>Fronius International GmbH</w:t>
      </w:r>
    </w:p>
    <w:p w14:paraId="004B4D76" w14:textId="77777777" w:rsidR="003F1A45" w:rsidRDefault="003F1A45" w:rsidP="003F1A45">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r>
        <w:rPr>
          <w:szCs w:val="20"/>
        </w:rPr>
        <w:t xml:space="preserve">Fronius International est une entreprise autrichienne dont le siège se trouve à </w:t>
      </w:r>
      <w:proofErr w:type="spellStart"/>
      <w:r>
        <w:rPr>
          <w:szCs w:val="20"/>
        </w:rPr>
        <w:t>Pettenbach</w:t>
      </w:r>
      <w:proofErr w:type="spellEnd"/>
      <w:r>
        <w:rPr>
          <w:szCs w:val="20"/>
        </w:rPr>
        <w:t xml:space="preserve"> et qui possède d'autres sites à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et </w:t>
      </w:r>
      <w:proofErr w:type="spellStart"/>
      <w:r>
        <w:rPr>
          <w:szCs w:val="20"/>
        </w:rPr>
        <w:t>Sattledt</w:t>
      </w:r>
      <w:proofErr w:type="spellEnd"/>
      <w:r>
        <w:rPr>
          <w:szCs w:val="20"/>
        </w:rPr>
        <w:t xml:space="preserve">.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63E765C2" w14:textId="77777777" w:rsidR="003F1A45" w:rsidRPr="00EC512E" w:rsidRDefault="003F1A45" w:rsidP="003F1A45">
      <w:pPr>
        <w:pStyle w:val="Textkrper2"/>
        <w:spacing w:after="0" w:line="240" w:lineRule="auto"/>
        <w:ind w:right="29"/>
        <w:rPr>
          <w:rFonts w:cs="Arial"/>
          <w:szCs w:val="20"/>
        </w:rPr>
      </w:pPr>
      <w:r>
        <w:rPr>
          <w:szCs w:val="20"/>
        </w:rPr>
        <w:fldChar w:fldCharType="end"/>
      </w:r>
    </w:p>
    <w:p w14:paraId="53CECA28" w14:textId="77777777" w:rsidR="003F1A45" w:rsidRPr="00EC512E" w:rsidRDefault="003F1A45" w:rsidP="003F1A45">
      <w:pPr>
        <w:ind w:right="-2806"/>
        <w:rPr>
          <w:rFonts w:cs="Arial"/>
          <w:iCs/>
          <w:szCs w:val="20"/>
        </w:rPr>
      </w:pPr>
    </w:p>
    <w:p w14:paraId="3F2E37AC" w14:textId="77777777" w:rsidR="003F1A45" w:rsidRPr="0093489D" w:rsidRDefault="003F1A45" w:rsidP="003F1A45">
      <w:pPr>
        <w:pStyle w:val="KeinLeerraum"/>
        <w:rPr>
          <w:rStyle w:val="Hyperlink"/>
          <w:rFonts w:cs="Arial"/>
          <w:szCs w:val="20"/>
        </w:rPr>
      </w:pPr>
      <w:r w:rsidRPr="00EC512E">
        <w:rPr>
          <w:rFonts w:cs="Arial"/>
          <w:b/>
          <w:szCs w:val="20"/>
        </w:rPr>
        <w:t>Pour toute autre information, veuillez prendre contact avec </w:t>
      </w:r>
      <w:proofErr w:type="gramStart"/>
      <w:r w:rsidRPr="00EC512E">
        <w:rPr>
          <w:rFonts w:cs="Arial"/>
          <w:b/>
          <w:szCs w:val="20"/>
        </w:rPr>
        <w:t>:</w:t>
      </w:r>
      <w:proofErr w:type="gramEnd"/>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8" w:history="1">
        <w:r w:rsidRPr="0093489D">
          <w:rPr>
            <w:rStyle w:val="Hyperlink"/>
            <w:rFonts w:cs="Arial"/>
            <w:szCs w:val="20"/>
          </w:rPr>
          <w:t>Roy.Sabrina@fronius.com</w:t>
        </w:r>
      </w:hyperlink>
    </w:p>
    <w:p w14:paraId="6B1AA4D6" w14:textId="77777777" w:rsidR="003F1A45" w:rsidRDefault="003F1A45" w:rsidP="003F1A45">
      <w:pPr>
        <w:rPr>
          <w:rFonts w:ascii="Calibri" w:hAnsi="Calibri"/>
          <w:szCs w:val="22"/>
          <w:lang w:val="en-GB" w:eastAsia="en-US"/>
        </w:rPr>
      </w:pPr>
      <w:proofErr w:type="spellStart"/>
      <w:r w:rsidRPr="0093489D">
        <w:rPr>
          <w:rFonts w:cs="Arial"/>
          <w:szCs w:val="20"/>
          <w:lang w:val="en-US"/>
        </w:rPr>
        <w:t>O</w:t>
      </w:r>
      <w:r>
        <w:rPr>
          <w:rFonts w:cs="Arial"/>
          <w:szCs w:val="20"/>
          <w:lang w:val="en-US"/>
        </w:rPr>
        <w:t>u</w:t>
      </w:r>
      <w:proofErr w:type="spellEnd"/>
      <w:r w:rsidRPr="00FD25DC">
        <w:rPr>
          <w:lang w:val="en-GB"/>
        </w:rPr>
        <w:t xml:space="preserve"> </w:t>
      </w:r>
      <w:r>
        <w:rPr>
          <w:lang w:val="en-GB"/>
        </w:rPr>
        <w:t>Arthy</w:t>
      </w:r>
      <w:r w:rsidRPr="0093489D">
        <w:rPr>
          <w:rFonts w:cs="Arial"/>
          <w:i/>
          <w:szCs w:val="20"/>
          <w:lang w:val="en-US"/>
        </w:rPr>
        <w:t xml:space="preserve"> </w:t>
      </w:r>
      <w:r w:rsidRPr="00FD25DC">
        <w:rPr>
          <w:caps/>
          <w:lang w:val="en-GB"/>
        </w:rPr>
        <w:t>Andraud</w:t>
      </w:r>
      <w:r>
        <w:rPr>
          <w:lang w:val="en-GB"/>
        </w:rPr>
        <w:t xml:space="preserve"> </w:t>
      </w:r>
      <w:hyperlink r:id="rId19" w:history="1">
        <w:r>
          <w:rPr>
            <w:rStyle w:val="Hyperlink"/>
            <w:lang w:val="en-GB"/>
          </w:rPr>
          <w:t>Andraud.Arthy@fronius.com</w:t>
        </w:r>
      </w:hyperlink>
    </w:p>
    <w:p w14:paraId="7832A066" w14:textId="77777777" w:rsidR="003F1A45" w:rsidRPr="0093489D" w:rsidRDefault="003F1A45" w:rsidP="003F1A45">
      <w:pPr>
        <w:pStyle w:val="KeinLeerraum"/>
        <w:rPr>
          <w:rFonts w:cs="Arial"/>
          <w:i/>
          <w:szCs w:val="20"/>
          <w:lang w:val="en-GB"/>
        </w:rPr>
      </w:pPr>
    </w:p>
    <w:p w14:paraId="4352C5EB" w14:textId="77777777" w:rsidR="003F1A45" w:rsidRPr="0093489D" w:rsidRDefault="003F1A45" w:rsidP="003F1A45">
      <w:pPr>
        <w:pStyle w:val="Textkrper-Zeileneinzug"/>
        <w:spacing w:after="0"/>
        <w:ind w:left="0" w:right="-255"/>
        <w:rPr>
          <w:rFonts w:cs="Arial"/>
          <w:i/>
          <w:noProof/>
          <w:szCs w:val="20"/>
        </w:rPr>
      </w:pPr>
    </w:p>
    <w:p w14:paraId="597FA415" w14:textId="77777777" w:rsidR="003F1A45" w:rsidRPr="00EC512E" w:rsidRDefault="003F1A45" w:rsidP="003F1A45">
      <w:pPr>
        <w:pStyle w:val="Textkrper2"/>
        <w:spacing w:after="0" w:line="240" w:lineRule="auto"/>
        <w:ind w:right="29"/>
        <w:rPr>
          <w:rFonts w:cs="Arial"/>
          <w:b/>
          <w:szCs w:val="20"/>
        </w:rPr>
      </w:pPr>
      <w:r w:rsidRPr="00EC512E">
        <w:rPr>
          <w:rFonts w:cs="Arial"/>
          <w:b/>
          <w:szCs w:val="20"/>
        </w:rPr>
        <w:t>Veuillez envoyer un exemplaire justificatif à notre agence :</w:t>
      </w:r>
    </w:p>
    <w:p w14:paraId="10C6A00F" w14:textId="77777777" w:rsidR="003F1A45" w:rsidRPr="00EC512E" w:rsidRDefault="003F1A45" w:rsidP="003F1A45">
      <w:pPr>
        <w:pStyle w:val="Textkrper2"/>
        <w:spacing w:after="0" w:line="240" w:lineRule="auto"/>
        <w:ind w:right="29"/>
        <w:rPr>
          <w:rFonts w:cs="Arial"/>
          <w:szCs w:val="20"/>
          <w:lang w:val="de-DE"/>
        </w:rPr>
      </w:pPr>
      <w:r w:rsidRPr="00EC512E">
        <w:rPr>
          <w:rFonts w:cs="Arial"/>
          <w:szCs w:val="20"/>
          <w:lang w:val="de-DE"/>
        </w:rPr>
        <w:t xml:space="preserve">a1kommunikation Schweizer GmbH, </w:t>
      </w:r>
      <w:proofErr w:type="spellStart"/>
      <w:r>
        <w:rPr>
          <w:rFonts w:cs="Arial"/>
          <w:szCs w:val="20"/>
          <w:lang w:val="de-DE"/>
        </w:rPr>
        <w:t>Mdm</w:t>
      </w:r>
      <w:proofErr w:type="spellEnd"/>
      <w:r>
        <w:rPr>
          <w:rFonts w:cs="Arial"/>
          <w:szCs w:val="20"/>
          <w:lang w:val="de-DE"/>
        </w:rPr>
        <w:t>.</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2EF71E8A" w14:textId="77777777" w:rsidR="003F1A45" w:rsidRPr="00EC512E" w:rsidRDefault="003F1A45" w:rsidP="003F1A45">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595B6BB9" w14:textId="77777777" w:rsidR="003F1A45" w:rsidRPr="00EC512E" w:rsidRDefault="003F1A45" w:rsidP="003F1A45">
      <w:pPr>
        <w:rPr>
          <w:rFonts w:cs="Arial"/>
          <w:szCs w:val="20"/>
        </w:rPr>
      </w:pPr>
      <w:proofErr w:type="spellStart"/>
      <w:r w:rsidRPr="00EC512E">
        <w:rPr>
          <w:rFonts w:cs="Arial"/>
          <w:szCs w:val="20"/>
          <w:lang w:val="de-DE"/>
        </w:rPr>
        <w:t>tél</w:t>
      </w:r>
      <w:proofErr w:type="spellEnd"/>
      <w:r w:rsidRPr="00EC512E">
        <w:rPr>
          <w:rFonts w:cs="Arial"/>
          <w:szCs w:val="20"/>
          <w:lang w:val="de-DE"/>
        </w:rPr>
        <w:t xml:space="preserve"> : +49 (0)711 9454161-20, </w:t>
      </w:r>
      <w:proofErr w:type="spellStart"/>
      <w:r w:rsidRPr="00EC512E">
        <w:rPr>
          <w:rFonts w:cs="Arial"/>
          <w:szCs w:val="20"/>
          <w:lang w:val="de-DE"/>
        </w:rPr>
        <w:t>e-mail</w:t>
      </w:r>
      <w:proofErr w:type="spellEnd"/>
      <w:r w:rsidRPr="00EC512E">
        <w:rPr>
          <w:rFonts w:cs="Arial"/>
          <w:szCs w:val="20"/>
          <w:lang w:val="de-DE"/>
        </w:rPr>
        <w:t xml:space="preserve"> : </w:t>
      </w:r>
      <w:hyperlink r:id="rId20">
        <w:r w:rsidRPr="00EC512E">
          <w:rPr>
            <w:rStyle w:val="Hyperlink"/>
            <w:rFonts w:cs="Arial"/>
            <w:szCs w:val="20"/>
            <w:lang w:val="de-DE"/>
          </w:rPr>
          <w:t>Kirsten.Ludwig@a1kommunikation.de</w:t>
        </w:r>
      </w:hyperlink>
    </w:p>
    <w:p w14:paraId="23407F03" w14:textId="77777777" w:rsidR="003F1A45" w:rsidRPr="00EC512E" w:rsidRDefault="003F1A45" w:rsidP="003F1A45">
      <w:pPr>
        <w:rPr>
          <w:rFonts w:cs="Arial"/>
          <w:szCs w:val="20"/>
        </w:rPr>
      </w:pPr>
    </w:p>
    <w:p w14:paraId="7C5551A8" w14:textId="77777777" w:rsidR="003F1A45" w:rsidRDefault="003F1A45" w:rsidP="003F1A45">
      <w:pPr>
        <w:rPr>
          <w:rFonts w:cs="Arial"/>
          <w:b/>
          <w:szCs w:val="20"/>
        </w:rPr>
      </w:pPr>
    </w:p>
    <w:p w14:paraId="702A8361" w14:textId="77777777" w:rsidR="003F1A45" w:rsidRDefault="003F1A45" w:rsidP="003F1A45">
      <w:pPr>
        <w:rPr>
          <w:rFonts w:cs="Arial"/>
          <w:szCs w:val="20"/>
        </w:rPr>
      </w:pPr>
      <w:r w:rsidRPr="00B80BFF">
        <w:rPr>
          <w:rFonts w:cs="Arial"/>
          <w:szCs w:val="20"/>
        </w:rPr>
        <w:t xml:space="preserve">Si vous ne souhaitez plus recevoir de communiqués de presse de la Business Unit </w:t>
      </w:r>
      <w:proofErr w:type="spellStart"/>
      <w:r w:rsidRPr="00B80BFF">
        <w:rPr>
          <w:rFonts w:cs="Arial"/>
          <w:szCs w:val="20"/>
        </w:rPr>
        <w:t>Perfect</w:t>
      </w:r>
      <w:proofErr w:type="spellEnd"/>
      <w:r w:rsidRPr="00B80BFF">
        <w:rPr>
          <w:rFonts w:cs="Arial"/>
          <w:szCs w:val="20"/>
        </w:rPr>
        <w:t xml:space="preserve"> Welding de Fronius International, répondez par </w:t>
      </w:r>
      <w:hyperlink r:id="rId21" w:history="1">
        <w:r w:rsidRPr="00B80BFF">
          <w:rPr>
            <w:rStyle w:val="Hyperlink"/>
            <w:rFonts w:cs="Arial"/>
            <w:szCs w:val="20"/>
          </w:rPr>
          <w:t>UNSUBSCRIBE</w:t>
        </w:r>
      </w:hyperlink>
      <w:bookmarkEnd w:id="1"/>
      <w:r w:rsidRPr="00B80BFF">
        <w:rPr>
          <w:rFonts w:cs="Arial"/>
          <w:szCs w:val="20"/>
        </w:rPr>
        <w:t>.</w:t>
      </w:r>
    </w:p>
    <w:p w14:paraId="29FF0911" w14:textId="77777777" w:rsidR="003F1A45" w:rsidRDefault="003F1A45" w:rsidP="003F1A45">
      <w:pPr>
        <w:rPr>
          <w:rFonts w:cs="Arial"/>
          <w:szCs w:val="20"/>
        </w:rPr>
      </w:pPr>
    </w:p>
    <w:p w14:paraId="380B8926" w14:textId="77777777" w:rsidR="003F1A45" w:rsidRDefault="003F1A45" w:rsidP="003F1A45">
      <w:pPr>
        <w:rPr>
          <w:rFonts w:cs="Arial"/>
          <w:szCs w:val="20"/>
        </w:rPr>
      </w:pPr>
    </w:p>
    <w:p w14:paraId="2D994495" w14:textId="77777777" w:rsidR="003F1A45" w:rsidRPr="00B80BFF" w:rsidRDefault="003F1A45" w:rsidP="003F1A45">
      <w:pPr>
        <w:rPr>
          <w:rFonts w:cs="Arial"/>
          <w:vanish/>
          <w:szCs w:val="20"/>
        </w:rPr>
      </w:pPr>
      <w:r w:rsidRPr="00D54FDD">
        <w:rPr>
          <w:rFonts w:cs="Arial"/>
          <w:szCs w:val="20"/>
        </w:rPr>
        <w:t>Pour d’autres informations passionnantes, rendez-vous sur notre blog à l’adresse blog.perfectwelding.fronius.com et suivez-nous sur Facebook (</w:t>
      </w:r>
      <w:proofErr w:type="spellStart"/>
      <w:r w:rsidRPr="00D54FDD">
        <w:rPr>
          <w:rFonts w:cs="Arial"/>
          <w:szCs w:val="20"/>
        </w:rPr>
        <w:t>froniuswelding</w:t>
      </w:r>
      <w:proofErr w:type="spellEnd"/>
      <w:r w:rsidRPr="00D54FDD">
        <w:rPr>
          <w:rFonts w:cs="Arial"/>
          <w:szCs w:val="20"/>
        </w:rPr>
        <w:t>), Twitter (</w:t>
      </w:r>
      <w:proofErr w:type="spellStart"/>
      <w:r w:rsidRPr="00D54FDD">
        <w:rPr>
          <w:rFonts w:cs="Arial"/>
          <w:szCs w:val="20"/>
        </w:rPr>
        <w:t>froniusintweld</w:t>
      </w:r>
      <w:proofErr w:type="spellEnd"/>
      <w:r w:rsidRPr="00D54FDD">
        <w:rPr>
          <w:rFonts w:cs="Arial"/>
          <w:szCs w:val="20"/>
        </w:rPr>
        <w:t>), LinkedIn (</w:t>
      </w:r>
      <w:proofErr w:type="spellStart"/>
      <w:r w:rsidRPr="00D54FDD">
        <w:rPr>
          <w:rFonts w:cs="Arial"/>
          <w:szCs w:val="20"/>
        </w:rPr>
        <w:t>perfect</w:t>
      </w:r>
      <w:proofErr w:type="spellEnd"/>
      <w:r w:rsidRPr="00D54FDD">
        <w:rPr>
          <w:rFonts w:cs="Arial"/>
          <w:szCs w:val="20"/>
        </w:rPr>
        <w:t>-welding), Instagram (</w:t>
      </w:r>
      <w:proofErr w:type="spellStart"/>
      <w:r w:rsidRPr="00D54FDD">
        <w:rPr>
          <w:rFonts w:cs="Arial"/>
          <w:szCs w:val="20"/>
        </w:rPr>
        <w:t>froniuswelding</w:t>
      </w:r>
      <w:proofErr w:type="spellEnd"/>
      <w:r w:rsidRPr="00D54FDD">
        <w:rPr>
          <w:rFonts w:cs="Arial"/>
          <w:szCs w:val="20"/>
        </w:rPr>
        <w:t>) et YouTube (</w:t>
      </w:r>
      <w:proofErr w:type="spellStart"/>
      <w:r w:rsidRPr="00D54FDD">
        <w:rPr>
          <w:rFonts w:cs="Arial"/>
          <w:szCs w:val="20"/>
        </w:rPr>
        <w:t>froniuswelding</w:t>
      </w:r>
      <w:proofErr w:type="spellEnd"/>
      <w:r w:rsidRPr="00D54FDD">
        <w:rPr>
          <w:rFonts w:cs="Arial"/>
          <w:szCs w:val="20"/>
        </w:rPr>
        <w:t xml:space="preserve">) ! </w:t>
      </w:r>
      <w:r w:rsidRPr="00B80BFF">
        <w:rPr>
          <w:rFonts w:cs="Arial"/>
          <w:vanish/>
          <w:szCs w:val="20"/>
        </w:rPr>
        <w:t>Fronius International GmbH</w:t>
      </w:r>
    </w:p>
    <w:p w14:paraId="6BE8D06F" w14:textId="77777777" w:rsidR="003F1A45" w:rsidRPr="00B80BFF" w:rsidRDefault="003F1A45" w:rsidP="003F1A45">
      <w:pPr>
        <w:rPr>
          <w:rFonts w:cs="Arial"/>
          <w:vanish/>
          <w:szCs w:val="20"/>
        </w:rPr>
      </w:pPr>
    </w:p>
    <w:p w14:paraId="5D911707" w14:textId="77777777" w:rsidR="003F1A45" w:rsidRPr="00B80BFF" w:rsidRDefault="003F1A45" w:rsidP="003F1A45">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22D462E" w14:textId="77777777" w:rsidR="003F1A45" w:rsidRPr="00B80BFF" w:rsidRDefault="003F1A45" w:rsidP="003F1A45">
      <w:pPr>
        <w:rPr>
          <w:rFonts w:cs="Arial"/>
          <w:i/>
          <w:vanish/>
          <w:szCs w:val="20"/>
        </w:rPr>
      </w:pPr>
    </w:p>
    <w:p w14:paraId="3DEA15FF" w14:textId="77777777" w:rsidR="003F1A45" w:rsidRPr="00B80BFF" w:rsidRDefault="003F1A45" w:rsidP="003F1A45">
      <w:pPr>
        <w:rPr>
          <w:rFonts w:cs="Arial"/>
          <w:vanish/>
          <w:szCs w:val="20"/>
        </w:rPr>
      </w:pPr>
    </w:p>
    <w:p w14:paraId="585AB5D2" w14:textId="77777777" w:rsidR="003F1A45" w:rsidRPr="00B80BFF" w:rsidRDefault="003F1A45" w:rsidP="003F1A45">
      <w:pPr>
        <w:rPr>
          <w:rFonts w:cs="Arial"/>
          <w:vanish/>
          <w:szCs w:val="20"/>
        </w:rPr>
      </w:pPr>
    </w:p>
    <w:p w14:paraId="2AFE1F7E" w14:textId="77777777" w:rsidR="003F1A45" w:rsidRPr="00B80BFF" w:rsidRDefault="003F1A45" w:rsidP="003F1A45">
      <w:pPr>
        <w:rPr>
          <w:rFonts w:cs="Arial"/>
          <w:vanish/>
          <w:szCs w:val="20"/>
        </w:rPr>
      </w:pPr>
      <w:r w:rsidRPr="00B80BFF">
        <w:rPr>
          <w:rFonts w:cs="Arial"/>
          <w:vanish/>
          <w:szCs w:val="20"/>
        </w:rPr>
        <w:t>Diese Presseinformation sowie die Bilder stehen für Sie zum Download im Internet zur Verfügung:</w:t>
      </w:r>
    </w:p>
    <w:p w14:paraId="720AF552" w14:textId="77777777" w:rsidR="003F1A45" w:rsidRPr="00B80BFF" w:rsidRDefault="006A5721" w:rsidP="003F1A45">
      <w:pPr>
        <w:rPr>
          <w:rFonts w:cs="Arial"/>
          <w:vanish/>
          <w:szCs w:val="20"/>
        </w:rPr>
      </w:pPr>
      <w:hyperlink r:id="rId22" w:history="1">
        <w:r w:rsidR="003F1A45" w:rsidRPr="00B80BFF">
          <w:rPr>
            <w:rFonts w:cs="Arial"/>
            <w:vanish/>
            <w:color w:val="0000FF"/>
            <w:szCs w:val="20"/>
            <w:u w:val="single"/>
          </w:rPr>
          <w:t>www.fronius.com/de/schweisstechnik/infocenter/presse</w:t>
        </w:r>
      </w:hyperlink>
    </w:p>
    <w:p w14:paraId="29722EBF" w14:textId="77777777" w:rsidR="003F1A45" w:rsidRPr="00B80BFF" w:rsidRDefault="003F1A45" w:rsidP="003F1A45">
      <w:pPr>
        <w:rPr>
          <w:rFonts w:cs="Arial"/>
          <w:vanish/>
          <w:szCs w:val="20"/>
        </w:rPr>
      </w:pPr>
    </w:p>
    <w:p w14:paraId="1C7814DA" w14:textId="77777777" w:rsidR="003F1A45" w:rsidRPr="00B80BFF" w:rsidRDefault="003F1A45" w:rsidP="003F1A45">
      <w:pPr>
        <w:rPr>
          <w:rFonts w:cs="Arial"/>
          <w:vanish/>
          <w:szCs w:val="20"/>
        </w:rPr>
      </w:pPr>
    </w:p>
    <w:p w14:paraId="45C4C344" w14:textId="77777777" w:rsidR="003F1A45" w:rsidRPr="00B80BFF" w:rsidRDefault="003F1A45" w:rsidP="003F1A45">
      <w:pPr>
        <w:rPr>
          <w:rFonts w:cs="Arial"/>
          <w:szCs w:val="20"/>
        </w:rPr>
      </w:pPr>
    </w:p>
    <w:p w14:paraId="5EF56C64" w14:textId="77777777" w:rsidR="009D3B05" w:rsidRPr="003F1A45" w:rsidRDefault="009D3B05" w:rsidP="003F1A45">
      <w:pPr>
        <w:rPr>
          <w:rFonts w:cs="Arial"/>
          <w:szCs w:val="20"/>
        </w:rPr>
      </w:pPr>
    </w:p>
    <w:sectPr w:rsidR="009D3B05" w:rsidRPr="003F1A4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A5721">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A5721">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fr-FR"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1A45"/>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0C6"/>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5721"/>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KopfzeileZchn">
    <w:name w:val="Kopfzeile Zchn"/>
    <w:basedOn w:val="Absatz-Standardschriftart"/>
    <w:link w:val="Kopfzeile"/>
    <w:rsid w:val="003F1A45"/>
    <w:rPr>
      <w:rFonts w:ascii="Arial" w:hAnsi="Arial"/>
      <w:szCs w:val="24"/>
      <w:lang w:eastAsia="zh-TW"/>
    </w:rPr>
  </w:style>
  <w:style w:type="paragraph" w:styleId="Textkrper-Zeileneinzug">
    <w:name w:val="Body Text Indent"/>
    <w:basedOn w:val="Standard"/>
    <w:link w:val="Textkrper-ZeileneinzugZchn"/>
    <w:uiPriority w:val="99"/>
    <w:unhideWhenUsed/>
    <w:rsid w:val="003F1A45"/>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3F1A45"/>
    <w:rPr>
      <w:rFonts w:ascii="Arial" w:hAnsi="Arial"/>
      <w:szCs w:val="24"/>
      <w:lang w:val="en-US" w:eastAsia="zh-TW"/>
    </w:rPr>
  </w:style>
  <w:style w:type="paragraph" w:styleId="KeinLeerraum">
    <w:name w:val="No Spacing"/>
    <w:qFormat/>
    <w:rsid w:val="003F1A45"/>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Roy.Sabrina@fronius.com"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LU@a1kommunikation.de?subject=Fronius%20Perfect%20Welding:%20UNSUBSCRIB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Andraud.Arthy@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C-100192</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M-153085</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7</Value>
      <Value>10</Value>
      <Value>40</Value>
      <Value>17</Value>
    </Country>
    <fro_spid xmlns="dc0c2c3d-e9fc-4a0d-820b-87ab82e65f20">13214;SE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515B7F6-D0C2-4A6E-9F2E-C565C0AD62CD}">
  <ds:schemaRefs>
    <ds:schemaRef ds:uri="http://schemas.openxmlformats.org/officeDocument/2006/bibliography"/>
  </ds:schemaRefs>
</ds:datastoreItem>
</file>

<file path=customXml/itemProps2.xml><?xml version="1.0" encoding="utf-8"?>
<ds:datastoreItem xmlns:ds="http://schemas.openxmlformats.org/officeDocument/2006/customXml" ds:itemID="{9BE58E0C-95DD-4C6B-A7A3-B83D4830A3DA}"/>
</file>

<file path=customXml/itemProps3.xml><?xml version="1.0" encoding="utf-8"?>
<ds:datastoreItem xmlns:ds="http://schemas.openxmlformats.org/officeDocument/2006/customXml" ds:itemID="{464BC6F7-BA1A-4B9B-BB51-9B2644BDD06D}"/>
</file>

<file path=customXml/itemProps4.xml><?xml version="1.0" encoding="utf-8"?>
<ds:datastoreItem xmlns:ds="http://schemas.openxmlformats.org/officeDocument/2006/customXml" ds:itemID="{C87F71FC-EED9-4EF9-AC47-1E0D03F991DB}"/>
</file>

<file path=customXml/itemProps5.xml><?xml version="1.0" encoding="utf-8"?>
<ds:datastoreItem xmlns:ds="http://schemas.openxmlformats.org/officeDocument/2006/customXml" ds:itemID="{2BE59E80-AE72-49BD-93CF-569FED6762FE}"/>
</file>

<file path=customXml/itemProps6.xml><?xml version="1.0" encoding="utf-8"?>
<ds:datastoreItem xmlns:ds="http://schemas.openxmlformats.org/officeDocument/2006/customXml" ds:itemID="{2AEE3708-F18D-41E9-BDA6-30B0A9EAA264}"/>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1331</Words>
  <Characters>8971</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10282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PW_PR_CompactCladdingCell_FR</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954,70;0b69803e-5fed-4f4d-9d44-b1b3d75cd954,73;6d1b5151-d866-4942-aea1-17c7cb28edce,92;6d1b5151-d866-4942-aea1-17c7cb28edce,96;84063e84-3b90-4264-9d91-20c80f9713f8,150;84063e84-3b90-4264-9d91-20c80f9713f8,150;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