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77777777" w:rsidR="00377B4F" w:rsidRPr="00271AA3" w:rsidRDefault="00377B4F" w:rsidP="003F6E14">
      <w:pPr>
        <w:rPr>
          <w:rFonts w:cs="Arial"/>
          <w:lang w:val="de-DE"/>
        </w:rPr>
      </w:pPr>
    </w:p>
    <w:p w14:paraId="6F755A2C" w14:textId="77777777" w:rsidR="006021F3" w:rsidRPr="00271AA3" w:rsidRDefault="006021F3" w:rsidP="003F6E14">
      <w:pPr>
        <w:rPr>
          <w:rFonts w:cs="Arial"/>
          <w:lang w:val="de-DE"/>
        </w:rPr>
      </w:pPr>
    </w:p>
    <w:p w14:paraId="04113AC1" w14:textId="77777777" w:rsidR="006021F3" w:rsidRPr="00271AA3" w:rsidRDefault="006021F3" w:rsidP="003F6E14">
      <w:pPr>
        <w:rPr>
          <w:rFonts w:cs="Arial"/>
          <w:lang w:val="de-DE"/>
        </w:rPr>
        <w:sectPr w:rsidR="006021F3" w:rsidRPr="00271AA3"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271AA3" w:rsidRDefault="002937C4" w:rsidP="003F6E14">
      <w:pPr>
        <w:pStyle w:val="berschrift1"/>
        <w:spacing w:before="0" w:after="0"/>
      </w:pPr>
      <w:r w:rsidRPr="00271AA3">
        <w:t>NOTA DE PRENSA</w:t>
      </w:r>
    </w:p>
    <w:p w14:paraId="5856E6F4" w14:textId="77777777" w:rsidR="00A206DD" w:rsidRPr="00271AA3" w:rsidRDefault="00A206DD" w:rsidP="003F6E14">
      <w:pPr>
        <w:rPr>
          <w:rFonts w:cs="Arial"/>
          <w:szCs w:val="20"/>
        </w:rPr>
      </w:pPr>
    </w:p>
    <w:p w14:paraId="18E70EA9" w14:textId="77777777" w:rsidR="003F6E14" w:rsidRPr="00271AA3" w:rsidRDefault="003F6E14" w:rsidP="003F6E14">
      <w:pPr>
        <w:pStyle w:val="Titel"/>
        <w:pBdr>
          <w:bottom w:val="none" w:sz="0" w:space="0" w:color="auto"/>
        </w:pBdr>
        <w:spacing w:after="0"/>
        <w:rPr>
          <w:rFonts w:ascii="Arial" w:hAnsi="Arial"/>
          <w:b/>
          <w:color w:val="000000"/>
          <w:sz w:val="28"/>
        </w:rPr>
      </w:pPr>
    </w:p>
    <w:p w14:paraId="67D09187" w14:textId="77777777" w:rsidR="00774CF9" w:rsidRPr="00271AA3" w:rsidRDefault="00774CF9" w:rsidP="00774CF9">
      <w:pPr>
        <w:pStyle w:val="Titel"/>
        <w:pBdr>
          <w:bottom w:val="none" w:sz="0" w:space="0" w:color="auto"/>
        </w:pBdr>
        <w:spacing w:after="0"/>
        <w:rPr>
          <w:rFonts w:ascii="Arial" w:hAnsi="Arial"/>
          <w:b/>
          <w:color w:val="000000"/>
          <w:sz w:val="28"/>
        </w:rPr>
      </w:pPr>
      <w:r w:rsidRPr="00271AA3">
        <w:rPr>
          <w:rFonts w:ascii="Arial" w:hAnsi="Arial"/>
          <w:b/>
          <w:color w:val="000000"/>
          <w:sz w:val="28"/>
        </w:rPr>
        <w:t xml:space="preserve">Recargue de soldadura más sencillo: con Fronius Compact </w:t>
      </w:r>
      <w:proofErr w:type="spellStart"/>
      <w:r w:rsidRPr="00271AA3">
        <w:rPr>
          <w:rFonts w:ascii="Arial" w:hAnsi="Arial"/>
          <w:b/>
          <w:color w:val="000000"/>
          <w:sz w:val="28"/>
        </w:rPr>
        <w:t>Cladding</w:t>
      </w:r>
      <w:proofErr w:type="spellEnd"/>
      <w:r w:rsidRPr="00271AA3">
        <w:rPr>
          <w:rFonts w:ascii="Arial" w:hAnsi="Arial"/>
          <w:b/>
          <w:color w:val="000000"/>
          <w:sz w:val="28"/>
        </w:rPr>
        <w:t xml:space="preserve"> </w:t>
      </w:r>
      <w:proofErr w:type="spellStart"/>
      <w:r w:rsidRPr="00271AA3">
        <w:rPr>
          <w:rFonts w:ascii="Arial" w:hAnsi="Arial"/>
          <w:b/>
          <w:color w:val="000000"/>
          <w:sz w:val="28"/>
        </w:rPr>
        <w:t>Cell</w:t>
      </w:r>
      <w:proofErr w:type="spellEnd"/>
    </w:p>
    <w:p w14:paraId="34CFE416" w14:textId="77777777" w:rsidR="00AE2683" w:rsidRPr="00271AA3" w:rsidRDefault="00AE2683">
      <w:pPr>
        <w:rPr>
          <w:rFonts w:cs="Arial"/>
          <w:b/>
          <w:szCs w:val="20"/>
        </w:rPr>
      </w:pPr>
    </w:p>
    <w:p w14:paraId="266DEA19" w14:textId="77777777" w:rsidR="00AE2683" w:rsidRPr="00271AA3" w:rsidRDefault="00AE2683">
      <w:pPr>
        <w:rPr>
          <w:rFonts w:cs="Arial"/>
          <w:b/>
          <w:szCs w:val="20"/>
        </w:rPr>
      </w:pPr>
    </w:p>
    <w:p w14:paraId="61BA8D35" w14:textId="5178729F" w:rsidR="00DD5E7E" w:rsidRPr="00271AA3" w:rsidRDefault="00817B2F" w:rsidP="003F6E14">
      <w:pPr>
        <w:rPr>
          <w:rFonts w:cs="Arial"/>
          <w:b/>
          <w:szCs w:val="20"/>
        </w:rPr>
      </w:pPr>
      <w:r w:rsidRPr="00271AA3">
        <w:rPr>
          <w:b/>
        </w:rPr>
        <w:t xml:space="preserve">La carga química, la abrasión y la corrosión destrozan los componentes metálicos. Sin embargo, es posible protegerlos y aumentar su vida útil mediante el recargue con aleaciones especiales adicionales. Se trata de un proceso muy exigente a nivel tecnológico, y solo los sistemas modernos como el Fronius Compact </w:t>
      </w:r>
      <w:proofErr w:type="spellStart"/>
      <w:r w:rsidRPr="00271AA3">
        <w:rPr>
          <w:b/>
        </w:rPr>
        <w:t>Cladding</w:t>
      </w:r>
      <w:proofErr w:type="spellEnd"/>
      <w:r w:rsidRPr="00271AA3">
        <w:rPr>
          <w:b/>
        </w:rPr>
        <w:t xml:space="preserve"> </w:t>
      </w:r>
      <w:proofErr w:type="spellStart"/>
      <w:r w:rsidRPr="00271AA3">
        <w:rPr>
          <w:b/>
        </w:rPr>
        <w:t>Cell</w:t>
      </w:r>
      <w:proofErr w:type="spellEnd"/>
      <w:r w:rsidRPr="00271AA3">
        <w:rPr>
          <w:b/>
        </w:rPr>
        <w:t xml:space="preserve">, ofrecen la alta calidad que el usuario necesita. </w:t>
      </w:r>
    </w:p>
    <w:p w14:paraId="4CC81913" w14:textId="77777777" w:rsidR="002D223B" w:rsidRPr="00271AA3" w:rsidRDefault="002D223B" w:rsidP="00106285">
      <w:pPr>
        <w:autoSpaceDE w:val="0"/>
        <w:autoSpaceDN w:val="0"/>
        <w:adjustRightInd w:val="0"/>
        <w:rPr>
          <w:rFonts w:cs="Arial"/>
          <w:szCs w:val="20"/>
        </w:rPr>
      </w:pPr>
    </w:p>
    <w:p w14:paraId="3376BA2E" w14:textId="77777777" w:rsidR="00817B2F" w:rsidRPr="00271AA3" w:rsidRDefault="00817B2F" w:rsidP="00106285">
      <w:pPr>
        <w:autoSpaceDE w:val="0"/>
        <w:autoSpaceDN w:val="0"/>
        <w:adjustRightInd w:val="0"/>
        <w:rPr>
          <w:rFonts w:cs="Arial"/>
          <w:szCs w:val="20"/>
        </w:rPr>
      </w:pPr>
    </w:p>
    <w:p w14:paraId="6CD14D1A" w14:textId="0432A2EE" w:rsidR="00106285" w:rsidRPr="00271AA3" w:rsidRDefault="00106285" w:rsidP="00106285">
      <w:pPr>
        <w:autoSpaceDE w:val="0"/>
        <w:autoSpaceDN w:val="0"/>
        <w:adjustRightInd w:val="0"/>
        <w:rPr>
          <w:rFonts w:cs="Arial"/>
          <w:szCs w:val="20"/>
        </w:rPr>
      </w:pPr>
      <w:r w:rsidRPr="00271AA3">
        <w:t xml:space="preserve">El recargue, también llamado </w:t>
      </w:r>
      <w:proofErr w:type="spellStart"/>
      <w:r w:rsidRPr="00271AA3">
        <w:rPr>
          <w:i/>
          <w:iCs/>
        </w:rPr>
        <w:t>cladding</w:t>
      </w:r>
      <w:proofErr w:type="spellEnd"/>
      <w:r w:rsidRPr="00271AA3">
        <w:t xml:space="preserve">, es un proceso que consiste en aplicar material de aporte de soldadura a los componentes metálicos para repararlos o protegerlos de la abrasión y la corrosión. Los componentes fabricados con acero económico se revisten con aleaciones especiales, como </w:t>
      </w:r>
      <w:proofErr w:type="spellStart"/>
      <w:r w:rsidRPr="00271AA3">
        <w:t>Alloy</w:t>
      </w:r>
      <w:proofErr w:type="spellEnd"/>
      <w:r w:rsidRPr="00271AA3">
        <w:t xml:space="preserve"> 50, </w:t>
      </w:r>
      <w:proofErr w:type="spellStart"/>
      <w:r w:rsidRPr="00271AA3">
        <w:t>CrMo</w:t>
      </w:r>
      <w:proofErr w:type="spellEnd"/>
      <w:r w:rsidRPr="00271AA3">
        <w:t xml:space="preserve"> 910 o </w:t>
      </w:r>
      <w:proofErr w:type="spellStart"/>
      <w:r w:rsidRPr="00271AA3">
        <w:t>Inconel</w:t>
      </w:r>
      <w:proofErr w:type="spellEnd"/>
      <w:r w:rsidRPr="00271AA3">
        <w:t xml:space="preserve"> 625. La combinación de un material base barato y una capa protectora de alta calidad permite conseguir un importante ahorro. Los campos típicos de aplicación son las industrias petroquímica, aeroespacial y de generación de energía.</w:t>
      </w:r>
    </w:p>
    <w:p w14:paraId="3487C8D8" w14:textId="77777777" w:rsidR="0083541A" w:rsidRPr="00271AA3" w:rsidRDefault="0083541A" w:rsidP="00106285">
      <w:pPr>
        <w:autoSpaceDE w:val="0"/>
        <w:autoSpaceDN w:val="0"/>
        <w:adjustRightInd w:val="0"/>
        <w:rPr>
          <w:rFonts w:cs="Arial"/>
          <w:szCs w:val="20"/>
        </w:rPr>
      </w:pPr>
    </w:p>
    <w:p w14:paraId="5830DD9C" w14:textId="77777777" w:rsidR="0083541A" w:rsidRPr="00271AA3" w:rsidRDefault="00020D5D" w:rsidP="00106285">
      <w:pPr>
        <w:autoSpaceDE w:val="0"/>
        <w:autoSpaceDN w:val="0"/>
        <w:adjustRightInd w:val="0"/>
        <w:rPr>
          <w:rFonts w:cs="Arial"/>
          <w:b/>
          <w:szCs w:val="20"/>
        </w:rPr>
      </w:pPr>
      <w:r w:rsidRPr="00271AA3">
        <w:rPr>
          <w:b/>
        </w:rPr>
        <w:t>Plataforma compacta para componentes de diversas geometrías</w:t>
      </w:r>
    </w:p>
    <w:p w14:paraId="65B28D06" w14:textId="77777777" w:rsidR="007A353C" w:rsidRPr="00271AA3" w:rsidRDefault="007A353C" w:rsidP="00106285">
      <w:pPr>
        <w:autoSpaceDE w:val="0"/>
        <w:autoSpaceDN w:val="0"/>
        <w:adjustRightInd w:val="0"/>
        <w:rPr>
          <w:rFonts w:cs="Arial"/>
          <w:szCs w:val="20"/>
        </w:rPr>
      </w:pPr>
    </w:p>
    <w:p w14:paraId="0DD919D7" w14:textId="12CE83B8" w:rsidR="007A353C" w:rsidRPr="00271AA3" w:rsidRDefault="007A353C" w:rsidP="00106285">
      <w:pPr>
        <w:autoSpaceDE w:val="0"/>
        <w:autoSpaceDN w:val="0"/>
        <w:adjustRightInd w:val="0"/>
        <w:rPr>
          <w:rFonts w:cs="Arial"/>
          <w:szCs w:val="20"/>
        </w:rPr>
      </w:pPr>
      <w:r w:rsidRPr="00271AA3">
        <w:t xml:space="preserve">Fronius ha desarrollado una solución compacta y sencilla para realizar recargues en componentes más pequeños: la segunda generación de Compact </w:t>
      </w:r>
      <w:proofErr w:type="spellStart"/>
      <w:r w:rsidRPr="00271AA3">
        <w:t>Cladding</w:t>
      </w:r>
      <w:proofErr w:type="spellEnd"/>
      <w:r w:rsidRPr="00271AA3">
        <w:t xml:space="preserve"> </w:t>
      </w:r>
      <w:proofErr w:type="spellStart"/>
      <w:r w:rsidRPr="00271AA3">
        <w:t>Cell</w:t>
      </w:r>
      <w:proofErr w:type="spellEnd"/>
      <w:r w:rsidRPr="00271AA3">
        <w:t xml:space="preserve"> ofrece espacio para componentes de hasta un metro de diámetro y un peso máximo de 2,500 kilogramos. La altura máxima del componente de 1,4 metros ahora se puede ampliar hasta los 1,9 metros. Además, el sistema permite revestir perforaciones de geometrías muy diversas (cilíndricas, cónicas, </w:t>
      </w:r>
      <w:proofErr w:type="spellStart"/>
      <w:r w:rsidRPr="00271AA3">
        <w:t>multidiámetro</w:t>
      </w:r>
      <w:proofErr w:type="spellEnd"/>
      <w:r w:rsidRPr="00271AA3">
        <w:t>, etc.) a partir de un diámetro de 25 milímetros. Hay múltiples opciones de aplicación: tubos ascendentes y válvulas para componentes submarinos en la industria del petróleo y el gas (por ejemplo, para árboles de Navidad), piezas de bombas, rodillos, moldes y otros componentes sometidos a grandes esfuerzos.</w:t>
      </w:r>
    </w:p>
    <w:p w14:paraId="5CC10DD8" w14:textId="77777777" w:rsidR="0046005E" w:rsidRPr="00271AA3" w:rsidRDefault="0046005E" w:rsidP="00106285">
      <w:pPr>
        <w:autoSpaceDE w:val="0"/>
        <w:autoSpaceDN w:val="0"/>
        <w:adjustRightInd w:val="0"/>
        <w:rPr>
          <w:rFonts w:cs="Arial"/>
          <w:szCs w:val="20"/>
        </w:rPr>
      </w:pPr>
    </w:p>
    <w:p w14:paraId="753CEEE8" w14:textId="659EDD81" w:rsidR="00B97139" w:rsidRPr="00271AA3" w:rsidRDefault="00E37843" w:rsidP="00B97139">
      <w:pPr>
        <w:autoSpaceDE w:val="0"/>
        <w:autoSpaceDN w:val="0"/>
        <w:adjustRightInd w:val="0"/>
        <w:rPr>
          <w:rFonts w:cs="Arial"/>
          <w:szCs w:val="20"/>
        </w:rPr>
      </w:pPr>
      <w:r w:rsidRPr="00271AA3">
        <w:t xml:space="preserve">La Compact </w:t>
      </w:r>
      <w:proofErr w:type="spellStart"/>
      <w:r w:rsidRPr="00271AA3">
        <w:t>Cladding</w:t>
      </w:r>
      <w:proofErr w:type="spellEnd"/>
      <w:r w:rsidRPr="00271AA3">
        <w:t xml:space="preserve"> </w:t>
      </w:r>
      <w:proofErr w:type="spellStart"/>
      <w:r w:rsidRPr="00271AA3">
        <w:t>Cell</w:t>
      </w:r>
      <w:proofErr w:type="spellEnd"/>
      <w:r w:rsidRPr="00271AA3">
        <w:t xml:space="preserve"> es rentable y ahorra espacio: la plataforma mide menos de 6 metros cuadrados (con un aislamiento de aproximadamente 10 m²). Todos los componentes están preinstalados, por lo que se pueden montar y poner en funcionamiento rápidamente. Además, todo el sistema utiliza una sola alimentación principal, lo cual simplifica mucho su instalación. A la hora de diseñar el sistema, Fronius ha querido conseguir la mayor comodidad y ergonomía posible para el usuario, por ejemplo en los cambios de bobinas de hilo.</w:t>
      </w:r>
    </w:p>
    <w:p w14:paraId="3DA63983" w14:textId="77777777" w:rsidR="00B97139" w:rsidRPr="00271AA3" w:rsidRDefault="00B97139" w:rsidP="00106285">
      <w:pPr>
        <w:autoSpaceDE w:val="0"/>
        <w:autoSpaceDN w:val="0"/>
        <w:adjustRightInd w:val="0"/>
        <w:rPr>
          <w:rFonts w:cs="Arial"/>
          <w:szCs w:val="20"/>
        </w:rPr>
      </w:pPr>
    </w:p>
    <w:p w14:paraId="2CF91A8D" w14:textId="77777777" w:rsidR="00A831E6" w:rsidRPr="00271AA3" w:rsidRDefault="00A831E6" w:rsidP="00106285">
      <w:pPr>
        <w:autoSpaceDE w:val="0"/>
        <w:autoSpaceDN w:val="0"/>
        <w:adjustRightInd w:val="0"/>
        <w:rPr>
          <w:rFonts w:cs="Arial"/>
          <w:b/>
          <w:szCs w:val="20"/>
        </w:rPr>
      </w:pPr>
      <w:r w:rsidRPr="00271AA3">
        <w:rPr>
          <w:b/>
        </w:rPr>
        <w:t>Tecnología de soldadura de alto rendimiento</w:t>
      </w:r>
    </w:p>
    <w:p w14:paraId="6B7C6365" w14:textId="77777777" w:rsidR="00A831E6" w:rsidRPr="00271AA3" w:rsidRDefault="00A831E6" w:rsidP="00106285">
      <w:pPr>
        <w:autoSpaceDE w:val="0"/>
        <w:autoSpaceDN w:val="0"/>
        <w:adjustRightInd w:val="0"/>
        <w:rPr>
          <w:rFonts w:cs="Arial"/>
          <w:szCs w:val="20"/>
        </w:rPr>
      </w:pPr>
    </w:p>
    <w:p w14:paraId="1DFE012B" w14:textId="179FD3BB" w:rsidR="003B1D96" w:rsidRPr="00271AA3" w:rsidRDefault="003B1D96" w:rsidP="003B1D96">
      <w:pPr>
        <w:autoSpaceDE w:val="0"/>
        <w:autoSpaceDN w:val="0"/>
        <w:adjustRightInd w:val="0"/>
        <w:rPr>
          <w:rFonts w:cs="Arial"/>
          <w:szCs w:val="20"/>
        </w:rPr>
      </w:pPr>
      <w:r w:rsidRPr="00271AA3">
        <w:t xml:space="preserve">La tecnología de soldadura avanzada Fronius y la comunicación digital entre el control del sistema y la fuente de potencia garantizan una alta seguridad del proceso. Los clientes pueden elegir entre el cable caliente TIG y el proceso </w:t>
      </w:r>
      <w:proofErr w:type="spellStart"/>
      <w:r w:rsidRPr="00271AA3">
        <w:t>SpeedClad</w:t>
      </w:r>
      <w:proofErr w:type="spellEnd"/>
      <w:r w:rsidRPr="00271AA3">
        <w:t xml:space="preserve"> Twin. Este último también está basado en el proceso de hilo caliente TIG, pero con sus dos electrodos de tungsteno y sus dos hilos alcanza velocidades de soldadura hasta tres veces más rápidas que el proceso convencional de hilo caliente TIG de Fronius.</w:t>
      </w:r>
    </w:p>
    <w:p w14:paraId="347FA29E" w14:textId="77777777" w:rsidR="003B1D96" w:rsidRPr="00271AA3" w:rsidRDefault="003B1D96" w:rsidP="003B1D96">
      <w:pPr>
        <w:autoSpaceDE w:val="0"/>
        <w:autoSpaceDN w:val="0"/>
        <w:adjustRightInd w:val="0"/>
        <w:rPr>
          <w:rFonts w:cs="Arial"/>
          <w:szCs w:val="20"/>
        </w:rPr>
      </w:pPr>
    </w:p>
    <w:p w14:paraId="1F8E52A1" w14:textId="3CFBCA90" w:rsidR="00B97139" w:rsidRPr="00271AA3" w:rsidRDefault="003B1D96" w:rsidP="00B97139">
      <w:pPr>
        <w:autoSpaceDE w:val="0"/>
        <w:autoSpaceDN w:val="0"/>
        <w:adjustRightInd w:val="0"/>
        <w:rPr>
          <w:rFonts w:cs="Arial"/>
          <w:szCs w:val="20"/>
        </w:rPr>
      </w:pPr>
      <w:r w:rsidRPr="00271AA3">
        <w:t xml:space="preserve">La calidad de los resultados de soldadura se debe, entre otras cosas, a que todos los componentes del sistema están perfectamente adaptados entre sí. La mesa giratoria horizontal asegura un posicionamiento preciso del componente; a su vez, el brazo del soporte permite realizar movimientos pendulares horizontales y montar diferentes antorchas de soldadura: desde varias antorchas para </w:t>
      </w:r>
      <w:proofErr w:type="spellStart"/>
      <w:r w:rsidRPr="00271AA3">
        <w:t>cladding</w:t>
      </w:r>
      <w:proofErr w:type="spellEnd"/>
      <w:r w:rsidRPr="00271AA3">
        <w:t xml:space="preserve"> interior, hasta una antorcha para soldadura de anillos exteriores o una antorcha </w:t>
      </w:r>
      <w:proofErr w:type="spellStart"/>
      <w:r w:rsidRPr="00271AA3">
        <w:t>SpeedClad</w:t>
      </w:r>
      <w:proofErr w:type="spellEnd"/>
      <w:r w:rsidRPr="00271AA3">
        <w:t xml:space="preserve"> Twin. Por su parte, el avance de hilo con opción de doble hilo y accionamiento de 4 rodillos funciona de forma absolutamente fiable y sincronizada, utilizando tanto la fuente de potencia Fronius </w:t>
      </w:r>
      <w:proofErr w:type="spellStart"/>
      <w:r w:rsidRPr="00271AA3">
        <w:t>TransTig</w:t>
      </w:r>
      <w:proofErr w:type="spellEnd"/>
      <w:r w:rsidRPr="00271AA3">
        <w:t xml:space="preserve"> 5000 como la </w:t>
      </w:r>
      <w:proofErr w:type="spellStart"/>
      <w:r w:rsidRPr="00271AA3">
        <w:t>TransTig</w:t>
      </w:r>
      <w:proofErr w:type="spellEnd"/>
      <w:r w:rsidRPr="00271AA3">
        <w:t xml:space="preserve"> 2200 (esta última se encarga del calentamiento previo del hilo de soldadura). Para el proceso </w:t>
      </w:r>
      <w:proofErr w:type="spellStart"/>
      <w:r w:rsidRPr="00271AA3">
        <w:t>SpeedClad</w:t>
      </w:r>
      <w:proofErr w:type="spellEnd"/>
      <w:r w:rsidRPr="00271AA3">
        <w:t xml:space="preserve"> Twin se requiere este dúo de dispositivos en una versión doble.</w:t>
      </w:r>
    </w:p>
    <w:p w14:paraId="3204AC0D" w14:textId="77777777" w:rsidR="00313894" w:rsidRPr="00271AA3" w:rsidRDefault="00313894" w:rsidP="00106285">
      <w:pPr>
        <w:autoSpaceDE w:val="0"/>
        <w:autoSpaceDN w:val="0"/>
        <w:adjustRightInd w:val="0"/>
        <w:rPr>
          <w:rFonts w:cs="Arial"/>
          <w:szCs w:val="20"/>
        </w:rPr>
      </w:pPr>
    </w:p>
    <w:p w14:paraId="43586133" w14:textId="77777777" w:rsidR="00774CF9" w:rsidRPr="00271AA3" w:rsidRDefault="00774CF9" w:rsidP="00106285">
      <w:pPr>
        <w:autoSpaceDE w:val="0"/>
        <w:autoSpaceDN w:val="0"/>
        <w:adjustRightInd w:val="0"/>
        <w:rPr>
          <w:rFonts w:cs="Arial"/>
          <w:szCs w:val="20"/>
        </w:rPr>
      </w:pPr>
    </w:p>
    <w:p w14:paraId="3095A963" w14:textId="77777777" w:rsidR="00774CF9" w:rsidRPr="00271AA3" w:rsidRDefault="00774CF9" w:rsidP="00106285">
      <w:pPr>
        <w:autoSpaceDE w:val="0"/>
        <w:autoSpaceDN w:val="0"/>
        <w:adjustRightInd w:val="0"/>
        <w:rPr>
          <w:rFonts w:cs="Arial"/>
          <w:szCs w:val="20"/>
        </w:rPr>
      </w:pPr>
    </w:p>
    <w:p w14:paraId="78494616" w14:textId="77777777" w:rsidR="00023F4F" w:rsidRPr="00271AA3" w:rsidRDefault="00023F4F" w:rsidP="00023F4F">
      <w:pPr>
        <w:autoSpaceDE w:val="0"/>
        <w:autoSpaceDN w:val="0"/>
        <w:adjustRightInd w:val="0"/>
        <w:rPr>
          <w:rFonts w:cs="Arial"/>
          <w:b/>
          <w:szCs w:val="20"/>
        </w:rPr>
      </w:pPr>
      <w:r w:rsidRPr="00271AA3">
        <w:rPr>
          <w:b/>
        </w:rPr>
        <w:t>Nuevos controles del sistema para un manejo intuitivo</w:t>
      </w:r>
    </w:p>
    <w:p w14:paraId="2E12B241" w14:textId="77777777" w:rsidR="00023F4F" w:rsidRPr="00271AA3" w:rsidRDefault="00023F4F" w:rsidP="00106285">
      <w:pPr>
        <w:autoSpaceDE w:val="0"/>
        <w:autoSpaceDN w:val="0"/>
        <w:adjustRightInd w:val="0"/>
        <w:rPr>
          <w:rFonts w:cs="Arial"/>
          <w:szCs w:val="20"/>
        </w:rPr>
      </w:pPr>
    </w:p>
    <w:p w14:paraId="1E4D2F9F" w14:textId="32BDE83B" w:rsidR="00483FBD" w:rsidRPr="00271AA3" w:rsidRDefault="002B37BF" w:rsidP="00106285">
      <w:pPr>
        <w:autoSpaceDE w:val="0"/>
        <w:autoSpaceDN w:val="0"/>
        <w:adjustRightInd w:val="0"/>
        <w:rPr>
          <w:rFonts w:cs="Arial"/>
          <w:szCs w:val="20"/>
        </w:rPr>
      </w:pPr>
      <w:r w:rsidRPr="00271AA3">
        <w:t xml:space="preserve">Los nuevos controles del sistema HMI T21 proporcionan un confort adicional en su manejo: el panel de control móvil, con su pantalla táctil de 21 pulgadas, ofrece un manejo claro y sencillo. El software permite programar y controlar de forma intuitiva todos los componentes del sistema, y los programas de soldadura se pueden crear fácilmente con soporte gráfico. La visualización 3D en tiempo real, así como la monitorización del valor real, facilitan el control exacto del proceso de soldadura, inclusive todos los parámetros de soldadura importantes. Además, se pueden crear diferentes usuarios en el control del sistema y se pueden asignar permisos individuales. Por si fuera poco, el HMI T21 también ofrece la posibilidad de realizar el mantenimiento del sistema mediante acceso remoto. </w:t>
      </w:r>
    </w:p>
    <w:p w14:paraId="1228AF98" w14:textId="77777777" w:rsidR="00345B83" w:rsidRPr="00271AA3" w:rsidRDefault="00345B83" w:rsidP="00106285">
      <w:pPr>
        <w:autoSpaceDE w:val="0"/>
        <w:autoSpaceDN w:val="0"/>
        <w:adjustRightInd w:val="0"/>
        <w:rPr>
          <w:rFonts w:cs="Arial"/>
          <w:szCs w:val="20"/>
        </w:rPr>
      </w:pPr>
    </w:p>
    <w:p w14:paraId="3DE522F9" w14:textId="77777777" w:rsidR="00434D2C" w:rsidRPr="00271AA3" w:rsidRDefault="00434D2C" w:rsidP="003F6E14">
      <w:pPr>
        <w:rPr>
          <w:rFonts w:cs="Arial"/>
          <w:szCs w:val="20"/>
        </w:rPr>
      </w:pPr>
    </w:p>
    <w:p w14:paraId="1A7B929C" w14:textId="65F224D1" w:rsidR="00ED4FC0" w:rsidRPr="00271AA3" w:rsidRDefault="002F1223" w:rsidP="003F6E14">
      <w:pPr>
        <w:rPr>
          <w:rFonts w:cs="Arial"/>
          <w:i/>
          <w:szCs w:val="20"/>
        </w:rPr>
      </w:pPr>
      <w:r>
        <w:rPr>
          <w:i/>
        </w:rPr>
        <w:t>4613</w:t>
      </w:r>
      <w:r w:rsidR="00DC35EE" w:rsidRPr="00271AA3">
        <w:rPr>
          <w:i/>
        </w:rPr>
        <w:t xml:space="preserve"> caracteres incluidos espacios</w:t>
      </w:r>
    </w:p>
    <w:p w14:paraId="11B43095" w14:textId="77777777" w:rsidR="00505D71" w:rsidRPr="00271AA3" w:rsidRDefault="00505D71" w:rsidP="003F6E14">
      <w:pPr>
        <w:rPr>
          <w:rFonts w:cs="Arial"/>
          <w:b/>
          <w:szCs w:val="20"/>
        </w:rPr>
      </w:pPr>
    </w:p>
    <w:p w14:paraId="6A8607D0" w14:textId="77777777" w:rsidR="00A64948" w:rsidRPr="00271AA3" w:rsidRDefault="00A64948" w:rsidP="003F6E14">
      <w:pPr>
        <w:rPr>
          <w:rFonts w:cs="Arial"/>
          <w:b/>
          <w:szCs w:val="20"/>
        </w:rPr>
      </w:pPr>
    </w:p>
    <w:p w14:paraId="32E69439" w14:textId="77777777" w:rsidR="00A64948" w:rsidRPr="00271AA3" w:rsidRDefault="00A64948" w:rsidP="00A64948">
      <w:r w:rsidRPr="00271AA3">
        <w:t>[Título de navegación]</w:t>
      </w:r>
    </w:p>
    <w:p w14:paraId="52D12A7E" w14:textId="77777777" w:rsidR="00A64948" w:rsidRPr="00271AA3" w:rsidRDefault="00DC35EE" w:rsidP="00A64948">
      <w:r w:rsidRPr="00271AA3">
        <w:t xml:space="preserve">Compact </w:t>
      </w:r>
      <w:proofErr w:type="spellStart"/>
      <w:r w:rsidRPr="00271AA3">
        <w:t>Cladding</w:t>
      </w:r>
      <w:proofErr w:type="spellEnd"/>
      <w:r w:rsidRPr="00271AA3">
        <w:t xml:space="preserve"> </w:t>
      </w:r>
      <w:proofErr w:type="spellStart"/>
      <w:r w:rsidRPr="00271AA3">
        <w:t>Cell</w:t>
      </w:r>
      <w:proofErr w:type="spellEnd"/>
    </w:p>
    <w:p w14:paraId="3D58112B" w14:textId="77777777" w:rsidR="00DC35EE" w:rsidRPr="00271AA3" w:rsidRDefault="00DC35EE" w:rsidP="00A64948"/>
    <w:p w14:paraId="76977FF3" w14:textId="77777777" w:rsidR="00A64948" w:rsidRPr="00271AA3" w:rsidRDefault="00A64948" w:rsidP="00A64948">
      <w:r w:rsidRPr="00271AA3">
        <w:t>[Nombre de visualización: URL]</w:t>
      </w:r>
    </w:p>
    <w:p w14:paraId="2D148B9C" w14:textId="77777777" w:rsidR="00DC35EE" w:rsidRPr="00271AA3" w:rsidRDefault="00190D9F" w:rsidP="00A64948">
      <w:proofErr w:type="gramStart"/>
      <w:r w:rsidRPr="00271AA3">
        <w:t>compact-</w:t>
      </w:r>
      <w:proofErr w:type="spellStart"/>
      <w:r w:rsidRPr="00271AA3">
        <w:t>cladding</w:t>
      </w:r>
      <w:proofErr w:type="spellEnd"/>
      <w:r w:rsidRPr="00271AA3">
        <w:t>-</w:t>
      </w:r>
      <w:proofErr w:type="spellStart"/>
      <w:r w:rsidRPr="00271AA3">
        <w:t>cell</w:t>
      </w:r>
      <w:proofErr w:type="spellEnd"/>
      <w:proofErr w:type="gramEnd"/>
    </w:p>
    <w:p w14:paraId="083C9CBE" w14:textId="77777777" w:rsidR="00A64948" w:rsidRPr="00271AA3" w:rsidRDefault="00A64948" w:rsidP="00A64948"/>
    <w:p w14:paraId="1855D9ED" w14:textId="77777777" w:rsidR="00A64948" w:rsidRPr="00271AA3" w:rsidRDefault="00DC35EE" w:rsidP="00A64948">
      <w:r w:rsidRPr="00271AA3">
        <w:t>[</w:t>
      </w:r>
      <w:proofErr w:type="spellStart"/>
      <w:r w:rsidRPr="00271AA3">
        <w:t>Metatítulo</w:t>
      </w:r>
      <w:proofErr w:type="spellEnd"/>
      <w:r w:rsidRPr="00271AA3">
        <w:t>]</w:t>
      </w:r>
    </w:p>
    <w:p w14:paraId="309615B7" w14:textId="77777777" w:rsidR="00DC35EE" w:rsidRPr="00271AA3" w:rsidRDefault="00DC35EE" w:rsidP="00A64948">
      <w:r w:rsidRPr="00271AA3">
        <w:t xml:space="preserve">Recargue de soldadura más sencillo: con Fronius Compact </w:t>
      </w:r>
      <w:proofErr w:type="spellStart"/>
      <w:r w:rsidRPr="00271AA3">
        <w:t>Cladding</w:t>
      </w:r>
      <w:proofErr w:type="spellEnd"/>
      <w:r w:rsidRPr="00271AA3">
        <w:t xml:space="preserve"> </w:t>
      </w:r>
      <w:proofErr w:type="spellStart"/>
      <w:r w:rsidRPr="00271AA3">
        <w:t>Cell</w:t>
      </w:r>
      <w:proofErr w:type="spellEnd"/>
    </w:p>
    <w:p w14:paraId="08CBE54D" w14:textId="77777777" w:rsidR="00A64948" w:rsidRPr="002F1223" w:rsidRDefault="00A64948" w:rsidP="00A64948">
      <w:pPr>
        <w:rPr>
          <w:lang w:val="en-US"/>
        </w:rPr>
      </w:pPr>
    </w:p>
    <w:p w14:paraId="112869F5" w14:textId="77777777" w:rsidR="00A64948" w:rsidRPr="00271AA3" w:rsidRDefault="00DC35EE" w:rsidP="00A64948">
      <w:r w:rsidRPr="00271AA3">
        <w:t>[</w:t>
      </w:r>
      <w:proofErr w:type="spellStart"/>
      <w:r w:rsidRPr="00271AA3">
        <w:t>Metadescripción</w:t>
      </w:r>
      <w:proofErr w:type="spellEnd"/>
      <w:r w:rsidRPr="00271AA3">
        <w:t>]</w:t>
      </w:r>
    </w:p>
    <w:p w14:paraId="56758B35" w14:textId="77777777" w:rsidR="00DC35EE" w:rsidRPr="00271AA3" w:rsidRDefault="00DC35EE" w:rsidP="003F6E14">
      <w:pPr>
        <w:rPr>
          <w:rFonts w:cs="Arial"/>
          <w:szCs w:val="20"/>
        </w:rPr>
      </w:pPr>
      <w:r w:rsidRPr="00271AA3">
        <w:t xml:space="preserve">Revestimiento de tubos y válvulas para </w:t>
      </w:r>
      <w:proofErr w:type="gramStart"/>
      <w:r w:rsidRPr="00271AA3">
        <w:t>las industrias química</w:t>
      </w:r>
      <w:proofErr w:type="gramEnd"/>
      <w:r w:rsidRPr="00271AA3">
        <w:t xml:space="preserve">, del petróleo y del gas: esta es la misión para la que hemos desarrollado Compact </w:t>
      </w:r>
      <w:proofErr w:type="spellStart"/>
      <w:r w:rsidRPr="00271AA3">
        <w:t>Cladding</w:t>
      </w:r>
      <w:proofErr w:type="spellEnd"/>
      <w:r w:rsidRPr="00271AA3">
        <w:t xml:space="preserve"> </w:t>
      </w:r>
      <w:proofErr w:type="spellStart"/>
      <w:r w:rsidRPr="00271AA3">
        <w:t>Cell</w:t>
      </w:r>
      <w:proofErr w:type="spellEnd"/>
      <w:r w:rsidRPr="00271AA3">
        <w:t xml:space="preserve"> con la tecnología de soldadura Fronius. </w:t>
      </w:r>
    </w:p>
    <w:p w14:paraId="766A5AB9" w14:textId="77777777" w:rsidR="00A64948" w:rsidRPr="002F1223" w:rsidRDefault="00A64948" w:rsidP="003F6E14">
      <w:pPr>
        <w:rPr>
          <w:rFonts w:cs="Arial"/>
          <w:szCs w:val="20"/>
          <w:lang w:val="en-US"/>
        </w:rPr>
      </w:pPr>
    </w:p>
    <w:p w14:paraId="69276FAE" w14:textId="77777777" w:rsidR="00DC35EE" w:rsidRPr="002F1223" w:rsidRDefault="00DC35EE" w:rsidP="003F6E14">
      <w:pPr>
        <w:rPr>
          <w:rFonts w:cs="Arial"/>
          <w:b/>
          <w:szCs w:val="20"/>
          <w:lang w:val="en-US"/>
        </w:rPr>
      </w:pPr>
    </w:p>
    <w:p w14:paraId="28F44572" w14:textId="77777777" w:rsidR="00A72F91" w:rsidRPr="00271AA3" w:rsidRDefault="00634499" w:rsidP="003F6E14">
      <w:pPr>
        <w:rPr>
          <w:rFonts w:cs="Arial"/>
          <w:b/>
          <w:szCs w:val="20"/>
        </w:rPr>
      </w:pPr>
      <w:r w:rsidRPr="00271AA3">
        <w:rPr>
          <w:b/>
        </w:rPr>
        <w:t xml:space="preserve">Imágenes: </w:t>
      </w:r>
    </w:p>
    <w:p w14:paraId="3E18FB15" w14:textId="77777777" w:rsidR="00DA654E" w:rsidRPr="00271AA3" w:rsidRDefault="00DA654E" w:rsidP="003F6E14">
      <w:pPr>
        <w:rPr>
          <w:rFonts w:cs="Arial"/>
          <w:szCs w:val="20"/>
          <w:lang w:val="de-DE"/>
        </w:rPr>
      </w:pPr>
    </w:p>
    <w:p w14:paraId="5F653835" w14:textId="65C29C59" w:rsidR="00324965" w:rsidRPr="00271AA3" w:rsidRDefault="007B0270" w:rsidP="003F6E14">
      <w:pPr>
        <w:rPr>
          <w:rFonts w:cs="Arial"/>
          <w:szCs w:val="20"/>
        </w:rPr>
      </w:pPr>
      <w:r>
        <w:rPr>
          <w:noProof/>
          <w:lang w:val="de-AT" w:eastAsia="de-AT"/>
        </w:rPr>
        <w:drawing>
          <wp:inline distT="0" distB="0" distL="0" distR="0" wp14:anchorId="75F4E2C3" wp14:editId="4EAC4A46">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271AA3" w:rsidRDefault="00512ECD" w:rsidP="003F6E14">
      <w:pPr>
        <w:rPr>
          <w:rFonts w:cs="Arial"/>
          <w:szCs w:val="20"/>
        </w:rPr>
      </w:pPr>
      <w:r w:rsidRPr="00271AA3">
        <w:rPr>
          <w:b/>
        </w:rPr>
        <w:t xml:space="preserve">Fig. 1: </w:t>
      </w:r>
      <w:r w:rsidRPr="00271AA3">
        <w:t xml:space="preserve">Los componentes del sistema Fronius Compact </w:t>
      </w:r>
      <w:proofErr w:type="spellStart"/>
      <w:r w:rsidRPr="00271AA3">
        <w:t>Cladding</w:t>
      </w:r>
      <w:proofErr w:type="spellEnd"/>
      <w:r w:rsidRPr="00271AA3">
        <w:t xml:space="preserve"> </w:t>
      </w:r>
      <w:proofErr w:type="spellStart"/>
      <w:r w:rsidRPr="00271AA3">
        <w:t>Cell</w:t>
      </w:r>
      <w:proofErr w:type="spellEnd"/>
      <w:r w:rsidRPr="00271AA3">
        <w:t xml:space="preserve"> están perfectamente adaptados entre sí: juego de fuentes de potencia, soporte, avance de hilo, mesa giratoria, armario eléctrico, controles y mando a distancia.</w:t>
      </w:r>
    </w:p>
    <w:p w14:paraId="72DE66E0" w14:textId="77777777" w:rsidR="00C57436" w:rsidRPr="002F1223" w:rsidRDefault="00C57436" w:rsidP="003F6E14">
      <w:pPr>
        <w:rPr>
          <w:rFonts w:cs="Arial"/>
          <w:b/>
          <w:szCs w:val="20"/>
          <w:lang w:val="en-US"/>
        </w:rPr>
      </w:pPr>
    </w:p>
    <w:p w14:paraId="591D9E4D" w14:textId="1727C810" w:rsidR="00512ECD" w:rsidRPr="00271AA3" w:rsidRDefault="007B0270" w:rsidP="003F6E14">
      <w:pPr>
        <w:rPr>
          <w:rFonts w:cs="Arial"/>
          <w:b/>
          <w:szCs w:val="20"/>
        </w:rPr>
      </w:pPr>
      <w:r>
        <w:rPr>
          <w:noProof/>
          <w:lang w:val="de-AT" w:eastAsia="de-AT"/>
        </w:rPr>
        <w:drawing>
          <wp:inline distT="0" distB="0" distL="0" distR="0" wp14:anchorId="6C32DAC3" wp14:editId="75FF5995">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Pr="00271AA3" w:rsidRDefault="00512ECD" w:rsidP="003F6E14">
      <w:pPr>
        <w:rPr>
          <w:rFonts w:cs="Arial"/>
          <w:b/>
          <w:szCs w:val="20"/>
        </w:rPr>
      </w:pPr>
      <w:r w:rsidRPr="00271AA3">
        <w:rPr>
          <w:b/>
        </w:rPr>
        <w:t>Figura 2:</w:t>
      </w:r>
      <w:r w:rsidRPr="00271AA3">
        <w:t xml:space="preserve"> La Compact </w:t>
      </w:r>
      <w:proofErr w:type="spellStart"/>
      <w:r w:rsidRPr="00271AA3">
        <w:t>Cladding</w:t>
      </w:r>
      <w:proofErr w:type="spellEnd"/>
      <w:r w:rsidRPr="00271AA3">
        <w:t xml:space="preserve"> </w:t>
      </w:r>
      <w:proofErr w:type="spellStart"/>
      <w:r w:rsidRPr="00271AA3">
        <w:t>Cell</w:t>
      </w:r>
      <w:proofErr w:type="spellEnd"/>
      <w:r w:rsidRPr="00271AA3">
        <w:t xml:space="preserve"> ofrece espacio para componentes de hasta 1 m de diámetro, una altura de 1,4 m (extensible hasta 1,9 m) y un peso máximo de 2,500 kg.</w:t>
      </w:r>
      <w:r w:rsidRPr="00271AA3">
        <w:rPr>
          <w:b/>
        </w:rPr>
        <w:t xml:space="preserve"> </w:t>
      </w:r>
    </w:p>
    <w:p w14:paraId="4DABD3AD" w14:textId="77777777" w:rsidR="001379D2" w:rsidRPr="002F1223" w:rsidRDefault="001379D2" w:rsidP="003F6E14">
      <w:pPr>
        <w:rPr>
          <w:rFonts w:cs="Arial"/>
          <w:b/>
          <w:szCs w:val="20"/>
          <w:lang w:val="en-US"/>
        </w:rPr>
      </w:pPr>
    </w:p>
    <w:p w14:paraId="53E479D3" w14:textId="77777777" w:rsidR="001379D2" w:rsidRPr="00271AA3" w:rsidRDefault="001379D2" w:rsidP="003F6E14">
      <w:pPr>
        <w:rPr>
          <w:rFonts w:cs="Arial"/>
          <w:b/>
          <w:szCs w:val="20"/>
        </w:rPr>
      </w:pPr>
      <w:r w:rsidRPr="00271AA3">
        <w:rPr>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Pr="00271AA3" w:rsidRDefault="001379D2" w:rsidP="003F6E14">
      <w:pPr>
        <w:rPr>
          <w:rFonts w:cs="Arial"/>
          <w:szCs w:val="20"/>
        </w:rPr>
      </w:pPr>
      <w:r w:rsidRPr="00271AA3">
        <w:rPr>
          <w:b/>
        </w:rPr>
        <w:t xml:space="preserve">Fig. 3: </w:t>
      </w:r>
      <w:r w:rsidRPr="00271AA3">
        <w:t xml:space="preserve">Mediante el hilo caliente TIG o el proceso </w:t>
      </w:r>
      <w:proofErr w:type="spellStart"/>
      <w:r w:rsidRPr="00271AA3">
        <w:t>SpeedClad</w:t>
      </w:r>
      <w:proofErr w:type="spellEnd"/>
      <w:r w:rsidRPr="00271AA3">
        <w:t xml:space="preserve"> Twin se aplica material de aporte de soldadura a un componente para crear una capa protectora.</w:t>
      </w:r>
    </w:p>
    <w:p w14:paraId="68089E59" w14:textId="77777777" w:rsidR="006C196D" w:rsidRPr="002F1223" w:rsidRDefault="006C196D" w:rsidP="003F6E14">
      <w:pPr>
        <w:rPr>
          <w:rFonts w:cs="Arial"/>
          <w:szCs w:val="20"/>
          <w:lang w:val="en-US"/>
        </w:rPr>
      </w:pPr>
    </w:p>
    <w:p w14:paraId="2DAFA0F6" w14:textId="77777777" w:rsidR="006C196D" w:rsidRPr="00271AA3" w:rsidRDefault="006C196D" w:rsidP="003F6E14">
      <w:pPr>
        <w:rPr>
          <w:rFonts w:cs="Arial"/>
          <w:szCs w:val="20"/>
        </w:rPr>
      </w:pPr>
      <w:r w:rsidRPr="00271AA3">
        <w:rPr>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Pr="00271AA3" w:rsidRDefault="00332D3C" w:rsidP="00332D3C">
      <w:pPr>
        <w:rPr>
          <w:rFonts w:cs="Arial"/>
          <w:szCs w:val="20"/>
        </w:rPr>
      </w:pPr>
      <w:r w:rsidRPr="00271AA3">
        <w:rPr>
          <w:b/>
        </w:rPr>
        <w:t xml:space="preserve">Figura 4: </w:t>
      </w:r>
      <w:proofErr w:type="spellStart"/>
      <w:r w:rsidRPr="00271AA3">
        <w:t>SpeedClad</w:t>
      </w:r>
      <w:proofErr w:type="spellEnd"/>
      <w:r w:rsidRPr="00271AA3">
        <w:t xml:space="preserve"> Twin alcanza tres veces la velocidad del proceso de hilo caliente TIG con dos electrodos y dos hilos de soldadura.</w:t>
      </w:r>
    </w:p>
    <w:p w14:paraId="129FEE45" w14:textId="77777777" w:rsidR="00324965" w:rsidRPr="002F1223" w:rsidRDefault="00324965" w:rsidP="003F6E14">
      <w:pPr>
        <w:rPr>
          <w:rFonts w:cs="Arial"/>
          <w:b/>
          <w:szCs w:val="20"/>
          <w:lang w:val="en-US"/>
        </w:rPr>
      </w:pPr>
    </w:p>
    <w:p w14:paraId="1C8488C9" w14:textId="77777777" w:rsidR="00324965" w:rsidRPr="00271AA3" w:rsidRDefault="00324965" w:rsidP="003F6E14">
      <w:pPr>
        <w:rPr>
          <w:rFonts w:cs="Arial"/>
          <w:b/>
          <w:szCs w:val="20"/>
        </w:rPr>
      </w:pPr>
      <w:r w:rsidRPr="00271AA3">
        <w:rPr>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438B16CD" w:rsidR="00324965" w:rsidRPr="00271AA3" w:rsidRDefault="007B0270" w:rsidP="00324965">
      <w:pPr>
        <w:rPr>
          <w:rFonts w:cs="Arial"/>
          <w:szCs w:val="20"/>
        </w:rPr>
      </w:pPr>
      <w:r>
        <w:rPr>
          <w:b/>
        </w:rPr>
        <w:t>Figura 5</w:t>
      </w:r>
      <w:r w:rsidR="00332D3C" w:rsidRPr="00271AA3">
        <w:rPr>
          <w:b/>
        </w:rPr>
        <w:t>:</w:t>
      </w:r>
      <w:r w:rsidR="00332D3C" w:rsidRPr="00271AA3">
        <w:t xml:space="preserve"> El control del sistema HMI T21 ofrece una visualización 3D en tiempo real y una monitorización del valor real.</w:t>
      </w:r>
    </w:p>
    <w:p w14:paraId="4A8BCC9E" w14:textId="77777777" w:rsidR="00324965" w:rsidRPr="002F1223" w:rsidRDefault="00324965" w:rsidP="003F6E14">
      <w:pPr>
        <w:rPr>
          <w:rFonts w:cs="Arial"/>
          <w:b/>
          <w:szCs w:val="20"/>
          <w:lang w:val="en-US"/>
        </w:rPr>
      </w:pPr>
    </w:p>
    <w:p w14:paraId="7035B7C4" w14:textId="77777777" w:rsidR="00DC35EE" w:rsidRPr="00271AA3" w:rsidRDefault="00DC35EE" w:rsidP="003F6E14">
      <w:pPr>
        <w:rPr>
          <w:rFonts w:cs="Arial"/>
          <w:szCs w:val="20"/>
        </w:rPr>
      </w:pPr>
      <w:r w:rsidRPr="00271AA3">
        <w:rPr>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388E62BB" w14:textId="77777777" w:rsidR="002F1223" w:rsidRDefault="008746CA" w:rsidP="003F6E14">
      <w:r w:rsidRPr="00271AA3">
        <w:rPr>
          <w:b/>
        </w:rPr>
        <w:t>Enlace de YouTube:</w:t>
      </w:r>
    </w:p>
    <w:p w14:paraId="57D7C965" w14:textId="496E8037" w:rsidR="008746CA" w:rsidRPr="00271AA3" w:rsidRDefault="008746CA" w:rsidP="003F6E14">
      <w:pPr>
        <w:rPr>
          <w:rFonts w:cs="Arial"/>
          <w:szCs w:val="20"/>
        </w:rPr>
      </w:pPr>
      <w:r w:rsidRPr="00271AA3">
        <w:t xml:space="preserve">Vídeo sobre el proceso </w:t>
      </w:r>
      <w:proofErr w:type="spellStart"/>
      <w:r w:rsidRPr="00271AA3">
        <w:t>SpeedClad</w:t>
      </w:r>
      <w:proofErr w:type="spellEnd"/>
      <w:r w:rsidRPr="00271AA3">
        <w:t xml:space="preserve"> Twin: </w:t>
      </w:r>
      <w:hyperlink r:id="rId16" w:history="1">
        <w:r w:rsidRPr="00271AA3">
          <w:rPr>
            <w:rStyle w:val="Hyperlink"/>
          </w:rPr>
          <w:t>https://www.youtube.com/watch?v=qD--F1_ZXk4</w:t>
        </w:r>
      </w:hyperlink>
    </w:p>
    <w:p w14:paraId="4C2E2092" w14:textId="77777777" w:rsidR="002F1223" w:rsidRDefault="002F1223" w:rsidP="002F1223">
      <w:pPr>
        <w:rPr>
          <w:rFonts w:cs="Arial"/>
          <w:szCs w:val="20"/>
        </w:rPr>
      </w:pPr>
    </w:p>
    <w:p w14:paraId="49F69F39" w14:textId="77777777" w:rsidR="007B0270" w:rsidRPr="00C724A2" w:rsidRDefault="007B0270" w:rsidP="002F1223">
      <w:pPr>
        <w:rPr>
          <w:rFonts w:cs="Arial"/>
          <w:szCs w:val="20"/>
        </w:rPr>
      </w:pPr>
    </w:p>
    <w:p w14:paraId="20A46E23" w14:textId="77777777" w:rsidR="002F1223" w:rsidRPr="00C724A2" w:rsidRDefault="002F1223" w:rsidP="002F1223">
      <w:pPr>
        <w:rPr>
          <w:rFonts w:cs="Arial"/>
          <w:szCs w:val="20"/>
        </w:rPr>
      </w:pPr>
      <w:r w:rsidRPr="00C724A2">
        <w:rPr>
          <w:rFonts w:cs="Arial"/>
          <w:szCs w:val="20"/>
        </w:rPr>
        <w:t>Copyright de las fotografías: Fronius International GmbH, reproducción sin costo</w:t>
      </w:r>
    </w:p>
    <w:p w14:paraId="5F21FA2C" w14:textId="77777777" w:rsidR="002F1223" w:rsidRDefault="002F1223" w:rsidP="002F1223">
      <w:pPr>
        <w:rPr>
          <w:rFonts w:cs="Arial"/>
          <w:szCs w:val="20"/>
        </w:rPr>
      </w:pPr>
    </w:p>
    <w:p w14:paraId="06F460F1" w14:textId="77777777" w:rsidR="002F1223" w:rsidRPr="00C724A2" w:rsidRDefault="002F1223" w:rsidP="002F1223">
      <w:pPr>
        <w:rPr>
          <w:rFonts w:cs="Arial"/>
          <w:szCs w:val="20"/>
        </w:rPr>
      </w:pPr>
    </w:p>
    <w:p w14:paraId="3587526F" w14:textId="77777777" w:rsidR="002F1223" w:rsidRPr="00C724A2" w:rsidRDefault="002F1223" w:rsidP="002F1223">
      <w:pPr>
        <w:rPr>
          <w:rFonts w:cs="Arial"/>
          <w:szCs w:val="20"/>
        </w:rPr>
      </w:pPr>
      <w:r w:rsidRPr="00C724A2">
        <w:rPr>
          <w:rFonts w:cs="Arial"/>
          <w:szCs w:val="20"/>
        </w:rPr>
        <w:t>Imágenes de alta resolución están disponibles para descargar del siguiente enlace:</w:t>
      </w:r>
    </w:p>
    <w:p w14:paraId="29706B68" w14:textId="77777777" w:rsidR="002F1223" w:rsidRPr="00271AA3" w:rsidRDefault="007B0270" w:rsidP="002F1223">
      <w:pPr>
        <w:rPr>
          <w:rFonts w:cs="Arial"/>
          <w:szCs w:val="20"/>
        </w:rPr>
      </w:pPr>
      <w:hyperlink r:id="rId17" w:history="1">
        <w:r w:rsidR="002F1223" w:rsidRPr="002F1223">
          <w:rPr>
            <w:rStyle w:val="Hyperlink"/>
            <w:rFonts w:cs="Arial"/>
          </w:rPr>
          <w:t xml:space="preserve">www.fronius.com/en/welding-technology/info-centre/press/compact-cladding-cell </w:t>
        </w:r>
      </w:hyperlink>
    </w:p>
    <w:p w14:paraId="732B3D38" w14:textId="77777777" w:rsidR="002F1223" w:rsidRDefault="002F1223" w:rsidP="002F1223">
      <w:pPr>
        <w:rPr>
          <w:rFonts w:cs="Arial"/>
          <w:b/>
          <w:szCs w:val="20"/>
        </w:rPr>
      </w:pPr>
    </w:p>
    <w:p w14:paraId="58D538E4" w14:textId="77777777" w:rsidR="002F1223" w:rsidRPr="00C724A2" w:rsidRDefault="002F1223" w:rsidP="002F1223">
      <w:pPr>
        <w:rPr>
          <w:rFonts w:cs="Arial"/>
          <w:b/>
          <w:szCs w:val="20"/>
        </w:rPr>
      </w:pPr>
    </w:p>
    <w:p w14:paraId="5CD87E42" w14:textId="77777777" w:rsidR="002F1223" w:rsidRPr="00C724A2" w:rsidRDefault="002F1223" w:rsidP="002F1223">
      <w:pPr>
        <w:rPr>
          <w:rFonts w:cs="Arial"/>
          <w:b/>
          <w:szCs w:val="20"/>
        </w:rPr>
      </w:pPr>
    </w:p>
    <w:p w14:paraId="78709FFC" w14:textId="77777777" w:rsidR="002F1223" w:rsidRPr="00C724A2" w:rsidRDefault="002F1223" w:rsidP="002F1223">
      <w:pPr>
        <w:rPr>
          <w:rFonts w:cs="Arial"/>
          <w:szCs w:val="20"/>
        </w:rPr>
      </w:pPr>
      <w:r w:rsidRPr="00C724A2">
        <w:rPr>
          <w:rFonts w:cs="Arial"/>
          <w:b/>
          <w:szCs w:val="20"/>
        </w:rPr>
        <w:t xml:space="preserve">Unidad de Negocio </w:t>
      </w:r>
      <w:proofErr w:type="spellStart"/>
      <w:r w:rsidRPr="00C724A2">
        <w:rPr>
          <w:rFonts w:cs="Arial"/>
          <w:b/>
          <w:szCs w:val="20"/>
        </w:rPr>
        <w:t>Perfect</w:t>
      </w:r>
      <w:proofErr w:type="spellEnd"/>
      <w:r w:rsidRPr="00C724A2">
        <w:rPr>
          <w:rFonts w:cs="Arial"/>
          <w:b/>
          <w:szCs w:val="20"/>
        </w:rPr>
        <w:t xml:space="preserve"> Welding</w:t>
      </w:r>
    </w:p>
    <w:p w14:paraId="13B689F9" w14:textId="77777777" w:rsidR="002F1223" w:rsidRPr="00C724A2" w:rsidRDefault="002F1223" w:rsidP="002F1223">
      <w:pPr>
        <w:rPr>
          <w:rFonts w:cs="Arial"/>
          <w:szCs w:val="20"/>
        </w:rPr>
      </w:pPr>
      <w:r w:rsidRPr="00C724A2">
        <w:rPr>
          <w:rFonts w:cs="Arial"/>
          <w:szCs w:val="20"/>
        </w:rPr>
        <w:t xml:space="preserve">Fronius </w:t>
      </w:r>
      <w:proofErr w:type="spellStart"/>
      <w:r w:rsidRPr="00C724A2">
        <w:rPr>
          <w:rFonts w:cs="Arial"/>
          <w:szCs w:val="20"/>
        </w:rPr>
        <w:t>Perfect</w:t>
      </w:r>
      <w:proofErr w:type="spellEnd"/>
      <w:r w:rsidRPr="00C724A2">
        <w:rPr>
          <w:rFonts w:cs="Arial"/>
          <w:szCs w:val="20"/>
        </w:rPr>
        <w:t xml:space="preserve"> Welding es el líder en innovación para soldadura por arco voltaico, y es líder en el mercado global para soldadura robótica. Como proveedor de Sistemas. Fronius welding </w:t>
      </w:r>
      <w:proofErr w:type="spellStart"/>
      <w:r w:rsidRPr="00C724A2">
        <w:rPr>
          <w:rFonts w:cs="Arial"/>
          <w:szCs w:val="20"/>
        </w:rPr>
        <w:t>automation</w:t>
      </w:r>
      <w:proofErr w:type="spellEnd"/>
      <w:r w:rsidRPr="00C724A2">
        <w:rPr>
          <w:rFonts w:cs="Arial"/>
          <w:szCs w:val="20"/>
        </w:rPr>
        <w:t xml:space="preserve"> convierte las soluciones de soldadura automatizada específicas para el cliente en una realidad para diferentes áreas, desde la construcción de contenedores hasta el revestimiento para el sector offshore. Las fuentes de corriente para aplicaciones manuales, los accesorios de soldadura y un amplio rango de servicios adicionados a nuestra cartera. Con más de 1.000 distribuidores en todo el mundo, Fronius </w:t>
      </w:r>
      <w:proofErr w:type="spellStart"/>
      <w:r w:rsidRPr="00C724A2">
        <w:rPr>
          <w:rFonts w:cs="Arial"/>
          <w:szCs w:val="20"/>
        </w:rPr>
        <w:t>Perfect</w:t>
      </w:r>
      <w:proofErr w:type="spellEnd"/>
      <w:r w:rsidRPr="00C724A2">
        <w:rPr>
          <w:rFonts w:cs="Arial"/>
          <w:szCs w:val="20"/>
        </w:rPr>
        <w:t xml:space="preserve"> Welding siempre está cerca de sus clientes. </w:t>
      </w:r>
    </w:p>
    <w:p w14:paraId="5CD7E002" w14:textId="77777777" w:rsidR="002F1223" w:rsidRDefault="002F1223" w:rsidP="002F1223">
      <w:pPr>
        <w:rPr>
          <w:rFonts w:cs="Arial"/>
          <w:b/>
          <w:szCs w:val="20"/>
        </w:rPr>
      </w:pPr>
    </w:p>
    <w:p w14:paraId="6837B66B" w14:textId="77777777" w:rsidR="002F1223" w:rsidRPr="00C724A2" w:rsidRDefault="002F1223" w:rsidP="002F1223">
      <w:pPr>
        <w:rPr>
          <w:rFonts w:cs="Arial"/>
          <w:b/>
          <w:szCs w:val="20"/>
        </w:rPr>
      </w:pPr>
    </w:p>
    <w:p w14:paraId="60B9A2A9" w14:textId="77777777" w:rsidR="002F1223" w:rsidRPr="00C724A2" w:rsidRDefault="002F1223" w:rsidP="002F1223">
      <w:pPr>
        <w:rPr>
          <w:rFonts w:cs="Arial"/>
          <w:b/>
          <w:szCs w:val="20"/>
        </w:rPr>
      </w:pPr>
      <w:r w:rsidRPr="00C724A2">
        <w:rPr>
          <w:rFonts w:cs="Arial"/>
          <w:b/>
          <w:szCs w:val="20"/>
        </w:rPr>
        <w:t>Fronius International GmbH</w:t>
      </w:r>
    </w:p>
    <w:p w14:paraId="4CA229DA" w14:textId="77777777" w:rsidR="002F1223" w:rsidRPr="00C22E26" w:rsidRDefault="002F1223" w:rsidP="002F1223">
      <w:pPr>
        <w:rPr>
          <w:rFonts w:cs="Arial"/>
          <w:szCs w:val="20"/>
        </w:rPr>
      </w:pPr>
      <w:r w:rsidRPr="00C22E26">
        <w:rPr>
          <w:rFonts w:cs="Arial"/>
          <w:szCs w:val="20"/>
        </w:rPr>
        <w:fldChar w:fldCharType="begin"/>
      </w:r>
      <w:r w:rsidRPr="00C22E26">
        <w:rPr>
          <w:rFonts w:cs="Arial"/>
          <w:szCs w:val="20"/>
        </w:rPr>
        <w:instrText xml:space="preserve"> INCLUDETEXT  "http://company/sites/cm/pressinfo/Fronius%20International%20GmbH%20ES.docx"  \* MERGEFORMAT </w:instrText>
      </w:r>
      <w:r w:rsidRPr="00C22E26">
        <w:rPr>
          <w:rFonts w:cs="Arial"/>
          <w:szCs w:val="20"/>
        </w:rPr>
        <w:fldChar w:fldCharType="separate"/>
      </w:r>
      <w:r w:rsidRPr="00C22E26">
        <w:rPr>
          <w:rFonts w:cs="Arial"/>
          <w:szCs w:val="20"/>
        </w:rPr>
        <w:t xml:space="preserve">Fronius International GmbH es una empresa austriaca con sede en </w:t>
      </w:r>
      <w:proofErr w:type="spellStart"/>
      <w:r w:rsidRPr="00C22E26">
        <w:rPr>
          <w:rFonts w:cs="Arial"/>
          <w:szCs w:val="20"/>
        </w:rPr>
        <w:t>Pettenbach</w:t>
      </w:r>
      <w:proofErr w:type="spellEnd"/>
      <w:r w:rsidRPr="00C22E26">
        <w:rPr>
          <w:rFonts w:cs="Arial"/>
          <w:szCs w:val="20"/>
        </w:rPr>
        <w:t xml:space="preserve"> y otras sedes en </w:t>
      </w:r>
      <w:proofErr w:type="spellStart"/>
      <w:r w:rsidRPr="00C22E26">
        <w:rPr>
          <w:rFonts w:cs="Arial"/>
          <w:szCs w:val="20"/>
        </w:rPr>
        <w:t>Wels</w:t>
      </w:r>
      <w:proofErr w:type="spellEnd"/>
      <w:r w:rsidRPr="00C22E26">
        <w:rPr>
          <w:rFonts w:cs="Arial"/>
          <w:szCs w:val="20"/>
        </w:rPr>
        <w:t xml:space="preserve">, </w:t>
      </w:r>
      <w:proofErr w:type="spellStart"/>
      <w:r w:rsidRPr="00C22E26">
        <w:rPr>
          <w:rFonts w:cs="Arial"/>
          <w:szCs w:val="20"/>
        </w:rPr>
        <w:t>Thalheim</w:t>
      </w:r>
      <w:proofErr w:type="spellEnd"/>
      <w:r w:rsidRPr="00C22E26">
        <w:rPr>
          <w:rFonts w:cs="Arial"/>
          <w:szCs w:val="20"/>
        </w:rPr>
        <w:t xml:space="preserve">, </w:t>
      </w:r>
      <w:proofErr w:type="spellStart"/>
      <w:r w:rsidRPr="00C22E26">
        <w:rPr>
          <w:rFonts w:cs="Arial"/>
          <w:szCs w:val="20"/>
        </w:rPr>
        <w:t>Steinhaus</w:t>
      </w:r>
      <w:proofErr w:type="spellEnd"/>
      <w:r w:rsidRPr="00C22E26">
        <w:rPr>
          <w:rFonts w:cs="Arial"/>
          <w:szCs w:val="20"/>
        </w:rPr>
        <w:t xml:space="preserve"> y </w:t>
      </w:r>
      <w:proofErr w:type="spellStart"/>
      <w:r w:rsidRPr="00C22E26">
        <w:rPr>
          <w:rFonts w:cs="Arial"/>
          <w:szCs w:val="20"/>
        </w:rPr>
        <w:t>Sattledt</w:t>
      </w:r>
      <w:proofErr w:type="spellEnd"/>
      <w:r w:rsidRPr="00C22E26">
        <w:rPr>
          <w:rFonts w:cs="Arial"/>
          <w:szCs w:val="20"/>
        </w:rPr>
        <w:t xml:space="preserve">. Fundada en 1945 por </w:t>
      </w:r>
      <w:proofErr w:type="spellStart"/>
      <w:r w:rsidRPr="00C22E26">
        <w:rPr>
          <w:rFonts w:cs="Arial"/>
          <w:szCs w:val="20"/>
        </w:rPr>
        <w:t>Günter</w:t>
      </w:r>
      <w:proofErr w:type="spellEnd"/>
      <w:r w:rsidRPr="00C22E26">
        <w:rPr>
          <w:rFonts w:cs="Arial"/>
          <w:szCs w:val="20"/>
        </w:rPr>
        <w:t xml:space="preserve"> Fronius, esta empresa de larga tradición celebrará su 75</w:t>
      </w:r>
      <w:proofErr w:type="gramStart"/>
      <w:r w:rsidRPr="00C22E26">
        <w:rPr>
          <w:rFonts w:cs="Arial"/>
          <w:szCs w:val="20"/>
        </w:rPr>
        <w:t>.º</w:t>
      </w:r>
      <w:proofErr w:type="gramEnd"/>
      <w:r w:rsidRPr="00C22E26">
        <w:rPr>
          <w:rFonts w:cs="Arial"/>
          <w:szCs w:val="20"/>
        </w:rPr>
        <w:t xml:space="preserve"> aniversario en 2020. Esta empresa regional, que empezó siendo unipersonal, se ha convertido en un líder global con más de 5.440 empleados en todo el mundo, actualmente dedicada a la tecnología de soldadura, fotovoltaica y de carga de baterías. El porcentaje de exportación de aproximadamente el 93 por ciento se alcanza con las 34 sociedades internacionales de Fronius y los distribuidores/representantes en más de 60 países. Gracias a sus innovadores productos y servicios y sus 1.264 patentes activas, Fronius es líder tecnológico a nivel mundial. </w:t>
      </w:r>
    </w:p>
    <w:p w14:paraId="042C5EB9" w14:textId="77777777" w:rsidR="002F1223" w:rsidRPr="00C22E26" w:rsidRDefault="002F1223" w:rsidP="002F1223">
      <w:pPr>
        <w:rPr>
          <w:rFonts w:cs="Arial"/>
          <w:szCs w:val="20"/>
        </w:rPr>
      </w:pPr>
      <w:r w:rsidRPr="00C22E26">
        <w:rPr>
          <w:rFonts w:cs="Arial"/>
          <w:szCs w:val="20"/>
        </w:rPr>
        <w:fldChar w:fldCharType="end"/>
      </w:r>
    </w:p>
    <w:p w14:paraId="353AA078" w14:textId="77777777" w:rsidR="002F1223" w:rsidRPr="00C22E26" w:rsidRDefault="002F1223" w:rsidP="002F1223">
      <w:pPr>
        <w:rPr>
          <w:rFonts w:cs="Arial"/>
          <w:szCs w:val="20"/>
        </w:rPr>
      </w:pPr>
    </w:p>
    <w:p w14:paraId="7D4A0728" w14:textId="77777777" w:rsidR="002F1223" w:rsidRPr="00C724A2" w:rsidRDefault="002F1223" w:rsidP="002F1223">
      <w:pPr>
        <w:pStyle w:val="Textkrper2"/>
        <w:spacing w:after="0" w:line="240" w:lineRule="auto"/>
        <w:ind w:right="-254"/>
        <w:rPr>
          <w:rFonts w:cs="Arial"/>
          <w:i/>
          <w:iCs/>
          <w:szCs w:val="20"/>
        </w:rPr>
      </w:pPr>
      <w:bookmarkStart w:id="0" w:name="_GoBack"/>
      <w:bookmarkEnd w:id="0"/>
    </w:p>
    <w:p w14:paraId="1C017654" w14:textId="77777777" w:rsidR="002F1223" w:rsidRPr="00B46728" w:rsidRDefault="002F1223" w:rsidP="002F1223">
      <w:pPr>
        <w:autoSpaceDE w:val="0"/>
        <w:autoSpaceDN w:val="0"/>
        <w:adjustRightInd w:val="0"/>
        <w:rPr>
          <w:rFonts w:cs="Arial"/>
          <w:szCs w:val="20"/>
        </w:rPr>
      </w:pPr>
      <w:r w:rsidRPr="00B46728">
        <w:rPr>
          <w:rFonts w:cs="Arial"/>
          <w:b/>
          <w:iCs/>
          <w:noProof/>
          <w:szCs w:val="20"/>
        </w:rPr>
        <w:t>Para más información, por favor diríjase al:</w:t>
      </w:r>
      <w:r w:rsidRPr="00B46728">
        <w:rPr>
          <w:rFonts w:cs="Arial"/>
          <w:b/>
          <w:iCs/>
          <w:szCs w:val="20"/>
        </w:rPr>
        <w:br/>
      </w:r>
      <w:r w:rsidRPr="00B46728">
        <w:rPr>
          <w:rFonts w:cs="Arial"/>
          <w:szCs w:val="20"/>
        </w:rPr>
        <w:t>Fronius España S.L.U., Laura González</w:t>
      </w:r>
    </w:p>
    <w:p w14:paraId="7F254476" w14:textId="77777777" w:rsidR="002F1223" w:rsidRPr="00B46728" w:rsidRDefault="002F1223" w:rsidP="002F1223">
      <w:pPr>
        <w:autoSpaceDE w:val="0"/>
        <w:autoSpaceDN w:val="0"/>
        <w:adjustRightInd w:val="0"/>
        <w:rPr>
          <w:rFonts w:cs="Arial"/>
          <w:szCs w:val="20"/>
        </w:rPr>
      </w:pPr>
      <w:r>
        <w:rPr>
          <w:rFonts w:cs="Arial"/>
          <w:szCs w:val="20"/>
        </w:rPr>
        <w:t xml:space="preserve">Parque Empresarial La </w:t>
      </w:r>
      <w:proofErr w:type="spellStart"/>
      <w:r>
        <w:rPr>
          <w:rFonts w:cs="Arial"/>
          <w:szCs w:val="20"/>
        </w:rPr>
        <w:t>Carpetania</w:t>
      </w:r>
      <w:proofErr w:type="spellEnd"/>
      <w:r>
        <w:rPr>
          <w:rFonts w:cs="Arial"/>
          <w:szCs w:val="20"/>
        </w:rPr>
        <w:t>, c/ Miguel Faraday 2, 28906, Getafe (Madrid)</w:t>
      </w:r>
    </w:p>
    <w:p w14:paraId="53C05BCD" w14:textId="77777777" w:rsidR="002F1223" w:rsidRPr="00B46728" w:rsidRDefault="002F1223" w:rsidP="002F1223">
      <w:pPr>
        <w:autoSpaceDE w:val="0"/>
        <w:autoSpaceDN w:val="0"/>
        <w:adjustRightInd w:val="0"/>
        <w:rPr>
          <w:rFonts w:cs="Arial"/>
          <w:szCs w:val="20"/>
        </w:rPr>
      </w:pPr>
      <w:r w:rsidRPr="00B46728">
        <w:rPr>
          <w:rFonts w:cs="Arial"/>
          <w:szCs w:val="20"/>
        </w:rPr>
        <w:t>Tel.:+34 (91) 649 60 40; Fax:+34 (91) 649 60 44</w:t>
      </w:r>
    </w:p>
    <w:p w14:paraId="158EA7E9" w14:textId="77777777" w:rsidR="002F1223" w:rsidRPr="00B46728" w:rsidRDefault="002F1223" w:rsidP="002F1223">
      <w:pPr>
        <w:autoSpaceDE w:val="0"/>
        <w:autoSpaceDN w:val="0"/>
        <w:adjustRightInd w:val="0"/>
        <w:rPr>
          <w:rFonts w:cs="Arial"/>
          <w:szCs w:val="20"/>
        </w:rPr>
      </w:pPr>
      <w:r w:rsidRPr="00B46728">
        <w:rPr>
          <w:rFonts w:cs="Arial"/>
          <w:szCs w:val="20"/>
        </w:rPr>
        <w:t xml:space="preserve">Correo electrónico: </w:t>
      </w:r>
      <w:hyperlink r:id="rId18" w:history="1">
        <w:r w:rsidRPr="00B46728">
          <w:rPr>
            <w:rStyle w:val="Hyperlink"/>
            <w:rFonts w:cs="Arial"/>
            <w:szCs w:val="20"/>
          </w:rPr>
          <w:t>gonzalez.laura@fronius.com</w:t>
        </w:r>
      </w:hyperlink>
    </w:p>
    <w:p w14:paraId="1CCC405B" w14:textId="77777777" w:rsidR="002F1223" w:rsidRPr="00B46728" w:rsidRDefault="002F1223" w:rsidP="002F1223">
      <w:pPr>
        <w:autoSpaceDE w:val="0"/>
        <w:autoSpaceDN w:val="0"/>
        <w:adjustRightInd w:val="0"/>
        <w:rPr>
          <w:rFonts w:cs="Arial"/>
          <w:szCs w:val="20"/>
        </w:rPr>
      </w:pPr>
    </w:p>
    <w:p w14:paraId="62CDAB10" w14:textId="77777777" w:rsidR="002F1223" w:rsidRPr="00B46728" w:rsidRDefault="002F1223" w:rsidP="002F1223">
      <w:pPr>
        <w:autoSpaceDE w:val="0"/>
        <w:autoSpaceDN w:val="0"/>
        <w:adjustRightInd w:val="0"/>
        <w:rPr>
          <w:rFonts w:cs="Arial"/>
          <w:szCs w:val="20"/>
        </w:rPr>
      </w:pPr>
    </w:p>
    <w:p w14:paraId="07287403" w14:textId="77777777" w:rsidR="002F1223" w:rsidRPr="00B46728" w:rsidRDefault="002F1223" w:rsidP="002F1223">
      <w:pPr>
        <w:autoSpaceDE w:val="0"/>
        <w:autoSpaceDN w:val="0"/>
        <w:adjustRightInd w:val="0"/>
        <w:rPr>
          <w:rFonts w:cs="Arial"/>
          <w:color w:val="000000"/>
          <w:szCs w:val="20"/>
        </w:rPr>
      </w:pPr>
    </w:p>
    <w:p w14:paraId="35F7397C" w14:textId="77777777" w:rsidR="002F1223" w:rsidRPr="00B46728" w:rsidRDefault="002F1223" w:rsidP="002F1223">
      <w:pPr>
        <w:pStyle w:val="Textkrper2"/>
        <w:spacing w:after="0" w:line="240" w:lineRule="auto"/>
        <w:ind w:right="29"/>
        <w:rPr>
          <w:rFonts w:cs="Arial"/>
          <w:b/>
          <w:szCs w:val="20"/>
        </w:rPr>
      </w:pPr>
      <w:r w:rsidRPr="00B46728">
        <w:rPr>
          <w:rFonts w:cs="Arial"/>
          <w:b/>
          <w:szCs w:val="20"/>
        </w:rPr>
        <w:t>Por favor, envíe un ejemplar de prueba a nuestra agencia:</w:t>
      </w:r>
    </w:p>
    <w:p w14:paraId="68650BD5" w14:textId="77777777" w:rsidR="002F1223" w:rsidRPr="00B46728" w:rsidRDefault="002F1223" w:rsidP="002F1223">
      <w:pPr>
        <w:pStyle w:val="Textkrper2"/>
        <w:spacing w:after="0" w:line="240" w:lineRule="auto"/>
        <w:ind w:right="29"/>
        <w:rPr>
          <w:rFonts w:cs="Arial"/>
          <w:szCs w:val="20"/>
          <w:lang w:val="de-DE"/>
        </w:rPr>
      </w:pPr>
      <w:r w:rsidRPr="00B46728">
        <w:rPr>
          <w:rFonts w:cs="Arial"/>
          <w:szCs w:val="20"/>
          <w:lang w:val="de-DE"/>
        </w:rPr>
        <w:t>a1kommunikation Schweizer GmbH, Señora Kirsten Ludwig,</w:t>
      </w:r>
    </w:p>
    <w:p w14:paraId="0783D6A7" w14:textId="77777777" w:rsidR="002F1223" w:rsidRPr="00B46728" w:rsidRDefault="002F1223" w:rsidP="002F1223">
      <w:pPr>
        <w:pStyle w:val="Textkrper2"/>
        <w:spacing w:after="0" w:line="240" w:lineRule="auto"/>
        <w:ind w:right="29"/>
        <w:rPr>
          <w:rFonts w:cs="Arial"/>
          <w:szCs w:val="20"/>
        </w:rPr>
      </w:pPr>
      <w:proofErr w:type="spellStart"/>
      <w:r w:rsidRPr="00B46728">
        <w:rPr>
          <w:rFonts w:cs="Arial"/>
          <w:szCs w:val="20"/>
        </w:rPr>
        <w:t>Oberdorfstraße</w:t>
      </w:r>
      <w:proofErr w:type="spellEnd"/>
      <w:r w:rsidRPr="00B46728">
        <w:rPr>
          <w:rFonts w:cs="Arial"/>
          <w:szCs w:val="20"/>
        </w:rPr>
        <w:t xml:space="preserve"> 31 A, D – 70794 </w:t>
      </w:r>
      <w:proofErr w:type="spellStart"/>
      <w:r w:rsidRPr="00B46728">
        <w:rPr>
          <w:rFonts w:cs="Arial"/>
          <w:szCs w:val="20"/>
        </w:rPr>
        <w:t>Filderstadt</w:t>
      </w:r>
      <w:proofErr w:type="spellEnd"/>
      <w:r w:rsidRPr="00B46728">
        <w:rPr>
          <w:rFonts w:cs="Arial"/>
          <w:szCs w:val="20"/>
        </w:rPr>
        <w:t>,</w:t>
      </w:r>
    </w:p>
    <w:p w14:paraId="67CE8A33" w14:textId="77777777" w:rsidR="002F1223" w:rsidRPr="00B46728" w:rsidRDefault="002F1223" w:rsidP="002F1223">
      <w:pPr>
        <w:rPr>
          <w:rFonts w:cs="Arial"/>
          <w:szCs w:val="20"/>
        </w:rPr>
      </w:pPr>
      <w:r w:rsidRPr="00B46728">
        <w:rPr>
          <w:rFonts w:cs="Arial"/>
          <w:szCs w:val="20"/>
        </w:rPr>
        <w:t xml:space="preserve">tel.: +49 (0)711 9454161-20, correo electrónico: </w:t>
      </w:r>
      <w:hyperlink r:id="rId19">
        <w:r w:rsidRPr="00B46728">
          <w:rPr>
            <w:rStyle w:val="Hyperlink"/>
            <w:rFonts w:cs="Arial"/>
            <w:szCs w:val="20"/>
          </w:rPr>
          <w:t>Kirsten.Ludwig@a1kommunikation.de</w:t>
        </w:r>
      </w:hyperlink>
    </w:p>
    <w:p w14:paraId="7998B5F1" w14:textId="77777777" w:rsidR="002F1223" w:rsidRPr="00B46728" w:rsidRDefault="002F1223" w:rsidP="002F1223">
      <w:pPr>
        <w:rPr>
          <w:rFonts w:cs="Arial"/>
        </w:rPr>
      </w:pPr>
    </w:p>
    <w:p w14:paraId="7288E292" w14:textId="77777777" w:rsidR="002F1223" w:rsidRDefault="002F1223" w:rsidP="002F1223">
      <w:pPr>
        <w:autoSpaceDE w:val="0"/>
        <w:autoSpaceDN w:val="0"/>
        <w:adjustRightInd w:val="0"/>
        <w:rPr>
          <w:rFonts w:cs="Arial"/>
          <w:szCs w:val="20"/>
        </w:rPr>
      </w:pPr>
    </w:p>
    <w:p w14:paraId="0868FD58" w14:textId="77777777" w:rsidR="002F1223" w:rsidRPr="00C724A2" w:rsidRDefault="002F1223" w:rsidP="002F1223">
      <w:pPr>
        <w:autoSpaceDE w:val="0"/>
        <w:autoSpaceDN w:val="0"/>
        <w:adjustRightInd w:val="0"/>
        <w:rPr>
          <w:rFonts w:cs="Arial"/>
          <w:szCs w:val="20"/>
        </w:rPr>
      </w:pPr>
      <w:r w:rsidRPr="009E41CA">
        <w:rPr>
          <w:rFonts w:cs="Arial"/>
          <w:szCs w:val="20"/>
        </w:rPr>
        <w:t>¡Para leer otros artículos interesantes, visite nuestro blog en blog.perfectwelding.fronius.com y síganos en Facebook (</w:t>
      </w:r>
      <w:proofErr w:type="spellStart"/>
      <w:r w:rsidRPr="009E41CA">
        <w:rPr>
          <w:rFonts w:cs="Arial"/>
          <w:szCs w:val="20"/>
        </w:rPr>
        <w:t>froniuswelding</w:t>
      </w:r>
      <w:proofErr w:type="spellEnd"/>
      <w:r w:rsidRPr="009E41CA">
        <w:rPr>
          <w:rFonts w:cs="Arial"/>
          <w:szCs w:val="20"/>
        </w:rPr>
        <w:t>), Twitter (</w:t>
      </w:r>
      <w:proofErr w:type="spellStart"/>
      <w:r w:rsidRPr="009E41CA">
        <w:rPr>
          <w:rFonts w:cs="Arial"/>
          <w:szCs w:val="20"/>
        </w:rPr>
        <w:t>froniusintweld</w:t>
      </w:r>
      <w:proofErr w:type="spellEnd"/>
      <w:r w:rsidRPr="009E41CA">
        <w:rPr>
          <w:rFonts w:cs="Arial"/>
          <w:szCs w:val="20"/>
        </w:rPr>
        <w:t>), LinkedIn (</w:t>
      </w:r>
      <w:proofErr w:type="spellStart"/>
      <w:r w:rsidRPr="009E41CA">
        <w:rPr>
          <w:rFonts w:cs="Arial"/>
          <w:szCs w:val="20"/>
        </w:rPr>
        <w:t>perfect</w:t>
      </w:r>
      <w:proofErr w:type="spellEnd"/>
      <w:r w:rsidRPr="009E41CA">
        <w:rPr>
          <w:rFonts w:cs="Arial"/>
          <w:szCs w:val="20"/>
        </w:rPr>
        <w:t>-welding), Instagram (</w:t>
      </w:r>
      <w:proofErr w:type="spellStart"/>
      <w:r w:rsidRPr="009E41CA">
        <w:rPr>
          <w:rFonts w:cs="Arial"/>
          <w:szCs w:val="20"/>
        </w:rPr>
        <w:t>froniuswelding</w:t>
      </w:r>
      <w:proofErr w:type="spellEnd"/>
      <w:r w:rsidRPr="009E41CA">
        <w:rPr>
          <w:rFonts w:cs="Arial"/>
          <w:szCs w:val="20"/>
        </w:rPr>
        <w:t>) y YouTube (</w:t>
      </w:r>
      <w:proofErr w:type="spellStart"/>
      <w:r w:rsidRPr="009E41CA">
        <w:rPr>
          <w:rFonts w:cs="Arial"/>
          <w:szCs w:val="20"/>
        </w:rPr>
        <w:t>froniuswelding</w:t>
      </w:r>
      <w:proofErr w:type="spellEnd"/>
      <w:r w:rsidRPr="009E41CA">
        <w:rPr>
          <w:rFonts w:cs="Arial"/>
          <w:szCs w:val="20"/>
        </w:rPr>
        <w:t>)!</w:t>
      </w:r>
    </w:p>
    <w:p w14:paraId="5EF56C64" w14:textId="77777777" w:rsidR="009D3B05" w:rsidRPr="002F1223" w:rsidRDefault="009D3B05" w:rsidP="002F1223">
      <w:pPr>
        <w:rPr>
          <w:rFonts w:cs="Arial"/>
          <w:szCs w:val="20"/>
        </w:rPr>
      </w:pPr>
    </w:p>
    <w:sectPr w:rsidR="009D3B05" w:rsidRPr="002F122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7B0270">
      <w:rPr>
        <w:noProof/>
        <w:sz w:val="16"/>
      </w:rPr>
      <w:t>4</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7B0270">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s-ES" w:vendorID="64" w:dllVersion="131078" w:nlCheck="1" w:checkStyle="1"/>
  <w:activeWritingStyle w:appName="MSWord" w:lang="de-DE" w:vendorID="64" w:dllVersion="131078" w:nlCheck="1" w:checkStyle="1"/>
  <w:activeWritingStyle w:appName="MSWord" w:lang="de-AT"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A3"/>
    <w:rsid w:val="00271AE5"/>
    <w:rsid w:val="00274649"/>
    <w:rsid w:val="00275090"/>
    <w:rsid w:val="00280735"/>
    <w:rsid w:val="00281F24"/>
    <w:rsid w:val="002820F2"/>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1223"/>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529E"/>
    <w:rsid w:val="00505D71"/>
    <w:rsid w:val="00512ECD"/>
    <w:rsid w:val="00514EB5"/>
    <w:rsid w:val="0052184E"/>
    <w:rsid w:val="00523F83"/>
    <w:rsid w:val="00526889"/>
    <w:rsid w:val="00530445"/>
    <w:rsid w:val="005358D2"/>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A5061"/>
    <w:rsid w:val="005B1EA0"/>
    <w:rsid w:val="005B2730"/>
    <w:rsid w:val="005B4657"/>
    <w:rsid w:val="005B6C47"/>
    <w:rsid w:val="005B7715"/>
    <w:rsid w:val="005C1F23"/>
    <w:rsid w:val="005C2630"/>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BE7"/>
    <w:rsid w:val="0067612E"/>
    <w:rsid w:val="0067652B"/>
    <w:rsid w:val="00682A69"/>
    <w:rsid w:val="00683340"/>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3594D"/>
    <w:rsid w:val="0075110B"/>
    <w:rsid w:val="00752D0D"/>
    <w:rsid w:val="00753B1F"/>
    <w:rsid w:val="0075596F"/>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0270"/>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4455"/>
    <w:rsid w:val="00864876"/>
    <w:rsid w:val="00866314"/>
    <w:rsid w:val="00867A57"/>
    <w:rsid w:val="00867D31"/>
    <w:rsid w:val="00867F13"/>
    <w:rsid w:val="0087082E"/>
    <w:rsid w:val="0087310D"/>
    <w:rsid w:val="008746CA"/>
    <w:rsid w:val="008758D5"/>
    <w:rsid w:val="0088714F"/>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31E6"/>
    <w:rsid w:val="00A915A8"/>
    <w:rsid w:val="00A917CC"/>
    <w:rsid w:val="00A93EBF"/>
    <w:rsid w:val="00A94A40"/>
    <w:rsid w:val="00A97D31"/>
    <w:rsid w:val="00AA2CCC"/>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7A98"/>
    <w:rsid w:val="00B5396C"/>
    <w:rsid w:val="00B5795E"/>
    <w:rsid w:val="00B63F95"/>
    <w:rsid w:val="00B65FDD"/>
    <w:rsid w:val="00B67CCD"/>
    <w:rsid w:val="00B74177"/>
    <w:rsid w:val="00B75595"/>
    <w:rsid w:val="00B773B1"/>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1A2F"/>
    <w:rsid w:val="00E02EEA"/>
    <w:rsid w:val="00E03620"/>
    <w:rsid w:val="00E04F19"/>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597D"/>
    <w:rsid w:val="00F7728B"/>
    <w:rsid w:val="00F81C11"/>
    <w:rsid w:val="00F859A7"/>
    <w:rsid w:val="00F908AE"/>
    <w:rsid w:val="00F91EE3"/>
    <w:rsid w:val="00FA15B6"/>
    <w:rsid w:val="00FA4D17"/>
    <w:rsid w:val="00FA7BF0"/>
    <w:rsid w:val="00FA7EFE"/>
    <w:rsid w:val="00FB4852"/>
    <w:rsid w:val="00FB4B50"/>
    <w:rsid w:val="00FB6670"/>
    <w:rsid w:val="00FB694F"/>
    <w:rsid w:val="00FB6B54"/>
    <w:rsid w:val="00FC21B6"/>
    <w:rsid w:val="00FC3020"/>
    <w:rsid w:val="00FC33B0"/>
    <w:rsid w:val="00FC5C29"/>
    <w:rsid w:val="00FD2683"/>
    <w:rsid w:val="00FD42C3"/>
    <w:rsid w:val="00FD5B1B"/>
    <w:rsid w:val="00FE312D"/>
    <w:rsid w:val="00FE4F13"/>
    <w:rsid w:val="00FE64F6"/>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s-E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s-E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s-E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s-E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gonzalez.laura@fronius.com"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compact-cladding-cell%20"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hyperlink" Target="https://www.youtube.com/watch?v=qD--F1_ZXk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DE xmlns="dc0c2c3d-e9fc-4a0d-820b-87ab82e65f20">Compact Cladding Cell</title_TI_DE>
    <Documenttype_PT xmlns="dc0c2c3d-e9fc-4a0d-820b-87ab82e65f20">Comunicado à imprensa</Documenttype_PT>
    <Documenttype_RU xmlns="dc0c2c3d-e9fc-4a0d-820b-87ab82e65f20">Пресс-релиз</Documenttype_RU>
    <title_TI_TR xmlns="dc0c2c3d-e9fc-4a0d-820b-87ab82e65f20">Compact Cladding Cell</title_TI_TR>
    <title_TI_NO xmlns="dc0c2c3d-e9fc-4a0d-820b-87ab82e65f20">Compact Cladding Cell</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title_TI_TH>
    <Licence_x0020_information xmlns="dc0c2c3d-e9fc-4a0d-820b-87ab82e65f20">(c) Fronius International</Licence_x0020_information>
    <title_TI_EA xmlns="dc0c2c3d-e9fc-4a0d-820b-87ab82e65f20">Compact Cladding Cell</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title_TI_DA>
    <Documenttype_TR xmlns="dc0c2c3d-e9fc-4a0d-820b-87ab82e65f20">Basın bülteni</Documenttype_TR>
    <title_TI_PL xmlns="dc0c2c3d-e9fc-4a0d-820b-87ab82e65f20">Compact Cladding Cell</title_TI_PL>
    <Documenttype_TH xmlns="dc0c2c3d-e9fc-4a0d-820b-87ab82e65f20">ข่าวประชาสัมพันธ์</Documenttype_TH>
    <title_TI_EL xmlns="dc0c2c3d-e9fc-4a0d-820b-87ab82e65f20">Compact Cladding Cell</title_TI_EL>
    <Documenttype_EA xmlns="dc0c2c3d-e9fc-4a0d-820b-87ab82e65f20">Press Release</Documenttype_EA>
    <Web_x0020_Display_x0020_Title_x0020_ET xmlns="dc0c2c3d-e9fc-4a0d-820b-87ab82e65f20">Compact Cladding Cell</Web_x0020_Display_x0020_Title_x0020_ET>
    <Resolution xmlns="dc0c2c3d-e9fc-4a0d-820b-87ab82e65f20" xsi:nil="true"/>
    <Division xmlns="dc0c2c3d-e9fc-4a0d-820b-87ab82e65f20">Perfect Welding</Division>
    <title_TI_FR xmlns="dc0c2c3d-e9fc-4a0d-820b-87ab82e65f20">Compact Cladding Cell</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title_TI_SV>
    <Documenttype_PL xmlns="dc0c2c3d-e9fc-4a0d-820b-87ab82e65f20">Informacja prasowe</Documenttype_PL>
    <VersionInternal xmlns="dc0c2c3d-e9fc-4a0d-820b-87ab82e65f20">1</VersionInternal>
    <Update xmlns="dc0c2c3d-e9fc-4a0d-820b-87ab82e65f20" xsi:nil="true"/>
    <FileMaster xmlns="dc0c2c3d-e9fc-4a0d-820b-87ab82e65f20">C-100189</FileMaster>
    <title_TI_NL xmlns="dc0c2c3d-e9fc-4a0d-820b-87ab82e65f20">Compact Cladding Cell</title_TI_NL>
    <FSM xmlns="dc0c2c3d-e9fc-4a0d-820b-87ab82e65f20">false</FSM>
    <contentservId xmlns="53041210-5658-4a0d-8a74-f9413e00f15b">C-100191</contentservId>
    <title_TI_IT xmlns="dc0c2c3d-e9fc-4a0d-820b-87ab82e65f20">Compact Cladding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title_TI_UA>
    <title_TI_JP xmlns="dc0c2c3d-e9fc-4a0d-820b-87ab82e65f20">Compact Cladding Cell</title_TI_JP>
    <Documenttype_NL xmlns="dc0c2c3d-e9fc-4a0d-820b-87ab82e65f20">Persbericht</Documenttype_NL>
    <title_TI_RO xmlns="dc0c2c3d-e9fc-4a0d-820b-87ab82e65f20">Compact Cladding Cell</title_TI_RO>
    <Documenttype_NB xmlns="dc0c2c3d-e9fc-4a0d-820b-87ab82e65f20">Presseinformasjon</Documenttype_NB>
    <title_ti_nb xmlns="dc0c2c3d-e9fc-4a0d-820b-87ab82e65f20">Compact Cladding Cell</title_ti_nb>
    <title_TI_ES xmlns="dc0c2c3d-e9fc-4a0d-820b-87ab82e65f20">Compact Cladding Cell</title_TI_ES>
    <title_TI_JA xmlns="dc0c2c3d-e9fc-4a0d-820b-87ab82e65f20">Compact Cladding Cell</title_TI_JA>
    <TaxCatchAll xmlns="92f60987-cbcc-4245-baaf-239af3bfd6e8">
      <Value>259</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title_ti_zh>
    <MRMID xmlns="dc0c2c3d-e9fc-4a0d-820b-87ab82e65f20">M-153153</MRMID>
    <Documenttype_UK xmlns="dc0c2c3d-e9fc-4a0d-820b-87ab82e65f20">Прес-релізи</Documenttype_UK>
    <title_TI_SK xmlns="dc0c2c3d-e9fc-4a0d-820b-87ab82e65f20">Compact Cladding Cell</title_TI_SK>
    <Documenttype_UA xmlns="dc0c2c3d-e9fc-4a0d-820b-87ab82e65f20">Прес-релізи</Documenttype_UA>
    <title_TI_HU xmlns="dc0c2c3d-e9fc-4a0d-820b-87ab82e65f20">Compact Cladding Cell</title_TI_HU>
    <Country_x0020_Quick_x0020_Select xmlns="dc0c2c3d-e9fc-4a0d-820b-87ab82e65f20">Select...</Country_x0020_Quick_x0020_Select>
    <title_ti_uk xmlns="dc0c2c3d-e9fc-4a0d-820b-87ab82e65f20">Compact Cladding Cell</title_ti_uk>
    <title_TI_PT xmlns="dc0c2c3d-e9fc-4a0d-820b-87ab82e65f20">Compact Cladding Cell</title_TI_PT>
    <Country xmlns="dc0c2c3d-e9fc-4a0d-820b-87ab82e65f20">
      <Value>38</Value>
    </Country>
    <fro_spid xmlns="dc0c2c3d-e9fc-4a0d-820b-87ab82e65f20">13224;SE</fro_spid>
    <title_TI_RU xmlns="dc0c2c3d-e9fc-4a0d-820b-87ab82e65f20">Compact Cladding Cell</title_TI_RU>
    <title_ti_fi xmlns="dc0c2c3d-e9fc-4a0d-820b-87ab82e65f20">Compact Cladding Cell</title_ti_fi>
    <Documenttype_JA xmlns="dc0c2c3d-e9fc-4a0d-820b-87ab82e65f20">ニュースリリース</Documenttype_JA>
    <title_TI_CS xmlns="dc0c2c3d-e9fc-4a0d-820b-87ab82e65f20">Compact Cladding Cell</title_TI_CS>
    <title_TI_AR xmlns="dc0c2c3d-e9fc-4a0d-820b-87ab82e65f20">Compact Cladding Cell</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BB28869F-0715-4588-AE05-ED040BB696D5}">
  <ds:schemaRefs>
    <ds:schemaRef ds:uri="http://schemas.openxmlformats.org/officeDocument/2006/bibliography"/>
  </ds:schemaRefs>
</ds:datastoreItem>
</file>

<file path=customXml/itemProps2.xml><?xml version="1.0" encoding="utf-8"?>
<ds:datastoreItem xmlns:ds="http://schemas.openxmlformats.org/officeDocument/2006/customXml" ds:itemID="{ED363004-D0AF-4EC7-877A-0D7BF3522EDC}"/>
</file>

<file path=customXml/itemProps3.xml><?xml version="1.0" encoding="utf-8"?>
<ds:datastoreItem xmlns:ds="http://schemas.openxmlformats.org/officeDocument/2006/customXml" ds:itemID="{A1CE2E8E-2063-480A-9090-D310C1F8CB48}"/>
</file>

<file path=customXml/itemProps4.xml><?xml version="1.0" encoding="utf-8"?>
<ds:datastoreItem xmlns:ds="http://schemas.openxmlformats.org/officeDocument/2006/customXml" ds:itemID="{1FA3B039-A926-42B4-83A0-D6BF5D654C81}"/>
</file>

<file path=customXml/itemProps5.xml><?xml version="1.0" encoding="utf-8"?>
<ds:datastoreItem xmlns:ds="http://schemas.openxmlformats.org/officeDocument/2006/customXml" ds:itemID="{6F87A51D-77CE-4EF9-BAFD-4B701E1159BC}"/>
</file>

<file path=customXml/itemProps6.xml><?xml version="1.0" encoding="utf-8"?>
<ds:datastoreItem xmlns:ds="http://schemas.openxmlformats.org/officeDocument/2006/customXml" ds:itemID="{DC83DC95-8FBB-42B4-8875-A068FBB8CFCA}"/>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1256</Words>
  <Characters>7652</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8891</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PW_PR_CompactCladdingCell_ES</dc:title>
  <dc:subject/>
  <dc:creator>Demirok Fidan</dc:creator>
  <cp:keywords/>
  <cp:lastModifiedBy>Doppler Leonie</cp:lastModifiedBy>
  <cp:revision>17</cp:revision>
  <cp:lastPrinted>2016-07-21T12:13:00Z</cp:lastPrinted>
  <dcterms:created xsi:type="dcterms:W3CDTF">2020-09-25T04:25:00Z</dcterms:created>
  <dcterms:modified xsi:type="dcterms:W3CDTF">2020-11-23T07:22:00Z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vt:lpwstr>
  </property>
  <property fmtid="{D5CDD505-2E9C-101B-9397-08002B2CF9AE}" pid="10" name="WorkflowChangePath">
    <vt:lpwstr>a8dd0ddf-bfd4-44dd-a6bb-0c3c9675194c,64;a8dd0ddf-bfd4-44dd-a6bb-0c3c9675194c,64;a8dd0ddf-bfd4-44dd-a6bb-0c3c9675194c,64;a8dd0ddf-bfd4-44dd-a6bb-0c3c9675194c,64;a8dd0ddf-bfd4-44dd-a6bb-0c3c9675194c,64;a8dd0ddf-bfd4-44dd-a6bb-0c3c9675194c,64;0b69803e-5fed-4f4d-9d44-b1b3d75cd954,68;0b69803e-5fed-4f4d-9d44-b1b3d75cd954,68;0b69803e-5fed-4f4d-9d44-b1b3d75cd954,71;0b69803e-5fed-4f4d-9d44-b1b3d75cd954,74;6d1b5151-d866-4942-aea1-17c7cb28edce,94;6d1b5151-d866-4942-aea1-17c7cb28edce,98;84063e84-3b90-4264-9d91-20c80f9713f8,152;84063e84-3b90-4264-9d91-20c80f9713f8,152;84063e84-3b90-4264-9d91-20c80f9713f8,156;84063e84-3b90-4264-9d91-20c80f9713f8,169;</vt:lpwstr>
  </property>
  <property fmtid="{D5CDD505-2E9C-101B-9397-08002B2CF9AE}" pid="11" name="_docset_NoMedatataSyncRequired">
    <vt:lpwstr>False</vt:lpwstr>
  </property>
  <property fmtid="{D5CDD505-2E9C-101B-9397-08002B2CF9AE}" pid="12" name="Language">
    <vt:lpwstr>259;##ES|dd4c9c45-94c3-4cf4-ab9c-523f2b58f76e</vt:lpwstr>
  </property>
  <property fmtid="{D5CDD505-2E9C-101B-9397-08002B2CF9AE}" pid="13" name="FroConDoc_language">
    <vt:lpwstr>1;#DE|676160ea-61f7-4cef-8b4c-1724dec2206e</vt:lpwstr>
  </property>
</Properties>
</file>