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commentsIds.xml" ContentType="application/vnd.openxmlformats-officedocument.wordprocessingml.commentsId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4785FA" w14:textId="77777777" w:rsidR="00377B4F" w:rsidRPr="00EF7D7C" w:rsidRDefault="00377B4F" w:rsidP="003F6E14">
      <w:pPr>
        <w:rPr>
          <w:rFonts w:cs="Arial"/>
          <w:lang w:val="de-DE"/>
        </w:rPr>
      </w:pPr>
    </w:p>
    <w:p w14:paraId="60EBC3AD" w14:textId="77777777" w:rsidR="006021F3" w:rsidRPr="00EF7D7C" w:rsidRDefault="006021F3" w:rsidP="003F6E14">
      <w:pPr>
        <w:rPr>
          <w:rFonts w:cs="Arial"/>
          <w:lang w:val="de-DE"/>
        </w:rPr>
      </w:pPr>
    </w:p>
    <w:p w14:paraId="4FBEA75A" w14:textId="77777777" w:rsidR="006021F3" w:rsidRPr="00EF7D7C" w:rsidRDefault="006021F3" w:rsidP="003F6E14">
      <w:pPr>
        <w:rPr>
          <w:rFonts w:cs="Arial"/>
          <w:lang w:val="de-DE"/>
        </w:rPr>
        <w:sectPr w:rsidR="006021F3" w:rsidRPr="00EF7D7C" w:rsidSect="008527B9">
          <w:headerReference w:type="even" r:id="rId8"/>
          <w:headerReference w:type="default" r:id="rId9"/>
          <w:footerReference w:type="even" r:id="rId10"/>
          <w:footerReference w:type="default" r:id="rId11"/>
          <w:headerReference w:type="first" r:id="rId12"/>
          <w:footerReference w:type="first" r:id="rId13"/>
          <w:pgSz w:w="11906" w:h="16838"/>
          <w:pgMar w:top="1977" w:right="746" w:bottom="1134" w:left="1260" w:header="708" w:footer="481" w:gutter="0"/>
          <w:cols w:space="708"/>
          <w:docGrid w:linePitch="360"/>
        </w:sectPr>
      </w:pPr>
    </w:p>
    <w:p w14:paraId="602709ED" w14:textId="41D3D7A2" w:rsidR="005B7715" w:rsidRPr="000A2764" w:rsidRDefault="00B95F9B" w:rsidP="003F6E14">
      <w:pPr>
        <w:pStyle w:val="berschrift1"/>
        <w:spacing w:before="0" w:after="0"/>
      </w:pPr>
      <w:r w:rsidRPr="000A2764">
        <w:t>application story</w:t>
      </w:r>
    </w:p>
    <w:p w14:paraId="54B4A7F5" w14:textId="77777777" w:rsidR="00A206DD" w:rsidRPr="000A2764" w:rsidRDefault="00A206DD" w:rsidP="003F6E14">
      <w:pPr>
        <w:rPr>
          <w:rFonts w:cs="Arial"/>
          <w:szCs w:val="20"/>
        </w:rPr>
      </w:pPr>
    </w:p>
    <w:p w14:paraId="319C3A32" w14:textId="77777777" w:rsidR="003F6E14" w:rsidRDefault="003F6E14" w:rsidP="003F6E14">
      <w:pPr>
        <w:pStyle w:val="Titel"/>
        <w:pBdr>
          <w:bottom w:val="none" w:sz="0" w:space="0" w:color="auto"/>
        </w:pBdr>
        <w:spacing w:after="0"/>
        <w:rPr>
          <w:rFonts w:ascii="Arial" w:hAnsi="Arial"/>
          <w:b/>
          <w:color w:val="000000"/>
          <w:sz w:val="28"/>
        </w:rPr>
      </w:pPr>
    </w:p>
    <w:p w14:paraId="4E35C4F4" w14:textId="77777777" w:rsidR="00B95F9B" w:rsidRPr="00B95F9B" w:rsidRDefault="00B95F9B" w:rsidP="00B95F9B">
      <w:pPr>
        <w:pStyle w:val="Titel"/>
        <w:pBdr>
          <w:bottom w:val="none" w:sz="0" w:space="0" w:color="auto"/>
        </w:pBdr>
        <w:spacing w:after="0"/>
        <w:rPr>
          <w:rFonts w:ascii="Arial" w:hAnsi="Arial"/>
          <w:b/>
          <w:color w:val="000000"/>
          <w:sz w:val="28"/>
          <w:lang w:val="en-US"/>
        </w:rPr>
      </w:pPr>
      <w:r w:rsidRPr="00B95F9B">
        <w:rPr>
          <w:rFonts w:ascii="Arial" w:hAnsi="Arial"/>
          <w:b/>
          <w:color w:val="000000"/>
          <w:sz w:val="28"/>
          <w:lang w:val="en-US"/>
        </w:rPr>
        <w:t>A 65 Percent Increase in Productivity</w:t>
      </w:r>
    </w:p>
    <w:p w14:paraId="7FD1970F" w14:textId="77777777" w:rsidR="00B95F9B" w:rsidRPr="000A2764" w:rsidRDefault="00B95F9B" w:rsidP="00B95F9B">
      <w:pPr>
        <w:pStyle w:val="Titel"/>
        <w:pBdr>
          <w:bottom w:val="none" w:sz="0" w:space="0" w:color="auto"/>
        </w:pBdr>
        <w:spacing w:after="0"/>
        <w:rPr>
          <w:rFonts w:ascii="Arial" w:eastAsia="PMingLiU" w:hAnsi="Arial" w:cs="Arial"/>
          <w:b/>
          <w:color w:val="auto"/>
          <w:spacing w:val="0"/>
          <w:kern w:val="0"/>
          <w:sz w:val="20"/>
          <w:szCs w:val="20"/>
          <w:lang w:val="en-US" w:eastAsia="zh-TW"/>
        </w:rPr>
      </w:pPr>
      <w:proofErr w:type="spellStart"/>
      <w:r w:rsidRPr="000A2764">
        <w:rPr>
          <w:rFonts w:ascii="Arial" w:eastAsia="PMingLiU" w:hAnsi="Arial" w:cs="Arial"/>
          <w:b/>
          <w:color w:val="auto"/>
          <w:spacing w:val="0"/>
          <w:kern w:val="0"/>
          <w:sz w:val="20"/>
          <w:szCs w:val="20"/>
          <w:lang w:val="en-US" w:eastAsia="zh-TW"/>
        </w:rPr>
        <w:t>Painco</w:t>
      </w:r>
      <w:proofErr w:type="spellEnd"/>
      <w:r w:rsidRPr="000A2764">
        <w:rPr>
          <w:rFonts w:ascii="Arial" w:eastAsia="PMingLiU" w:hAnsi="Arial" w:cs="Arial"/>
          <w:b/>
          <w:color w:val="auto"/>
          <w:spacing w:val="0"/>
          <w:kern w:val="0"/>
          <w:sz w:val="20"/>
          <w:szCs w:val="20"/>
          <w:lang w:val="en-US" w:eastAsia="zh-TW"/>
        </w:rPr>
        <w:t xml:space="preserve"> relies on high performance welding using the TPS 600i</w:t>
      </w:r>
    </w:p>
    <w:p w14:paraId="34417517" w14:textId="77777777" w:rsidR="00B95F9B" w:rsidRPr="00B95F9B" w:rsidRDefault="00B95F9B" w:rsidP="00D52998">
      <w:pPr>
        <w:rPr>
          <w:rFonts w:cs="Arial"/>
          <w:szCs w:val="20"/>
        </w:rPr>
      </w:pPr>
    </w:p>
    <w:p w14:paraId="33FD2C93" w14:textId="77777777" w:rsidR="00D22247" w:rsidRPr="00B95F9B" w:rsidRDefault="00D22247" w:rsidP="00D52998">
      <w:pPr>
        <w:rPr>
          <w:rFonts w:cs="Arial"/>
          <w:szCs w:val="20"/>
        </w:rPr>
      </w:pPr>
    </w:p>
    <w:p w14:paraId="01BC7325" w14:textId="77777777" w:rsidR="00B95F9B" w:rsidRDefault="00B95F9B" w:rsidP="00B95F9B">
      <w:pPr>
        <w:rPr>
          <w:b/>
        </w:rPr>
      </w:pPr>
      <w:r>
        <w:rPr>
          <w:b/>
        </w:rPr>
        <w:t xml:space="preserve">Brazilian company </w:t>
      </w:r>
      <w:proofErr w:type="spellStart"/>
      <w:r>
        <w:rPr>
          <w:b/>
        </w:rPr>
        <w:t>Painco</w:t>
      </w:r>
      <w:proofErr w:type="spellEnd"/>
      <w:r>
        <w:rPr>
          <w:b/>
        </w:rPr>
        <w:t xml:space="preserve"> uses automated welding cells to produce welded components and assemblies from sheet metal for a variety of different sectors, including the yellow goods and commercial transportation industries. Recently, however, the productivity of the robots had to be assessed as </w:t>
      </w:r>
      <w:proofErr w:type="spellStart"/>
      <w:r>
        <w:rPr>
          <w:b/>
        </w:rPr>
        <w:t>Painco</w:t>
      </w:r>
      <w:proofErr w:type="spellEnd"/>
      <w:r>
        <w:rPr>
          <w:b/>
        </w:rPr>
        <w:t xml:space="preserve"> was undergoing a period of growth and its existing welding systems could no longer keep up with the constantly increasing demand. The manufacturer found the perfect solution in the TPS 600i.</w:t>
      </w:r>
    </w:p>
    <w:p w14:paraId="3599FD4D" w14:textId="77777777" w:rsidR="00B95F9B" w:rsidRDefault="00B95F9B" w:rsidP="00B95F9B">
      <w:pPr>
        <w:rPr>
          <w:b/>
        </w:rPr>
      </w:pPr>
    </w:p>
    <w:p w14:paraId="16B05641" w14:textId="77777777" w:rsidR="001762AF" w:rsidRPr="00147C28" w:rsidRDefault="001762AF" w:rsidP="00B95F9B">
      <w:pPr>
        <w:rPr>
          <w:b/>
        </w:rPr>
      </w:pPr>
    </w:p>
    <w:p w14:paraId="6F9748EA" w14:textId="77777777" w:rsidR="00B95F9B" w:rsidRDefault="00B95F9B" w:rsidP="00B95F9B">
      <w:r>
        <w:t xml:space="preserve">All around the world, digitization and automation are on the rise in the manufacturing industry. Brazil is a major growth market and, as such, is also investing heavily in digital technologies. Rio das </w:t>
      </w:r>
      <w:proofErr w:type="spellStart"/>
      <w:r>
        <w:t>Pedras</w:t>
      </w:r>
      <w:proofErr w:type="spellEnd"/>
      <w:r>
        <w:t xml:space="preserve"> in São Paulo is home to the headquarters of </w:t>
      </w:r>
      <w:proofErr w:type="spellStart"/>
      <w:r>
        <w:t>Painco</w:t>
      </w:r>
      <w:proofErr w:type="spellEnd"/>
      <w:r>
        <w:t xml:space="preserve">. The company has also identified the current trend towards digitization and automation and has therefore incorporated robot-assisted welding cells into its production area. As a leading supplier of welded components and assemblies made from carbon steel plates, </w:t>
      </w:r>
      <w:proofErr w:type="spellStart"/>
      <w:r>
        <w:t>Painco</w:t>
      </w:r>
      <w:proofErr w:type="spellEnd"/>
      <w:r>
        <w:t xml:space="preserve"> serves a wide variety of industries, in particular the yellow goods and commercial transportation sectors. The metal thicknesses designed for extreme applications that are used in these sectors pose enormous challenges for the company. </w:t>
      </w:r>
    </w:p>
    <w:p w14:paraId="0D273CCC" w14:textId="77777777" w:rsidR="00B95F9B" w:rsidRDefault="00B95F9B" w:rsidP="00B95F9B"/>
    <w:p w14:paraId="19D536F7" w14:textId="77777777" w:rsidR="00B95F9B" w:rsidRDefault="00B95F9B" w:rsidP="00B95F9B">
      <w:r>
        <w:t xml:space="preserve">The robot cells had the potential to increase productivity enormously, but the company quickly discovered that using welding systems with just 350 amperes of power meant that much of this advantage was lost, as the seam quality and welding speed left much to be desired. This resulted in large numbers of rejects and production capacity at </w:t>
      </w:r>
      <w:proofErr w:type="spellStart"/>
      <w:r>
        <w:t>Painco</w:t>
      </w:r>
      <w:proofErr w:type="spellEnd"/>
      <w:r>
        <w:t xml:space="preserve"> stagnated.</w:t>
      </w:r>
    </w:p>
    <w:p w14:paraId="23AA623F" w14:textId="77777777" w:rsidR="00B95F9B" w:rsidRDefault="00B95F9B" w:rsidP="00B95F9B"/>
    <w:p w14:paraId="5A87CD6C" w14:textId="2F597FBA" w:rsidR="00B95F9B" w:rsidRPr="00206868" w:rsidRDefault="00B95F9B" w:rsidP="00B95F9B">
      <w:pPr>
        <w:rPr>
          <w:b/>
        </w:rPr>
      </w:pPr>
      <w:r>
        <w:rPr>
          <w:b/>
        </w:rPr>
        <w:t>More Power, Not More Robots</w:t>
      </w:r>
    </w:p>
    <w:p w14:paraId="04B4DA13" w14:textId="77777777" w:rsidR="000A2764" w:rsidRDefault="000A2764" w:rsidP="00B95F9B"/>
    <w:p w14:paraId="26E08D77" w14:textId="77777777" w:rsidR="00B95F9B" w:rsidRDefault="00B95F9B" w:rsidP="00B95F9B">
      <w:r>
        <w:t xml:space="preserve">Rather than adding more robot cells, all that was required to be able to produce the desired quantities was to replace the existing welding systems. The Fronius TPS 600i power source was the right system for the job: its peak power of up to 600 amperes combined with the transition to the Pulse Multi Control (PMC) process variant meant that the desired results could be achieved. </w:t>
      </w:r>
    </w:p>
    <w:p w14:paraId="3554054D" w14:textId="77777777" w:rsidR="00B95F9B" w:rsidRPr="00A0596A" w:rsidRDefault="00B95F9B" w:rsidP="00B95F9B"/>
    <w:p w14:paraId="0F9FD0EC" w14:textId="77777777" w:rsidR="00B95F9B" w:rsidRPr="00633FF9" w:rsidRDefault="00B95F9B" w:rsidP="00B95F9B">
      <w:pPr>
        <w:rPr>
          <w:b/>
        </w:rPr>
      </w:pPr>
      <w:proofErr w:type="spellStart"/>
      <w:r>
        <w:rPr>
          <w:b/>
        </w:rPr>
        <w:t>Painco</w:t>
      </w:r>
      <w:proofErr w:type="spellEnd"/>
      <w:r>
        <w:rPr>
          <w:b/>
        </w:rPr>
        <w:t xml:space="preserve"> and PMC</w:t>
      </w:r>
    </w:p>
    <w:p w14:paraId="291EB397" w14:textId="77777777" w:rsidR="000A2764" w:rsidRDefault="000A2764" w:rsidP="00B95F9B"/>
    <w:p w14:paraId="011E942D" w14:textId="1EFD62AB" w:rsidR="00B95F9B" w:rsidRPr="00D17BF1" w:rsidRDefault="00B95F9B" w:rsidP="00B95F9B">
      <w:r>
        <w:t xml:space="preserve">When purchasing the welding equipment, the company deliberately chose to upgrade to the Pulse Multi Control (PMC) welding package. In its newly equipped production facility, </w:t>
      </w:r>
      <w:proofErr w:type="spellStart"/>
      <w:r>
        <w:t>Painco</w:t>
      </w:r>
      <w:proofErr w:type="spellEnd"/>
      <w:r>
        <w:t xml:space="preserve"> found that the pulsed arc significantly improved material transfer, allowing welding speeds to be significantly increased. In addition, they noticed</w:t>
      </w:r>
      <w:r w:rsidR="001762AF">
        <w:t xml:space="preserve"> two remarkable side effects: “W</w:t>
      </w:r>
      <w:r>
        <w:t>e were able to detect significantly lower heat input</w:t>
      </w:r>
      <w:r w:rsidR="001762AF">
        <w:t xml:space="preserve"> and </w:t>
      </w:r>
      <w:r>
        <w:t xml:space="preserve">a reduction in the welding spatter. This resulted in flawless weld seams with far fewer rejects, which enabled us to increase our productivity even further – all in all by up to 65 percent! This saves us about 120 working hours per month,” says Operations Manager Rafael </w:t>
      </w:r>
      <w:proofErr w:type="spellStart"/>
      <w:r>
        <w:t>Severino</w:t>
      </w:r>
      <w:proofErr w:type="spellEnd"/>
      <w:r>
        <w:t xml:space="preserve"> enthusiastically. “At the same time, investing in the new devices was much cheaper than purchasing additional robot cells.” </w:t>
      </w:r>
    </w:p>
    <w:p w14:paraId="3A50CACA" w14:textId="77777777" w:rsidR="0002482B" w:rsidRPr="00B95F9B" w:rsidRDefault="0002482B" w:rsidP="00D52998">
      <w:pPr>
        <w:rPr>
          <w:rFonts w:cs="Arial"/>
          <w:szCs w:val="20"/>
        </w:rPr>
      </w:pPr>
    </w:p>
    <w:p w14:paraId="136EDB9E" w14:textId="77777777" w:rsidR="00D52998" w:rsidRPr="00B95F9B" w:rsidRDefault="00D52998" w:rsidP="00A3378D">
      <w:pPr>
        <w:rPr>
          <w:rFonts w:cs="Arial"/>
          <w:szCs w:val="20"/>
        </w:rPr>
      </w:pPr>
    </w:p>
    <w:p w14:paraId="7C8088C8" w14:textId="022628BB" w:rsidR="0006607B" w:rsidRPr="000A2764" w:rsidRDefault="001762AF" w:rsidP="0006607B">
      <w:pPr>
        <w:rPr>
          <w:rFonts w:cs="Arial"/>
          <w:i/>
          <w:szCs w:val="20"/>
        </w:rPr>
      </w:pPr>
      <w:r>
        <w:rPr>
          <w:rFonts w:cs="Arial"/>
          <w:i/>
          <w:szCs w:val="20"/>
        </w:rPr>
        <w:t>2.952</w:t>
      </w:r>
      <w:r w:rsidR="0006607B" w:rsidRPr="000A2764">
        <w:rPr>
          <w:rFonts w:cs="Arial"/>
          <w:i/>
          <w:szCs w:val="20"/>
        </w:rPr>
        <w:t xml:space="preserve"> </w:t>
      </w:r>
      <w:r w:rsidR="000A2764" w:rsidRPr="000A2764">
        <w:rPr>
          <w:rFonts w:cs="Arial"/>
          <w:i/>
          <w:szCs w:val="20"/>
        </w:rPr>
        <w:t>ch</w:t>
      </w:r>
      <w:r w:rsidR="000A2764">
        <w:rPr>
          <w:rFonts w:cs="Arial"/>
          <w:i/>
          <w:szCs w:val="20"/>
        </w:rPr>
        <w:t>aracters</w:t>
      </w:r>
      <w:r w:rsidR="004D6268">
        <w:rPr>
          <w:rFonts w:cs="Arial"/>
          <w:i/>
          <w:szCs w:val="20"/>
        </w:rPr>
        <w:t xml:space="preserve"> including spaces</w:t>
      </w:r>
    </w:p>
    <w:p w14:paraId="1BE92517" w14:textId="77777777" w:rsidR="0073576C" w:rsidRDefault="0073576C" w:rsidP="00A3378D">
      <w:pPr>
        <w:rPr>
          <w:rFonts w:cs="Arial"/>
          <w:szCs w:val="20"/>
        </w:rPr>
      </w:pPr>
    </w:p>
    <w:p w14:paraId="4180B628" w14:textId="77777777" w:rsidR="001762AF" w:rsidRPr="000A2764" w:rsidRDefault="001762AF" w:rsidP="00A3378D">
      <w:pPr>
        <w:rPr>
          <w:rFonts w:cs="Arial"/>
          <w:szCs w:val="20"/>
        </w:rPr>
      </w:pPr>
    </w:p>
    <w:p w14:paraId="05BD4743" w14:textId="237CB1B8" w:rsidR="001762AF" w:rsidRPr="001762AF" w:rsidRDefault="001762AF" w:rsidP="001762AF">
      <w:pPr>
        <w:rPr>
          <w:i/>
        </w:rPr>
      </w:pPr>
      <w:r w:rsidRPr="001762AF">
        <w:rPr>
          <w:b/>
          <w:i/>
        </w:rPr>
        <w:t>Navigation Title:</w:t>
      </w:r>
      <w:r w:rsidRPr="001762AF">
        <w:rPr>
          <w:i/>
        </w:rPr>
        <w:t xml:space="preserve"> </w:t>
      </w:r>
      <w:r>
        <w:rPr>
          <w:i/>
        </w:rPr>
        <w:t>User Report</w:t>
      </w:r>
      <w:r w:rsidRPr="001762AF">
        <w:rPr>
          <w:i/>
        </w:rPr>
        <w:t xml:space="preserve">: TPS600i </w:t>
      </w:r>
      <w:r>
        <w:rPr>
          <w:i/>
        </w:rPr>
        <w:t>at</w:t>
      </w:r>
      <w:r w:rsidRPr="001762AF">
        <w:rPr>
          <w:i/>
        </w:rPr>
        <w:t xml:space="preserve"> </w:t>
      </w:r>
      <w:proofErr w:type="spellStart"/>
      <w:r w:rsidRPr="001762AF">
        <w:rPr>
          <w:i/>
        </w:rPr>
        <w:t>Painco</w:t>
      </w:r>
      <w:proofErr w:type="spellEnd"/>
      <w:r w:rsidRPr="001762AF">
        <w:rPr>
          <w:i/>
        </w:rPr>
        <w:t xml:space="preserve"> </w:t>
      </w:r>
    </w:p>
    <w:p w14:paraId="496399E6" w14:textId="77777777" w:rsidR="001762AF" w:rsidRPr="00D85E68" w:rsidRDefault="001762AF" w:rsidP="001762AF">
      <w:pPr>
        <w:rPr>
          <w:i/>
        </w:rPr>
      </w:pPr>
      <w:r w:rsidRPr="00D85E68">
        <w:rPr>
          <w:b/>
          <w:i/>
        </w:rPr>
        <w:t>Display Name:</w:t>
      </w:r>
      <w:r w:rsidRPr="00D85E68">
        <w:rPr>
          <w:i/>
        </w:rPr>
        <w:t xml:space="preserve"> painco-tps600i</w:t>
      </w:r>
    </w:p>
    <w:p w14:paraId="0D13EE1D" w14:textId="76309994" w:rsidR="001762AF" w:rsidRPr="001762AF" w:rsidRDefault="001762AF" w:rsidP="001762AF">
      <w:pPr>
        <w:rPr>
          <w:i/>
        </w:rPr>
      </w:pPr>
      <w:r w:rsidRPr="001762AF">
        <w:rPr>
          <w:b/>
          <w:i/>
        </w:rPr>
        <w:t>Meta-Title:</w:t>
      </w:r>
      <w:r w:rsidRPr="001762AF">
        <w:rPr>
          <w:i/>
        </w:rPr>
        <w:t xml:space="preserve"> </w:t>
      </w:r>
      <w:proofErr w:type="spellStart"/>
      <w:r w:rsidRPr="001762AF">
        <w:rPr>
          <w:i/>
        </w:rPr>
        <w:t>Painco</w:t>
      </w:r>
      <w:proofErr w:type="spellEnd"/>
      <w:r w:rsidRPr="001762AF">
        <w:rPr>
          <w:i/>
        </w:rPr>
        <w:t xml:space="preserve"> increases productivity by 65 % w</w:t>
      </w:r>
      <w:r>
        <w:rPr>
          <w:i/>
        </w:rPr>
        <w:t>ith Fronius</w:t>
      </w:r>
    </w:p>
    <w:p w14:paraId="3BF5430B" w14:textId="0BCE0F92" w:rsidR="001762AF" w:rsidRPr="001762AF" w:rsidRDefault="001762AF" w:rsidP="001762AF">
      <w:pPr>
        <w:rPr>
          <w:i/>
        </w:rPr>
      </w:pPr>
      <w:r w:rsidRPr="001762AF">
        <w:rPr>
          <w:b/>
          <w:i/>
        </w:rPr>
        <w:t>Meta-Description:</w:t>
      </w:r>
      <w:r w:rsidRPr="001762AF">
        <w:rPr>
          <w:i/>
        </w:rPr>
        <w:t xml:space="preserve"> </w:t>
      </w:r>
      <w:r>
        <w:rPr>
          <w:i/>
        </w:rPr>
        <w:t>Efficient production of c</w:t>
      </w:r>
      <w:r w:rsidRPr="001762AF">
        <w:rPr>
          <w:i/>
        </w:rPr>
        <w:t xml:space="preserve">omponents for Yellow Goods and Commercial Transportation: </w:t>
      </w:r>
      <w:r>
        <w:rPr>
          <w:i/>
        </w:rPr>
        <w:t xml:space="preserve">Fronius high performance welding system TPS600i at </w:t>
      </w:r>
      <w:proofErr w:type="spellStart"/>
      <w:r>
        <w:rPr>
          <w:i/>
        </w:rPr>
        <w:t>Painco</w:t>
      </w:r>
      <w:proofErr w:type="spellEnd"/>
    </w:p>
    <w:p w14:paraId="5A40AC2F" w14:textId="77777777" w:rsidR="0073576C" w:rsidRPr="00D85E68" w:rsidRDefault="0073576C" w:rsidP="00A3378D">
      <w:pPr>
        <w:rPr>
          <w:rFonts w:cs="Arial"/>
          <w:szCs w:val="20"/>
        </w:rPr>
      </w:pPr>
    </w:p>
    <w:p w14:paraId="57063F23" w14:textId="77777777" w:rsidR="00B95F9B" w:rsidRPr="000A2764" w:rsidRDefault="00B95F9B" w:rsidP="00B95F9B">
      <w:pPr>
        <w:rPr>
          <w:rFonts w:cs="Arial"/>
          <w:b/>
          <w:szCs w:val="20"/>
        </w:rPr>
      </w:pPr>
      <w:r w:rsidRPr="000A2764">
        <w:rPr>
          <w:rFonts w:cs="Arial"/>
          <w:b/>
          <w:szCs w:val="20"/>
        </w:rPr>
        <w:lastRenderedPageBreak/>
        <w:t xml:space="preserve">Image captions: </w:t>
      </w:r>
    </w:p>
    <w:p w14:paraId="734E4BC5" w14:textId="77777777" w:rsidR="00A00FA7" w:rsidRPr="000A2764" w:rsidRDefault="00A00FA7" w:rsidP="003F6E14">
      <w:pPr>
        <w:rPr>
          <w:rFonts w:cs="Arial"/>
          <w:b/>
          <w:szCs w:val="20"/>
        </w:rPr>
      </w:pPr>
    </w:p>
    <w:p w14:paraId="67FA1536" w14:textId="4F396ED3" w:rsidR="00233592" w:rsidRPr="000A2764" w:rsidRDefault="001762AF" w:rsidP="003F6E14">
      <w:pPr>
        <w:rPr>
          <w:rFonts w:cs="Arial"/>
          <w:b/>
          <w:szCs w:val="20"/>
        </w:rPr>
      </w:pPr>
      <w:r>
        <w:rPr>
          <w:rFonts w:ascii="Century Gothic" w:hAnsi="Century Gothic"/>
          <w:noProof/>
          <w:color w:val="000000" w:themeColor="text1"/>
          <w:sz w:val="24"/>
          <w:lang w:val="de-AT" w:eastAsia="de-AT"/>
        </w:rPr>
        <w:drawing>
          <wp:inline distT="0" distB="0" distL="0" distR="0" wp14:anchorId="695D85CB" wp14:editId="43E2A13A">
            <wp:extent cx="2242553" cy="1258784"/>
            <wp:effectExtent l="0" t="0" r="5715"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ronius TPSI CMT.jpg"/>
                    <pic:cNvPicPr/>
                  </pic:nvPicPr>
                  <pic:blipFill>
                    <a:blip r:embed="rId14" cstate="screen">
                      <a:extLst>
                        <a:ext uri="{28A0092B-C50C-407E-A947-70E740481C1C}">
                          <a14:useLocalDpi xmlns:a14="http://schemas.microsoft.com/office/drawing/2010/main"/>
                        </a:ext>
                      </a:extLst>
                    </a:blip>
                    <a:stretch>
                      <a:fillRect/>
                    </a:stretch>
                  </pic:blipFill>
                  <pic:spPr bwMode="auto">
                    <a:xfrm>
                      <a:off x="0" y="0"/>
                      <a:ext cx="2269530" cy="1273927"/>
                    </a:xfrm>
                    <a:prstGeom prst="rect">
                      <a:avLst/>
                    </a:prstGeom>
                    <a:ln>
                      <a:noFill/>
                    </a:ln>
                    <a:extLst>
                      <a:ext uri="{53640926-AAD7-44D8-BBD7-CCE9431645EC}">
                        <a14:shadowObscured xmlns:a14="http://schemas.microsoft.com/office/drawing/2010/main"/>
                      </a:ext>
                    </a:extLst>
                  </pic:spPr>
                </pic:pic>
              </a:graphicData>
            </a:graphic>
          </wp:inline>
        </w:drawing>
      </w:r>
    </w:p>
    <w:p w14:paraId="04792A2F" w14:textId="1FEC8303" w:rsidR="00233592" w:rsidRDefault="00B95F9B" w:rsidP="003F6E14">
      <w:pPr>
        <w:rPr>
          <w:rFonts w:cs="Arial"/>
          <w:b/>
          <w:szCs w:val="20"/>
        </w:rPr>
      </w:pPr>
      <w:r w:rsidRPr="00B95F9B">
        <w:rPr>
          <w:rFonts w:cs="Arial"/>
          <w:b/>
          <w:szCs w:val="20"/>
        </w:rPr>
        <w:t>I</w:t>
      </w:r>
      <w:r>
        <w:rPr>
          <w:rFonts w:cs="Arial"/>
          <w:b/>
          <w:szCs w:val="20"/>
        </w:rPr>
        <w:t>mage</w:t>
      </w:r>
      <w:r w:rsidR="00233592" w:rsidRPr="00B95F9B">
        <w:rPr>
          <w:rFonts w:cs="Arial"/>
          <w:b/>
          <w:szCs w:val="20"/>
        </w:rPr>
        <w:t xml:space="preserve"> 1: </w:t>
      </w:r>
      <w:r>
        <w:rPr>
          <w:color w:val="000000" w:themeColor="text1"/>
        </w:rPr>
        <w:t>The TPS 600i and the PMC welding package in use on an excavator bucket.</w:t>
      </w:r>
    </w:p>
    <w:p w14:paraId="1C1CFCD8" w14:textId="77777777" w:rsidR="001762AF" w:rsidRDefault="001762AF" w:rsidP="003F6E14">
      <w:pPr>
        <w:rPr>
          <w:rFonts w:cs="Arial"/>
          <w:b/>
          <w:szCs w:val="20"/>
        </w:rPr>
      </w:pPr>
    </w:p>
    <w:p w14:paraId="2FC4EE58" w14:textId="77777777" w:rsidR="001762AF" w:rsidRPr="00D85E68" w:rsidRDefault="001762AF" w:rsidP="001762AF">
      <w:pPr>
        <w:rPr>
          <w:rFonts w:cstheme="minorHAnsi"/>
          <w:color w:val="000000" w:themeColor="text1"/>
        </w:rPr>
      </w:pPr>
      <w:r>
        <w:rPr>
          <w:noProof/>
          <w:lang w:val="de-AT" w:eastAsia="de-AT"/>
        </w:rPr>
        <w:drawing>
          <wp:inline distT="0" distB="0" distL="0" distR="0" wp14:anchorId="1ADF81C3" wp14:editId="0B81E6D7">
            <wp:extent cx="2232025" cy="1253316"/>
            <wp:effectExtent l="0" t="0" r="0"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screen">
                      <a:extLst>
                        <a:ext uri="{28A0092B-C50C-407E-A947-70E740481C1C}">
                          <a14:useLocalDpi xmlns:a14="http://schemas.microsoft.com/office/drawing/2010/main"/>
                        </a:ext>
                      </a:extLst>
                    </a:blip>
                    <a:stretch>
                      <a:fillRect/>
                    </a:stretch>
                  </pic:blipFill>
                  <pic:spPr>
                    <a:xfrm>
                      <a:off x="0" y="0"/>
                      <a:ext cx="2252034" cy="1264551"/>
                    </a:xfrm>
                    <a:prstGeom prst="rect">
                      <a:avLst/>
                    </a:prstGeom>
                  </pic:spPr>
                </pic:pic>
              </a:graphicData>
            </a:graphic>
          </wp:inline>
        </w:drawing>
      </w:r>
      <w:r w:rsidRPr="00D85E68">
        <w:rPr>
          <w:rFonts w:cstheme="minorHAnsi"/>
          <w:color w:val="000000" w:themeColor="text1"/>
        </w:rPr>
        <w:t xml:space="preserve">  </w:t>
      </w:r>
      <w:r>
        <w:rPr>
          <w:noProof/>
          <w:lang w:val="de-AT" w:eastAsia="de-AT"/>
        </w:rPr>
        <w:drawing>
          <wp:inline distT="0" distB="0" distL="0" distR="0" wp14:anchorId="11818725" wp14:editId="312A6365">
            <wp:extent cx="2238499" cy="1253334"/>
            <wp:effectExtent l="0" t="0" r="0" b="444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2274042" cy="1273235"/>
                    </a:xfrm>
                    <a:prstGeom prst="rect">
                      <a:avLst/>
                    </a:prstGeom>
                  </pic:spPr>
                </pic:pic>
              </a:graphicData>
            </a:graphic>
          </wp:inline>
        </w:drawing>
      </w:r>
    </w:p>
    <w:p w14:paraId="16EA966D" w14:textId="4A22E518" w:rsidR="001762AF" w:rsidRPr="001762AF" w:rsidRDefault="001762AF" w:rsidP="001762AF">
      <w:pPr>
        <w:rPr>
          <w:rFonts w:cstheme="minorHAnsi"/>
          <w:color w:val="000000" w:themeColor="text1"/>
        </w:rPr>
      </w:pPr>
      <w:proofErr w:type="spellStart"/>
      <w:r w:rsidRPr="001762AF">
        <w:rPr>
          <w:rFonts w:cstheme="minorHAnsi"/>
          <w:b/>
          <w:color w:val="000000" w:themeColor="text1"/>
        </w:rPr>
        <w:t>Bild</w:t>
      </w:r>
      <w:proofErr w:type="spellEnd"/>
      <w:r w:rsidRPr="001762AF">
        <w:rPr>
          <w:rFonts w:cstheme="minorHAnsi"/>
          <w:b/>
          <w:color w:val="000000" w:themeColor="text1"/>
        </w:rPr>
        <w:t xml:space="preserve"> 2 &amp; 3:</w:t>
      </w:r>
      <w:r w:rsidRPr="001762AF">
        <w:rPr>
          <w:rFonts w:cstheme="minorHAnsi"/>
          <w:color w:val="000000" w:themeColor="text1"/>
        </w:rPr>
        <w:t xml:space="preserve"> </w:t>
      </w:r>
      <w:proofErr w:type="spellStart"/>
      <w:r w:rsidRPr="001762AF">
        <w:rPr>
          <w:rFonts w:cstheme="minorHAnsi"/>
          <w:color w:val="000000" w:themeColor="text1"/>
        </w:rPr>
        <w:t>Painco</w:t>
      </w:r>
      <w:proofErr w:type="spellEnd"/>
      <w:r w:rsidRPr="001762AF">
        <w:rPr>
          <w:rFonts w:cstheme="minorHAnsi"/>
          <w:color w:val="000000" w:themeColor="text1"/>
        </w:rPr>
        <w:t xml:space="preserve"> </w:t>
      </w:r>
      <w:proofErr w:type="spellStart"/>
      <w:r w:rsidRPr="001762AF">
        <w:rPr>
          <w:rFonts w:cstheme="minorHAnsi"/>
          <w:color w:val="000000" w:themeColor="text1"/>
        </w:rPr>
        <w:t>benefirts</w:t>
      </w:r>
      <w:proofErr w:type="spellEnd"/>
      <w:r w:rsidRPr="001762AF">
        <w:rPr>
          <w:rFonts w:cstheme="minorHAnsi"/>
          <w:color w:val="000000" w:themeColor="text1"/>
        </w:rPr>
        <w:t xml:space="preserve"> from the </w:t>
      </w:r>
      <w:r>
        <w:rPr>
          <w:color w:val="000000" w:themeColor="text1"/>
        </w:rPr>
        <w:t>intelligent functions of the modern system platform, which delivers an extremely stable welding process.</w:t>
      </w:r>
    </w:p>
    <w:p w14:paraId="4401EB46" w14:textId="77777777" w:rsidR="001762AF" w:rsidRPr="00D85E68" w:rsidRDefault="001762AF" w:rsidP="001762AF">
      <w:pPr>
        <w:rPr>
          <w:rFonts w:cstheme="minorHAnsi"/>
          <w:color w:val="000000" w:themeColor="text1"/>
        </w:rPr>
      </w:pPr>
    </w:p>
    <w:p w14:paraId="18ABB72C" w14:textId="77777777" w:rsidR="001762AF" w:rsidRDefault="001762AF" w:rsidP="001762AF">
      <w:pPr>
        <w:rPr>
          <w:rFonts w:cstheme="minorHAnsi"/>
          <w:color w:val="000000" w:themeColor="text1"/>
          <w:lang w:val="de-AT"/>
        </w:rPr>
      </w:pPr>
      <w:r>
        <w:rPr>
          <w:noProof/>
          <w:lang w:val="de-AT" w:eastAsia="de-AT"/>
        </w:rPr>
        <w:drawing>
          <wp:inline distT="0" distB="0" distL="0" distR="0" wp14:anchorId="4233E213" wp14:editId="5B74B836">
            <wp:extent cx="2232561" cy="1260382"/>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screen">
                      <a:extLst>
                        <a:ext uri="{28A0092B-C50C-407E-A947-70E740481C1C}">
                          <a14:useLocalDpi xmlns:a14="http://schemas.microsoft.com/office/drawing/2010/main"/>
                        </a:ext>
                      </a:extLst>
                    </a:blip>
                    <a:stretch>
                      <a:fillRect/>
                    </a:stretch>
                  </pic:blipFill>
                  <pic:spPr>
                    <a:xfrm>
                      <a:off x="0" y="0"/>
                      <a:ext cx="2244076" cy="1266883"/>
                    </a:xfrm>
                    <a:prstGeom prst="rect">
                      <a:avLst/>
                    </a:prstGeom>
                  </pic:spPr>
                </pic:pic>
              </a:graphicData>
            </a:graphic>
          </wp:inline>
        </w:drawing>
      </w:r>
    </w:p>
    <w:p w14:paraId="0E9EC531" w14:textId="4F6AD1F2" w:rsidR="001762AF" w:rsidRDefault="001762AF" w:rsidP="001762AF">
      <w:pPr>
        <w:rPr>
          <w:rFonts w:cstheme="minorHAnsi"/>
          <w:color w:val="000000" w:themeColor="text1"/>
          <w:lang w:val="de-AT"/>
        </w:rPr>
      </w:pPr>
      <w:r w:rsidRPr="009765C0">
        <w:rPr>
          <w:rFonts w:cstheme="minorHAnsi"/>
          <w:b/>
          <w:color w:val="000000" w:themeColor="text1"/>
          <w:lang w:val="de-AT"/>
        </w:rPr>
        <w:t>Bild 4:</w:t>
      </w:r>
      <w:r>
        <w:rPr>
          <w:rFonts w:cstheme="minorHAnsi"/>
          <w:color w:val="000000" w:themeColor="text1"/>
          <w:lang w:val="de-AT"/>
        </w:rPr>
        <w:t xml:space="preserve"> </w:t>
      </w:r>
      <w:proofErr w:type="spellStart"/>
      <w:r>
        <w:rPr>
          <w:rFonts w:cstheme="minorHAnsi"/>
          <w:color w:val="000000" w:themeColor="text1"/>
          <w:lang w:val="de-AT"/>
        </w:rPr>
        <w:t>Painco</w:t>
      </w:r>
      <w:proofErr w:type="spellEnd"/>
      <w:r>
        <w:rPr>
          <w:rFonts w:cstheme="minorHAnsi"/>
          <w:color w:val="000000" w:themeColor="text1"/>
          <w:lang w:val="de-AT"/>
        </w:rPr>
        <w:t xml:space="preserve"> in </w:t>
      </w:r>
      <w:r w:rsidRPr="00233592">
        <w:rPr>
          <w:lang w:val="de-AT"/>
        </w:rPr>
        <w:t xml:space="preserve">Rio das </w:t>
      </w:r>
      <w:proofErr w:type="spellStart"/>
      <w:r w:rsidRPr="00233592">
        <w:rPr>
          <w:lang w:val="de-AT"/>
        </w:rPr>
        <w:t>Pedras</w:t>
      </w:r>
      <w:proofErr w:type="spellEnd"/>
      <w:r w:rsidRPr="00233592">
        <w:rPr>
          <w:lang w:val="de-AT"/>
        </w:rPr>
        <w:t xml:space="preserve">, </w:t>
      </w:r>
      <w:r w:rsidRPr="00233592">
        <w:rPr>
          <w:iCs/>
          <w:lang w:val="de-AT"/>
        </w:rPr>
        <w:t>São Paulo</w:t>
      </w:r>
    </w:p>
    <w:p w14:paraId="7BFF90BC" w14:textId="77777777" w:rsidR="001762AF" w:rsidRDefault="001762AF" w:rsidP="001762AF">
      <w:pPr>
        <w:rPr>
          <w:rFonts w:cstheme="minorHAnsi"/>
          <w:color w:val="000000" w:themeColor="text1"/>
          <w:lang w:val="de-AT"/>
        </w:rPr>
      </w:pPr>
    </w:p>
    <w:p w14:paraId="16607562" w14:textId="77777777" w:rsidR="001762AF" w:rsidRDefault="001762AF" w:rsidP="001762AF">
      <w:pPr>
        <w:rPr>
          <w:rFonts w:cstheme="minorHAnsi"/>
          <w:color w:val="000000" w:themeColor="text1"/>
          <w:lang w:val="de-AT"/>
        </w:rPr>
      </w:pPr>
      <w:r w:rsidRPr="009765C0">
        <w:rPr>
          <w:rFonts w:cs="Arial"/>
          <w:b/>
          <w:noProof/>
          <w:szCs w:val="20"/>
          <w:lang w:val="de-AT" w:eastAsia="de-AT"/>
        </w:rPr>
        <w:drawing>
          <wp:inline distT="0" distB="0" distL="0" distR="0" wp14:anchorId="27CBCA22" wp14:editId="50163E03">
            <wp:extent cx="2232025" cy="1255709"/>
            <wp:effectExtent l="0" t="0" r="0" b="1905"/>
            <wp:docPr id="1" name="Grafik 1" descr="Y:\Spartenmarketing\01. Team Kommunikation\002. Fach-PR\010_Fach-PR\Fach-PR (extern)\Anwenderreportagen\2019\Painco_Brazil (TPSi600, yellow goods)_erledigt\MRM\Fronius_Painco_8_Rafael Sever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Spartenmarketing\01. Team Kommunikation\002. Fach-PR\010_Fach-PR\Fach-PR (extern)\Anwenderreportagen\2019\Painco_Brazil (TPSi600, yellow goods)_erledigt\MRM\Fronius_Painco_8_Rafael Severino.jpg"/>
                    <pic:cNvPicPr>
                      <a:picLocks noChangeAspect="1" noChangeArrowheads="1"/>
                    </pic:cNvPicPr>
                  </pic:nvPicPr>
                  <pic:blipFill>
                    <a:blip r:embed="rId18" cstate="screen">
                      <a:extLst>
                        <a:ext uri="{28A0092B-C50C-407E-A947-70E740481C1C}">
                          <a14:useLocalDpi xmlns:a14="http://schemas.microsoft.com/office/drawing/2010/main"/>
                        </a:ext>
                      </a:extLst>
                    </a:blip>
                    <a:srcRect/>
                    <a:stretch>
                      <a:fillRect/>
                    </a:stretch>
                  </pic:blipFill>
                  <pic:spPr bwMode="auto">
                    <a:xfrm>
                      <a:off x="0" y="0"/>
                      <a:ext cx="2263907" cy="1273645"/>
                    </a:xfrm>
                    <a:prstGeom prst="rect">
                      <a:avLst/>
                    </a:prstGeom>
                    <a:noFill/>
                    <a:ln>
                      <a:noFill/>
                    </a:ln>
                  </pic:spPr>
                </pic:pic>
              </a:graphicData>
            </a:graphic>
          </wp:inline>
        </w:drawing>
      </w:r>
    </w:p>
    <w:p w14:paraId="0D83F876" w14:textId="4F5B0EB1" w:rsidR="001762AF" w:rsidRPr="001762AF" w:rsidRDefault="001762AF" w:rsidP="001762AF">
      <w:pPr>
        <w:rPr>
          <w:rFonts w:cstheme="minorHAnsi"/>
          <w:color w:val="000000" w:themeColor="text1"/>
        </w:rPr>
      </w:pPr>
      <w:proofErr w:type="spellStart"/>
      <w:r w:rsidRPr="001762AF">
        <w:rPr>
          <w:rFonts w:cstheme="minorHAnsi"/>
          <w:b/>
          <w:color w:val="000000" w:themeColor="text1"/>
        </w:rPr>
        <w:t>Bild</w:t>
      </w:r>
      <w:proofErr w:type="spellEnd"/>
      <w:r w:rsidRPr="001762AF">
        <w:rPr>
          <w:rFonts w:cstheme="minorHAnsi"/>
          <w:b/>
          <w:color w:val="000000" w:themeColor="text1"/>
        </w:rPr>
        <w:t xml:space="preserve"> 5:</w:t>
      </w:r>
      <w:r w:rsidRPr="001762AF">
        <w:rPr>
          <w:rFonts w:cstheme="minorHAnsi"/>
          <w:color w:val="000000" w:themeColor="text1"/>
        </w:rPr>
        <w:t xml:space="preserve"> </w:t>
      </w:r>
      <w:r w:rsidRPr="001762AF">
        <w:t xml:space="preserve">Rafael </w:t>
      </w:r>
      <w:proofErr w:type="spellStart"/>
      <w:r w:rsidRPr="001762AF">
        <w:t>Severino</w:t>
      </w:r>
      <w:proofErr w:type="spellEnd"/>
      <w:r w:rsidRPr="001762AF">
        <w:t xml:space="preserve">, </w:t>
      </w:r>
      <w:proofErr w:type="spellStart"/>
      <w:r w:rsidRPr="001762AF">
        <w:t>Painco</w:t>
      </w:r>
      <w:proofErr w:type="spellEnd"/>
      <w:r>
        <w:t xml:space="preserve"> Operations Manager </w:t>
      </w:r>
    </w:p>
    <w:p w14:paraId="16860D9D" w14:textId="77777777" w:rsidR="001762AF" w:rsidRPr="001762AF" w:rsidRDefault="001762AF" w:rsidP="003F6E14">
      <w:pPr>
        <w:rPr>
          <w:rFonts w:cs="Arial"/>
          <w:b/>
          <w:szCs w:val="20"/>
        </w:rPr>
      </w:pPr>
    </w:p>
    <w:p w14:paraId="40E2C0F9" w14:textId="77777777" w:rsidR="00B95F9B" w:rsidRPr="001762AF" w:rsidRDefault="00B95F9B" w:rsidP="003F6E14">
      <w:pPr>
        <w:rPr>
          <w:rFonts w:cs="Arial"/>
          <w:b/>
          <w:szCs w:val="20"/>
        </w:rPr>
      </w:pPr>
    </w:p>
    <w:p w14:paraId="50E45C5E" w14:textId="77777777" w:rsidR="00B95F9B" w:rsidRPr="00693612" w:rsidRDefault="00B95F9B" w:rsidP="00B95F9B">
      <w:pPr>
        <w:rPr>
          <w:rFonts w:cs="Arial"/>
          <w:szCs w:val="20"/>
        </w:rPr>
      </w:pPr>
      <w:r w:rsidRPr="00693612">
        <w:rPr>
          <w:rFonts w:cs="Arial"/>
          <w:szCs w:val="20"/>
        </w:rPr>
        <w:t>Copyright to photos: Fronius International GmbH, reproduction free of charge</w:t>
      </w:r>
    </w:p>
    <w:p w14:paraId="63B86401" w14:textId="77777777" w:rsidR="00B95F9B" w:rsidRDefault="00B95F9B" w:rsidP="00B95F9B">
      <w:pPr>
        <w:rPr>
          <w:rFonts w:cs="Arial"/>
          <w:szCs w:val="20"/>
        </w:rPr>
      </w:pPr>
    </w:p>
    <w:p w14:paraId="3F42758A" w14:textId="77777777" w:rsidR="00EC7BE2" w:rsidRDefault="00EC7BE2" w:rsidP="00B95F9B">
      <w:pPr>
        <w:rPr>
          <w:rFonts w:cs="Arial"/>
          <w:szCs w:val="20"/>
        </w:rPr>
      </w:pPr>
    </w:p>
    <w:p w14:paraId="516C2117" w14:textId="77777777" w:rsidR="00EC7BE2" w:rsidRDefault="00EC7BE2" w:rsidP="00B95F9B">
      <w:pPr>
        <w:rPr>
          <w:rFonts w:cs="Arial"/>
          <w:szCs w:val="20"/>
        </w:rPr>
      </w:pPr>
      <w:r w:rsidRPr="00EC7BE2">
        <w:rPr>
          <w:rFonts w:cs="Arial"/>
          <w:b/>
          <w:szCs w:val="20"/>
        </w:rPr>
        <w:t>Link TPS600i:</w:t>
      </w:r>
    </w:p>
    <w:p w14:paraId="0B15CADE" w14:textId="3C3E5B54" w:rsidR="001762AF" w:rsidRDefault="00F76119" w:rsidP="00B95F9B">
      <w:hyperlink r:id="rId19" w:history="1">
        <w:r w:rsidR="00EC7BE2">
          <w:rPr>
            <w:rStyle w:val="Hyperlink"/>
          </w:rPr>
          <w:t>https://www.fronius.com/en/welding-technology/products/manual-welding/migmag/tpsi/tpsi/tps-600i</w:t>
        </w:r>
      </w:hyperlink>
    </w:p>
    <w:p w14:paraId="79E19FAE" w14:textId="77777777" w:rsidR="00EC7BE2" w:rsidRDefault="00EC7BE2" w:rsidP="00B95F9B">
      <w:pPr>
        <w:rPr>
          <w:rFonts w:cs="Arial"/>
          <w:szCs w:val="20"/>
        </w:rPr>
      </w:pPr>
    </w:p>
    <w:p w14:paraId="73A408AB" w14:textId="77777777" w:rsidR="00EC7BE2" w:rsidRDefault="00EC7BE2" w:rsidP="00B95F9B">
      <w:pPr>
        <w:rPr>
          <w:rFonts w:cs="Arial"/>
          <w:szCs w:val="20"/>
        </w:rPr>
      </w:pPr>
    </w:p>
    <w:p w14:paraId="50AF4E51" w14:textId="77777777" w:rsidR="001762AF" w:rsidRPr="00DC463B" w:rsidRDefault="001762AF" w:rsidP="001762AF">
      <w:pPr>
        <w:rPr>
          <w:rFonts w:cs="Arial"/>
          <w:szCs w:val="20"/>
        </w:rPr>
      </w:pPr>
      <w:r w:rsidRPr="00DC463B">
        <w:rPr>
          <w:rFonts w:cs="Arial"/>
          <w:szCs w:val="20"/>
        </w:rPr>
        <w:t xml:space="preserve">This press release, and the pictures, are available for download from: </w:t>
      </w:r>
    </w:p>
    <w:p w14:paraId="5E146D3B" w14:textId="6E74EE65" w:rsidR="001762AF" w:rsidRPr="00693612" w:rsidRDefault="00F76119" w:rsidP="001762AF">
      <w:pPr>
        <w:rPr>
          <w:rFonts w:cs="Arial"/>
          <w:szCs w:val="20"/>
        </w:rPr>
      </w:pPr>
      <w:hyperlink r:id="rId20" w:history="1">
        <w:r w:rsidR="001762AF" w:rsidRPr="006E0764">
          <w:rPr>
            <w:rStyle w:val="Hyperlink"/>
            <w:rFonts w:cs="Arial"/>
            <w:bCs/>
            <w:iCs/>
            <w:snapToGrid w:val="0"/>
            <w:lang w:val="pt-BR"/>
          </w:rPr>
          <w:t>www.fronius.com/en/welding-technology/infocentre/press</w:t>
        </w:r>
      </w:hyperlink>
      <w:r w:rsidR="001762AF">
        <w:rPr>
          <w:rStyle w:val="Hyperlink"/>
          <w:rFonts w:cs="Arial"/>
          <w:bCs/>
          <w:iCs/>
          <w:snapToGrid w:val="0"/>
          <w:lang w:val="pt-BR"/>
        </w:rPr>
        <w:t>/</w:t>
      </w:r>
      <w:r w:rsidR="001762AF" w:rsidRPr="001762AF">
        <w:rPr>
          <w:rStyle w:val="Hyperlink"/>
          <w:rFonts w:cs="Arial"/>
          <w:bCs/>
          <w:iCs/>
          <w:snapToGrid w:val="0"/>
          <w:lang w:val="pt-BR"/>
        </w:rPr>
        <w:t>painco-tps600i</w:t>
      </w:r>
    </w:p>
    <w:p w14:paraId="33E15CBF" w14:textId="77777777" w:rsidR="00B95F9B" w:rsidRDefault="00B95F9B" w:rsidP="00B95F9B">
      <w:pPr>
        <w:rPr>
          <w:rFonts w:cs="Arial"/>
          <w:b/>
          <w:szCs w:val="20"/>
        </w:rPr>
      </w:pPr>
    </w:p>
    <w:p w14:paraId="3F9BA6A6" w14:textId="77777777" w:rsidR="001762AF" w:rsidRDefault="001762AF" w:rsidP="00B95F9B">
      <w:pPr>
        <w:rPr>
          <w:rFonts w:cs="Arial"/>
          <w:b/>
          <w:szCs w:val="20"/>
        </w:rPr>
      </w:pPr>
    </w:p>
    <w:p w14:paraId="76ED8AA5" w14:textId="77777777" w:rsidR="00EC7BE2" w:rsidRDefault="00EC7BE2" w:rsidP="00B95F9B">
      <w:pPr>
        <w:rPr>
          <w:rFonts w:cs="Arial"/>
          <w:b/>
          <w:szCs w:val="20"/>
        </w:rPr>
      </w:pPr>
    </w:p>
    <w:p w14:paraId="11ECC5F8" w14:textId="77777777" w:rsidR="00EC7BE2" w:rsidRPr="00693612" w:rsidRDefault="00EC7BE2" w:rsidP="00B95F9B">
      <w:pPr>
        <w:rPr>
          <w:rFonts w:cs="Arial"/>
          <w:b/>
          <w:szCs w:val="20"/>
        </w:rPr>
      </w:pPr>
    </w:p>
    <w:p w14:paraId="58B629D8" w14:textId="77777777" w:rsidR="00D85E68" w:rsidRPr="00693612" w:rsidRDefault="00D85E68" w:rsidP="00D85E68">
      <w:pPr>
        <w:rPr>
          <w:rFonts w:cs="Arial"/>
          <w:szCs w:val="20"/>
        </w:rPr>
      </w:pPr>
      <w:r w:rsidRPr="00693612">
        <w:rPr>
          <w:b/>
          <w:szCs w:val="20"/>
        </w:rPr>
        <w:t>Business Unit Perfect Welding</w:t>
      </w:r>
    </w:p>
    <w:p w14:paraId="5F703296" w14:textId="77777777" w:rsidR="00D85E68" w:rsidRPr="00693612" w:rsidRDefault="00D85E68" w:rsidP="00D85E68">
      <w:pPr>
        <w:rPr>
          <w:szCs w:val="20"/>
        </w:rPr>
      </w:pPr>
      <w:r w:rsidRPr="00693612">
        <w:rPr>
          <w:szCs w:val="20"/>
        </w:rPr>
        <w:t xml:space="preserve">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6E518CA4" w14:textId="77777777" w:rsidR="00D85E68" w:rsidRPr="00693612" w:rsidRDefault="00D85E68" w:rsidP="00D85E68">
      <w:pPr>
        <w:rPr>
          <w:szCs w:val="20"/>
        </w:rPr>
      </w:pPr>
    </w:p>
    <w:p w14:paraId="498D5BD9" w14:textId="77777777" w:rsidR="00D85E68" w:rsidRPr="00693612" w:rsidRDefault="00D85E68" w:rsidP="00D85E68">
      <w:pPr>
        <w:rPr>
          <w:szCs w:val="20"/>
        </w:rPr>
      </w:pPr>
    </w:p>
    <w:p w14:paraId="4F097FCE" w14:textId="77777777" w:rsidR="00D85E68" w:rsidRDefault="00D85E68" w:rsidP="00D85E68">
      <w:pPr>
        <w:rPr>
          <w:b/>
          <w:szCs w:val="20"/>
        </w:rPr>
      </w:pPr>
      <w:r>
        <w:rPr>
          <w:b/>
          <w:szCs w:val="20"/>
        </w:rPr>
        <w:t>Fronius International GmbH</w:t>
      </w:r>
    </w:p>
    <w:p w14:paraId="3A78D1DC" w14:textId="77777777" w:rsidR="00D85E68" w:rsidRDefault="00D85E68" w:rsidP="00D85E68">
      <w:pPr>
        <w:rPr>
          <w:szCs w:val="20"/>
          <w:lang w:val="en-GB" w:eastAsia="en-GB"/>
        </w:rPr>
      </w:pPr>
      <w:r>
        <w:rPr>
          <w:szCs w:val="20"/>
        </w:rPr>
        <w:t xml:space="preserve">Fronius International is an Austrian company with headquarters in </w:t>
      </w:r>
      <w:proofErr w:type="spellStart"/>
      <w:r>
        <w:rPr>
          <w:szCs w:val="20"/>
        </w:rPr>
        <w:t>Pettenbach</w:t>
      </w:r>
      <w:proofErr w:type="spellEnd"/>
      <w:r>
        <w:rPr>
          <w:szCs w:val="20"/>
        </w:rPr>
        <w:t xml:space="preserve"> and other sites in Wels, </w:t>
      </w:r>
      <w:proofErr w:type="spellStart"/>
      <w:r>
        <w:rPr>
          <w:szCs w:val="20"/>
        </w:rPr>
        <w:t>Thalheim</w:t>
      </w:r>
      <w:proofErr w:type="spellEnd"/>
      <w:r>
        <w:rPr>
          <w:szCs w:val="20"/>
        </w:rPr>
        <w:t xml:space="preserve">, </w:t>
      </w:r>
      <w:proofErr w:type="spellStart"/>
      <w:r>
        <w:rPr>
          <w:szCs w:val="20"/>
        </w:rPr>
        <w:t>Steinhaus</w:t>
      </w:r>
      <w:proofErr w:type="spellEnd"/>
      <w:r>
        <w:rPr>
          <w:szCs w:val="20"/>
        </w:rPr>
        <w:t xml:space="preserve"> and </w:t>
      </w:r>
      <w:proofErr w:type="spellStart"/>
      <w:r>
        <w:rPr>
          <w:szCs w:val="20"/>
        </w:rPr>
        <w:t>Sattledt</w:t>
      </w:r>
      <w:proofErr w:type="spellEnd"/>
      <w:r>
        <w:rPr>
          <w:szCs w:val="20"/>
        </w:rPr>
        <w:t xml:space="preserve">. Founded by Günter Fronius in 1945, this long-standing company with a rich tradition will be celebrating its 75th anniversary in 2020. What began as a local one-man venture has grown into a global player with more than 5440 </w:t>
      </w:r>
      <w:proofErr w:type="gramStart"/>
      <w:r>
        <w:rPr>
          <w:szCs w:val="20"/>
        </w:rPr>
        <w:t>employees</w:t>
      </w:r>
      <w:proofErr w:type="gramEnd"/>
      <w:r>
        <w:rPr>
          <w:szCs w:val="20"/>
        </w:rPr>
        <w:t xml:space="preserve">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4817BE76" w14:textId="77777777" w:rsidR="00D85E68" w:rsidRPr="00802260" w:rsidRDefault="00D85E68" w:rsidP="00D85E68">
      <w:pPr>
        <w:rPr>
          <w:szCs w:val="20"/>
          <w:lang w:val="en-GB"/>
        </w:rPr>
      </w:pPr>
    </w:p>
    <w:p w14:paraId="61B2A36A" w14:textId="77777777" w:rsidR="00D85E68" w:rsidRPr="0049489F" w:rsidRDefault="00D85E68" w:rsidP="00D85E68">
      <w:pPr>
        <w:rPr>
          <w:szCs w:val="20"/>
          <w:lang w:val="pt-BR"/>
        </w:rPr>
      </w:pPr>
    </w:p>
    <w:p w14:paraId="38BC2621" w14:textId="77777777" w:rsidR="00F76119" w:rsidRPr="00693612" w:rsidRDefault="00F76119" w:rsidP="00F76119">
      <w:pPr>
        <w:pStyle w:val="Textkrper2"/>
        <w:spacing w:after="0" w:line="240" w:lineRule="auto"/>
        <w:ind w:right="29"/>
        <w:rPr>
          <w:rFonts w:cs="Arial"/>
          <w:szCs w:val="20"/>
        </w:rPr>
      </w:pPr>
      <w:proofErr w:type="spellStart"/>
      <w:r w:rsidRPr="00693612">
        <w:rPr>
          <w:b/>
          <w:szCs w:val="20"/>
        </w:rPr>
        <w:t>For</w:t>
      </w:r>
      <w:proofErr w:type="spellEnd"/>
      <w:r w:rsidRPr="00693612">
        <w:rPr>
          <w:b/>
          <w:szCs w:val="20"/>
        </w:rPr>
        <w:t xml:space="preserve"> </w:t>
      </w:r>
      <w:proofErr w:type="spellStart"/>
      <w:r w:rsidRPr="00693612">
        <w:rPr>
          <w:b/>
          <w:szCs w:val="20"/>
        </w:rPr>
        <w:t>more</w:t>
      </w:r>
      <w:proofErr w:type="spellEnd"/>
      <w:r w:rsidRPr="00693612">
        <w:rPr>
          <w:b/>
          <w:szCs w:val="20"/>
        </w:rPr>
        <w:t xml:space="preserve"> </w:t>
      </w:r>
      <w:proofErr w:type="spellStart"/>
      <w:r w:rsidRPr="00693612">
        <w:rPr>
          <w:b/>
          <w:szCs w:val="20"/>
        </w:rPr>
        <w:t>information</w:t>
      </w:r>
      <w:proofErr w:type="spellEnd"/>
      <w:r w:rsidRPr="00693612">
        <w:rPr>
          <w:b/>
          <w:szCs w:val="20"/>
        </w:rPr>
        <w:t xml:space="preserve">, </w:t>
      </w:r>
      <w:proofErr w:type="spellStart"/>
      <w:r w:rsidRPr="00693612">
        <w:rPr>
          <w:b/>
          <w:szCs w:val="20"/>
        </w:rPr>
        <w:t>please</w:t>
      </w:r>
      <w:proofErr w:type="spellEnd"/>
      <w:r w:rsidRPr="00693612">
        <w:rPr>
          <w:b/>
          <w:szCs w:val="20"/>
        </w:rPr>
        <w:t xml:space="preserve"> </w:t>
      </w:r>
      <w:proofErr w:type="spellStart"/>
      <w:r w:rsidRPr="00693612">
        <w:rPr>
          <w:b/>
          <w:szCs w:val="20"/>
        </w:rPr>
        <w:t>contact</w:t>
      </w:r>
      <w:proofErr w:type="spellEnd"/>
      <w:r w:rsidRPr="00693612">
        <w:rPr>
          <w:b/>
          <w:szCs w:val="20"/>
        </w:rPr>
        <w:t>:</w:t>
      </w:r>
      <w:r w:rsidRPr="00693612">
        <w:rPr>
          <w:rFonts w:cs="Arial"/>
          <w:b/>
          <w:szCs w:val="20"/>
        </w:rPr>
        <w:br/>
      </w:r>
      <w:r w:rsidRPr="00693612">
        <w:rPr>
          <w:rFonts w:cs="Arial"/>
          <w:szCs w:val="20"/>
        </w:rPr>
        <w:t>Fronius USA LLC, Ms. Welch Stephanie,</w:t>
      </w:r>
    </w:p>
    <w:p w14:paraId="250F8E97" w14:textId="77777777" w:rsidR="00F76119" w:rsidRPr="00693612" w:rsidRDefault="00F76119" w:rsidP="00F76119">
      <w:pPr>
        <w:pStyle w:val="Textkrper2"/>
        <w:spacing w:after="0" w:line="240" w:lineRule="auto"/>
        <w:ind w:right="29"/>
        <w:rPr>
          <w:rFonts w:cs="Arial"/>
          <w:szCs w:val="20"/>
        </w:rPr>
      </w:pPr>
      <w:r w:rsidRPr="00693612">
        <w:rPr>
          <w:rFonts w:cs="Arial"/>
          <w:szCs w:val="20"/>
        </w:rPr>
        <w:t>6797 Fronius Drive, 46368 Portage, IN</w:t>
      </w:r>
    </w:p>
    <w:p w14:paraId="60DDFF16" w14:textId="77777777" w:rsidR="00F76119" w:rsidRPr="00693612" w:rsidRDefault="00F76119" w:rsidP="00F76119">
      <w:pPr>
        <w:pStyle w:val="Textkrper2"/>
        <w:spacing w:after="0" w:line="240" w:lineRule="auto"/>
        <w:ind w:right="29"/>
        <w:rPr>
          <w:rFonts w:cs="Arial"/>
          <w:szCs w:val="20"/>
        </w:rPr>
      </w:pPr>
      <w:r w:rsidRPr="00693612">
        <w:rPr>
          <w:rFonts w:cs="Arial"/>
          <w:szCs w:val="20"/>
        </w:rPr>
        <w:t>Tel: +1 (219) 734 5701, E-Mail:</w:t>
      </w:r>
      <w:r w:rsidRPr="00693612">
        <w:rPr>
          <w:color w:val="1F497D"/>
          <w:szCs w:val="20"/>
        </w:rPr>
        <w:t xml:space="preserve"> </w:t>
      </w:r>
      <w:hyperlink r:id="rId21" w:history="1">
        <w:r w:rsidRPr="00693612">
          <w:rPr>
            <w:rStyle w:val="Hyperlink"/>
            <w:szCs w:val="20"/>
          </w:rPr>
          <w:t>welch.stephanie@fronius.com</w:t>
        </w:r>
      </w:hyperlink>
    </w:p>
    <w:p w14:paraId="3F8FCCBA" w14:textId="77777777" w:rsidR="00F76119" w:rsidRPr="00693612" w:rsidRDefault="00F76119" w:rsidP="00F76119">
      <w:pPr>
        <w:pStyle w:val="Textkrper2"/>
        <w:spacing w:after="0" w:line="240" w:lineRule="auto"/>
        <w:ind w:right="29"/>
        <w:rPr>
          <w:szCs w:val="20"/>
        </w:rPr>
      </w:pPr>
    </w:p>
    <w:p w14:paraId="0AADDE54" w14:textId="77777777" w:rsidR="00F76119" w:rsidRPr="00693612" w:rsidRDefault="00F76119" w:rsidP="00F76119">
      <w:pPr>
        <w:pStyle w:val="Textkrper2"/>
        <w:spacing w:after="0" w:line="240" w:lineRule="auto"/>
        <w:ind w:right="29"/>
        <w:rPr>
          <w:szCs w:val="20"/>
        </w:rPr>
      </w:pPr>
    </w:p>
    <w:p w14:paraId="4B36FF6D" w14:textId="77777777" w:rsidR="00F76119" w:rsidRPr="00693612" w:rsidRDefault="00F76119" w:rsidP="00F76119">
      <w:pPr>
        <w:pStyle w:val="Textkrper2"/>
        <w:spacing w:after="0" w:line="240" w:lineRule="auto"/>
        <w:ind w:right="29"/>
        <w:rPr>
          <w:rFonts w:cs="Arial"/>
          <w:b/>
          <w:szCs w:val="20"/>
        </w:rPr>
      </w:pPr>
      <w:proofErr w:type="spellStart"/>
      <w:r w:rsidRPr="00693612">
        <w:rPr>
          <w:b/>
          <w:szCs w:val="20"/>
        </w:rPr>
        <w:t>Please</w:t>
      </w:r>
      <w:proofErr w:type="spellEnd"/>
      <w:r w:rsidRPr="00693612">
        <w:rPr>
          <w:b/>
          <w:szCs w:val="20"/>
        </w:rPr>
        <w:t xml:space="preserve"> send an </w:t>
      </w:r>
      <w:proofErr w:type="spellStart"/>
      <w:r w:rsidRPr="00693612">
        <w:rPr>
          <w:b/>
          <w:szCs w:val="20"/>
        </w:rPr>
        <w:t>author's</w:t>
      </w:r>
      <w:proofErr w:type="spellEnd"/>
      <w:r w:rsidRPr="00693612">
        <w:rPr>
          <w:b/>
          <w:szCs w:val="20"/>
        </w:rPr>
        <w:t xml:space="preserve"> </w:t>
      </w:r>
      <w:proofErr w:type="spellStart"/>
      <w:r w:rsidRPr="00693612">
        <w:rPr>
          <w:b/>
          <w:szCs w:val="20"/>
        </w:rPr>
        <w:t>copy</w:t>
      </w:r>
      <w:proofErr w:type="spellEnd"/>
      <w:r w:rsidRPr="00693612">
        <w:rPr>
          <w:b/>
          <w:szCs w:val="20"/>
        </w:rPr>
        <w:t xml:space="preserve"> </w:t>
      </w:r>
      <w:proofErr w:type="spellStart"/>
      <w:r w:rsidRPr="00693612">
        <w:rPr>
          <w:b/>
          <w:szCs w:val="20"/>
        </w:rPr>
        <w:t>to</w:t>
      </w:r>
      <w:proofErr w:type="spellEnd"/>
      <w:r w:rsidRPr="00693612">
        <w:rPr>
          <w:b/>
          <w:szCs w:val="20"/>
        </w:rPr>
        <w:t xml:space="preserve"> </w:t>
      </w:r>
      <w:proofErr w:type="spellStart"/>
      <w:r w:rsidRPr="00693612">
        <w:rPr>
          <w:b/>
          <w:szCs w:val="20"/>
        </w:rPr>
        <w:t>our</w:t>
      </w:r>
      <w:proofErr w:type="spellEnd"/>
      <w:r w:rsidRPr="00693612">
        <w:rPr>
          <w:b/>
          <w:szCs w:val="20"/>
        </w:rPr>
        <w:t xml:space="preserve"> </w:t>
      </w:r>
      <w:proofErr w:type="spellStart"/>
      <w:r w:rsidRPr="00693612">
        <w:rPr>
          <w:b/>
          <w:szCs w:val="20"/>
        </w:rPr>
        <w:t>agent</w:t>
      </w:r>
      <w:proofErr w:type="spellEnd"/>
      <w:r w:rsidRPr="00693612">
        <w:rPr>
          <w:b/>
          <w:szCs w:val="20"/>
        </w:rPr>
        <w:t>:</w:t>
      </w:r>
    </w:p>
    <w:p w14:paraId="17F1DA4F" w14:textId="77777777" w:rsidR="00F76119" w:rsidRPr="00693612" w:rsidRDefault="00F76119" w:rsidP="00F76119">
      <w:pPr>
        <w:pStyle w:val="Textkrper2"/>
        <w:spacing w:after="0" w:line="240" w:lineRule="auto"/>
        <w:ind w:right="29"/>
        <w:rPr>
          <w:rFonts w:cs="Arial"/>
          <w:szCs w:val="20"/>
          <w:lang w:val="de-DE"/>
        </w:rPr>
      </w:pPr>
      <w:r w:rsidRPr="00693612">
        <w:rPr>
          <w:szCs w:val="20"/>
          <w:lang w:val="de-DE"/>
        </w:rPr>
        <w:t>a1kommunikation Schweizer GmbH, FAO Kirsten Ludwig,</w:t>
      </w:r>
    </w:p>
    <w:p w14:paraId="3450B6C8" w14:textId="77777777" w:rsidR="00F76119" w:rsidRPr="00693612" w:rsidRDefault="00F76119" w:rsidP="00F76119">
      <w:pPr>
        <w:pStyle w:val="Textkrper2"/>
        <w:spacing w:after="0" w:line="240" w:lineRule="auto"/>
        <w:ind w:right="29"/>
        <w:rPr>
          <w:rFonts w:cs="Arial"/>
          <w:szCs w:val="20"/>
          <w:lang w:val="de-DE"/>
        </w:rPr>
      </w:pPr>
      <w:r w:rsidRPr="00693612">
        <w:rPr>
          <w:szCs w:val="20"/>
          <w:lang w:val="de-DE"/>
        </w:rPr>
        <w:t>Oberdorfstraße 31 A, 70794 Filderstadt, Germany,</w:t>
      </w:r>
    </w:p>
    <w:p w14:paraId="1780E555" w14:textId="77777777" w:rsidR="00F76119" w:rsidRPr="00693612" w:rsidRDefault="00F76119" w:rsidP="00F76119">
      <w:pPr>
        <w:rPr>
          <w:szCs w:val="20"/>
          <w:lang w:val="de-DE"/>
        </w:rPr>
      </w:pPr>
      <w:r w:rsidRPr="00693612">
        <w:rPr>
          <w:szCs w:val="20"/>
          <w:lang w:val="de-DE"/>
        </w:rPr>
        <w:t xml:space="preserve">Tel.: +49 (0)711 9454161-20, </w:t>
      </w:r>
      <w:proofErr w:type="spellStart"/>
      <w:r w:rsidRPr="00693612">
        <w:rPr>
          <w:szCs w:val="20"/>
          <w:lang w:val="de-DE"/>
        </w:rPr>
        <w:t>e-mail</w:t>
      </w:r>
      <w:proofErr w:type="spellEnd"/>
      <w:r w:rsidRPr="00693612">
        <w:rPr>
          <w:szCs w:val="20"/>
          <w:lang w:val="de-DE"/>
        </w:rPr>
        <w:t xml:space="preserve">: </w:t>
      </w:r>
      <w:hyperlink r:id="rId22">
        <w:r w:rsidRPr="00693612">
          <w:rPr>
            <w:rStyle w:val="Hyperlink"/>
            <w:szCs w:val="20"/>
            <w:lang w:val="de-DE"/>
          </w:rPr>
          <w:t>Kirsten.Ludwig@a1kommunikation.de</w:t>
        </w:r>
      </w:hyperlink>
    </w:p>
    <w:p w14:paraId="46EABD14" w14:textId="77777777" w:rsidR="00F76119" w:rsidRDefault="00F76119" w:rsidP="00F76119">
      <w:pPr>
        <w:rPr>
          <w:b/>
          <w:szCs w:val="20"/>
          <w:lang w:val="de-DE"/>
        </w:rPr>
      </w:pPr>
    </w:p>
    <w:p w14:paraId="366481E1" w14:textId="77777777" w:rsidR="00F76119" w:rsidRPr="00163D7F" w:rsidRDefault="00F76119" w:rsidP="00F76119">
      <w:pPr>
        <w:rPr>
          <w:szCs w:val="20"/>
          <w:lang w:val="de-DE"/>
        </w:rPr>
      </w:pPr>
    </w:p>
    <w:p w14:paraId="48D777DE" w14:textId="77777777" w:rsidR="00F76119" w:rsidRPr="00163D7F" w:rsidRDefault="00F76119" w:rsidP="00F76119">
      <w:pPr>
        <w:rPr>
          <w:vanish/>
          <w:szCs w:val="20"/>
          <w:lang w:val="en-GB"/>
        </w:rPr>
      </w:pPr>
      <w:r w:rsidRPr="00163D7F">
        <w:rPr>
          <w:szCs w:val="20"/>
          <w:lang w:val="en-GB"/>
        </w:rPr>
        <w:t>For more exciting updates, visit our blog at blog.perfectwelding.fronius.com and follow us on Facebook (</w:t>
      </w:r>
      <w:proofErr w:type="spellStart"/>
      <w:r w:rsidRPr="00163D7F">
        <w:rPr>
          <w:szCs w:val="20"/>
          <w:lang w:val="en-GB"/>
        </w:rPr>
        <w:t>froniuswelding</w:t>
      </w:r>
      <w:proofErr w:type="spellEnd"/>
      <w:r w:rsidRPr="00163D7F">
        <w:rPr>
          <w:szCs w:val="20"/>
          <w:lang w:val="en-GB"/>
        </w:rPr>
        <w:t>), Twitter (</w:t>
      </w:r>
      <w:proofErr w:type="spellStart"/>
      <w:r w:rsidRPr="00163D7F">
        <w:rPr>
          <w:szCs w:val="20"/>
          <w:lang w:val="en-GB"/>
        </w:rPr>
        <w:t>froniusintweld</w:t>
      </w:r>
      <w:proofErr w:type="spellEnd"/>
      <w:r w:rsidRPr="00163D7F">
        <w:rPr>
          <w:szCs w:val="20"/>
          <w:lang w:val="en-GB"/>
        </w:rPr>
        <w:t>), LinkedIn (perfect-welding), Instagram (</w:t>
      </w:r>
      <w:proofErr w:type="spellStart"/>
      <w:r w:rsidRPr="00163D7F">
        <w:rPr>
          <w:szCs w:val="20"/>
          <w:lang w:val="en-GB"/>
        </w:rPr>
        <w:t>froniuswelding</w:t>
      </w:r>
      <w:proofErr w:type="spellEnd"/>
      <w:r w:rsidRPr="00163D7F">
        <w:rPr>
          <w:szCs w:val="20"/>
          <w:lang w:val="en-GB"/>
        </w:rPr>
        <w:t>) and YouTube (</w:t>
      </w:r>
      <w:proofErr w:type="spellStart"/>
      <w:r w:rsidRPr="00163D7F">
        <w:rPr>
          <w:szCs w:val="20"/>
          <w:lang w:val="en-GB"/>
        </w:rPr>
        <w:t>froniuswelding</w:t>
      </w:r>
      <w:proofErr w:type="spellEnd"/>
      <w:r w:rsidRPr="00163D7F">
        <w:rPr>
          <w:szCs w:val="20"/>
          <w:lang w:val="en-GB"/>
        </w:rPr>
        <w:t>)!</w:t>
      </w:r>
      <w:r w:rsidRPr="00163D7F">
        <w:rPr>
          <w:vanish/>
          <w:szCs w:val="20"/>
          <w:lang w:val="en-GB"/>
        </w:rPr>
        <w:t>Fronius International GmbH</w:t>
      </w:r>
    </w:p>
    <w:p w14:paraId="0D1E6568" w14:textId="77777777" w:rsidR="00F76119" w:rsidRPr="00F76119" w:rsidRDefault="00F76119" w:rsidP="00F76119">
      <w:pPr>
        <w:rPr>
          <w:vanish/>
          <w:szCs w:val="20"/>
        </w:rPr>
      </w:pPr>
    </w:p>
    <w:p w14:paraId="6224ED84" w14:textId="77777777" w:rsidR="00F76119" w:rsidRPr="00F76119" w:rsidRDefault="00F76119" w:rsidP="00F76119">
      <w:pPr>
        <w:rPr>
          <w:rFonts w:cs="Arial"/>
          <w:i/>
          <w:vanish/>
          <w:szCs w:val="20"/>
        </w:rPr>
      </w:pPr>
      <w:r w:rsidRPr="00F76119">
        <w:rPr>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3DB8DDA2" w14:textId="77777777" w:rsidR="00F76119" w:rsidRPr="00F76119" w:rsidRDefault="00F76119" w:rsidP="00F76119">
      <w:pPr>
        <w:rPr>
          <w:rFonts w:cs="Arial"/>
          <w:i/>
          <w:vanish/>
          <w:szCs w:val="20"/>
        </w:rPr>
      </w:pPr>
    </w:p>
    <w:p w14:paraId="781B7347" w14:textId="77777777" w:rsidR="00F76119" w:rsidRPr="00F76119" w:rsidRDefault="00F76119" w:rsidP="00F76119">
      <w:pPr>
        <w:rPr>
          <w:rFonts w:cs="Arial"/>
          <w:vanish/>
          <w:szCs w:val="20"/>
        </w:rPr>
      </w:pPr>
    </w:p>
    <w:p w14:paraId="50226C6B" w14:textId="77777777" w:rsidR="00F76119" w:rsidRPr="00F76119" w:rsidRDefault="00F76119" w:rsidP="00F76119">
      <w:pPr>
        <w:rPr>
          <w:rFonts w:cs="Arial"/>
          <w:vanish/>
          <w:szCs w:val="20"/>
        </w:rPr>
      </w:pPr>
    </w:p>
    <w:p w14:paraId="53A62800" w14:textId="77777777" w:rsidR="00F76119" w:rsidRPr="00F76119" w:rsidRDefault="00F76119" w:rsidP="00F76119">
      <w:pPr>
        <w:rPr>
          <w:rFonts w:cs="Arial"/>
          <w:vanish/>
          <w:szCs w:val="20"/>
        </w:rPr>
      </w:pPr>
      <w:r w:rsidRPr="00F76119">
        <w:rPr>
          <w:vanish/>
          <w:szCs w:val="20"/>
        </w:rPr>
        <w:t>Diese Presseinformation sowie die Bilder stehen für Sie zum Download im Internet zur Verfügung:</w:t>
      </w:r>
    </w:p>
    <w:p w14:paraId="28596DC1" w14:textId="77777777" w:rsidR="00F76119" w:rsidRPr="00F76119" w:rsidRDefault="00F76119" w:rsidP="00F76119">
      <w:pPr>
        <w:rPr>
          <w:rFonts w:cs="Arial"/>
          <w:vanish/>
          <w:szCs w:val="20"/>
        </w:rPr>
      </w:pPr>
      <w:hyperlink r:id="rId23" w:history="1">
        <w:r w:rsidRPr="00F76119">
          <w:rPr>
            <w:vanish/>
            <w:color w:val="0000FF"/>
            <w:szCs w:val="20"/>
            <w:u w:val="single"/>
          </w:rPr>
          <w:t>www.fronius.com/de/schweisstechnik/infocenter/presse</w:t>
        </w:r>
      </w:hyperlink>
    </w:p>
    <w:p w14:paraId="09D45238" w14:textId="77777777" w:rsidR="00F76119" w:rsidRPr="00F76119" w:rsidRDefault="00F76119" w:rsidP="00F76119">
      <w:pPr>
        <w:rPr>
          <w:rFonts w:cs="Arial"/>
          <w:vanish/>
          <w:szCs w:val="20"/>
        </w:rPr>
      </w:pPr>
    </w:p>
    <w:p w14:paraId="3162DE4D" w14:textId="77777777" w:rsidR="00F76119" w:rsidRPr="00F76119" w:rsidRDefault="00F76119" w:rsidP="00F76119">
      <w:pPr>
        <w:rPr>
          <w:rFonts w:cs="Arial"/>
          <w:vanish/>
          <w:szCs w:val="20"/>
        </w:rPr>
      </w:pPr>
    </w:p>
    <w:p w14:paraId="38F6ED0A" w14:textId="77777777" w:rsidR="00F76119" w:rsidRPr="00F76119" w:rsidRDefault="00F76119" w:rsidP="00F76119">
      <w:pPr>
        <w:rPr>
          <w:rFonts w:cs="Arial"/>
          <w:szCs w:val="20"/>
        </w:rPr>
      </w:pPr>
    </w:p>
    <w:p w14:paraId="41131562" w14:textId="77777777" w:rsidR="00167572" w:rsidRPr="00F76119" w:rsidRDefault="00167572" w:rsidP="00F76119">
      <w:pPr>
        <w:pStyle w:val="Textkrper2"/>
        <w:spacing w:after="0" w:line="240" w:lineRule="auto"/>
        <w:ind w:right="29"/>
        <w:rPr>
          <w:rFonts w:cs="Arial"/>
          <w:b/>
          <w:szCs w:val="20"/>
          <w:lang w:val="en-US"/>
        </w:rPr>
      </w:pPr>
      <w:bookmarkStart w:id="0" w:name="_GoBack"/>
      <w:bookmarkEnd w:id="0"/>
    </w:p>
    <w:sectPr w:rsidR="00167572" w:rsidRPr="00F76119" w:rsidSect="00ED0BF7">
      <w:type w:val="continuous"/>
      <w:pgSz w:w="11906" w:h="16838"/>
      <w:pgMar w:top="1977" w:right="746" w:bottom="1134" w:left="1260" w:header="708" w:footer="481" w:gutter="0"/>
      <w:cols w:space="708"/>
      <w:formProt w:val="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D4DDEE4" w16cid:durableId="21826679"/>
  <w16cid:commentId w16cid:paraId="5D6E88D9" w16cid:durableId="21825228"/>
  <w16cid:commentId w16cid:paraId="5930D083" w16cid:durableId="21825229"/>
  <w16cid:commentId w16cid:paraId="57791DAD" w16cid:durableId="21826369"/>
  <w16cid:commentId w16cid:paraId="2E481EC9" w16cid:durableId="21825231"/>
  <w16cid:commentId w16cid:paraId="0DEC72C6" w16cid:durableId="21826594"/>
  <w16cid:commentId w16cid:paraId="4CA2662B" w16cid:durableId="21825233"/>
  <w16cid:commentId w16cid:paraId="500E01E5" w16cid:durableId="2182676E"/>
  <w16cid:commentId w16cid:paraId="72AC9858" w16cid:durableId="21825239"/>
  <w16cid:commentId w16cid:paraId="45C26329" w16cid:durableId="21826975"/>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B5F953" w14:textId="77777777" w:rsidR="00AC5C30" w:rsidRDefault="00AC5C30" w:rsidP="00B95BF4">
      <w:r>
        <w:separator/>
      </w:r>
    </w:p>
  </w:endnote>
  <w:endnote w:type="continuationSeparator" w:id="0">
    <w:p w14:paraId="6A58C5B0" w14:textId="77777777" w:rsidR="00AC5C30" w:rsidRDefault="00AC5C30"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AD76EB" w14:textId="77777777" w:rsidR="00B76BBC" w:rsidRDefault="00B76BBC">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880845" w14:textId="4E8699C4" w:rsidR="00C51BE1" w:rsidRPr="00E533E1" w:rsidRDefault="00B76BBC" w:rsidP="00377B4F">
    <w:pPr>
      <w:tabs>
        <w:tab w:val="right" w:pos="10080"/>
      </w:tabs>
      <w:rPr>
        <w:sz w:val="16"/>
        <w:szCs w:val="16"/>
        <w:lang w:val="de-DE"/>
      </w:rPr>
    </w:pPr>
    <w:r>
      <w:rPr>
        <w:sz w:val="12"/>
        <w:szCs w:val="12"/>
        <w:lang w:val="de-DE"/>
      </w:rPr>
      <w:t>09/2020</w:t>
    </w:r>
    <w:r w:rsidR="00C51BE1" w:rsidRPr="00E533E1">
      <w:rPr>
        <w:sz w:val="16"/>
        <w:szCs w:val="16"/>
        <w:lang w:val="de-DE"/>
      </w:rPr>
      <w:tab/>
    </w:r>
    <w:r w:rsidR="00C51BE1" w:rsidRPr="00E533E1">
      <w:rPr>
        <w:sz w:val="16"/>
        <w:szCs w:val="16"/>
      </w:rPr>
      <w:fldChar w:fldCharType="begin"/>
    </w:r>
    <w:r w:rsidR="00C51BE1" w:rsidRPr="00E533E1">
      <w:rPr>
        <w:sz w:val="16"/>
        <w:szCs w:val="16"/>
      </w:rPr>
      <w:instrText xml:space="preserve"> PAGE </w:instrText>
    </w:r>
    <w:r w:rsidR="00C51BE1" w:rsidRPr="00E533E1">
      <w:rPr>
        <w:sz w:val="16"/>
        <w:szCs w:val="16"/>
      </w:rPr>
      <w:fldChar w:fldCharType="separate"/>
    </w:r>
    <w:r w:rsidR="00F76119">
      <w:rPr>
        <w:noProof/>
        <w:sz w:val="16"/>
        <w:szCs w:val="16"/>
      </w:rPr>
      <w:t>2</w:t>
    </w:r>
    <w:r w:rsidR="00C51BE1" w:rsidRPr="00E533E1">
      <w:rPr>
        <w:sz w:val="16"/>
        <w:szCs w:val="16"/>
      </w:rPr>
      <w:fldChar w:fldCharType="end"/>
    </w:r>
    <w:r w:rsidR="00C51BE1" w:rsidRPr="00E533E1">
      <w:rPr>
        <w:sz w:val="16"/>
        <w:szCs w:val="16"/>
      </w:rPr>
      <w:t>/</w:t>
    </w:r>
    <w:r w:rsidR="00C51BE1" w:rsidRPr="00E533E1">
      <w:rPr>
        <w:sz w:val="16"/>
        <w:szCs w:val="16"/>
      </w:rPr>
      <w:fldChar w:fldCharType="begin"/>
    </w:r>
    <w:r w:rsidR="00C51BE1" w:rsidRPr="00E533E1">
      <w:rPr>
        <w:sz w:val="16"/>
        <w:szCs w:val="16"/>
      </w:rPr>
      <w:instrText xml:space="preserve"> NUMPAGES </w:instrText>
    </w:r>
    <w:r w:rsidR="00C51BE1" w:rsidRPr="00E533E1">
      <w:rPr>
        <w:sz w:val="16"/>
        <w:szCs w:val="16"/>
      </w:rPr>
      <w:fldChar w:fldCharType="separate"/>
    </w:r>
    <w:r w:rsidR="00F76119">
      <w:rPr>
        <w:noProof/>
        <w:sz w:val="16"/>
        <w:szCs w:val="16"/>
      </w:rPr>
      <w:t>3</w:t>
    </w:r>
    <w:r w:rsidR="00C51BE1" w:rsidRPr="00E533E1">
      <w:rPr>
        <w:sz w:val="16"/>
        <w:szCs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E9D217" w14:textId="77777777" w:rsidR="00B76BBC" w:rsidRDefault="00B76BBC">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DC00CE" w14:textId="77777777" w:rsidR="00AC5C30" w:rsidRDefault="00AC5C30" w:rsidP="00B95BF4">
      <w:r>
        <w:separator/>
      </w:r>
    </w:p>
  </w:footnote>
  <w:footnote w:type="continuationSeparator" w:id="0">
    <w:p w14:paraId="02A72FEE" w14:textId="77777777" w:rsidR="00AC5C30" w:rsidRDefault="00AC5C30"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D7B25E" w14:textId="77777777" w:rsidR="00B76BBC" w:rsidRDefault="00B76BBC">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549580" w14:textId="77777777" w:rsidR="00C51BE1" w:rsidRDefault="00C51BE1">
    <w:r>
      <w:rPr>
        <w:noProof/>
        <w:lang w:val="de-AT" w:eastAsia="de-AT"/>
      </w:rPr>
      <w:drawing>
        <wp:anchor distT="0" distB="0" distL="114300" distR="114300" simplePos="0" relativeHeight="251657728" behindDoc="1" locked="0" layoutInCell="1" allowOverlap="1" wp14:anchorId="238B9FFD" wp14:editId="3E857E0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cstate="email">
                    <a:extLst>
                      <a:ext uri="{28A0092B-C50C-407E-A947-70E740481C1C}">
                        <a14:useLocalDpi xmlns:a14="http://schemas.microsoft.com/office/drawing/2010/main"/>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D66B79" w14:textId="77777777" w:rsidR="00B76BBC" w:rsidRDefault="00B76BBC">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1F95278"/>
    <w:multiLevelType w:val="hybridMultilevel"/>
    <w:tmpl w:val="D9A8BF44"/>
    <w:lvl w:ilvl="0" w:tplc="D7207996">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AT" w:vendorID="64" w:dllVersion="131078" w:nlCheck="1" w:checkStyle="1"/>
  <w:activeWritingStyle w:appName="MSWord" w:lang="de-DE" w:vendorID="64" w:dllVersion="131078" w:nlCheck="1" w:checkStyle="1"/>
  <w:activeWritingStyle w:appName="MSWord" w:lang="it-IT" w:vendorID="64" w:dllVersion="131078" w:nlCheck="1" w:checkStyle="0"/>
  <w:activeWritingStyle w:appName="MSWord" w:lang="en-US" w:vendorID="64" w:dllVersion="131078" w:nlCheck="1" w:checkStyle="1"/>
  <w:activeWritingStyle w:appName="MSWord" w:lang="fr-FR"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662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550"/>
    <w:rsid w:val="00013DD5"/>
    <w:rsid w:val="00015B0C"/>
    <w:rsid w:val="00015E66"/>
    <w:rsid w:val="0001648C"/>
    <w:rsid w:val="00023B5C"/>
    <w:rsid w:val="0002482B"/>
    <w:rsid w:val="00026575"/>
    <w:rsid w:val="0002791D"/>
    <w:rsid w:val="00030F74"/>
    <w:rsid w:val="00035992"/>
    <w:rsid w:val="0004044A"/>
    <w:rsid w:val="00040C3B"/>
    <w:rsid w:val="000441EC"/>
    <w:rsid w:val="00054E14"/>
    <w:rsid w:val="00060889"/>
    <w:rsid w:val="0006607B"/>
    <w:rsid w:val="00070925"/>
    <w:rsid w:val="00071283"/>
    <w:rsid w:val="00081016"/>
    <w:rsid w:val="000838A9"/>
    <w:rsid w:val="00086080"/>
    <w:rsid w:val="00086208"/>
    <w:rsid w:val="00086752"/>
    <w:rsid w:val="00087DA0"/>
    <w:rsid w:val="0009057D"/>
    <w:rsid w:val="00090759"/>
    <w:rsid w:val="00094CED"/>
    <w:rsid w:val="00096552"/>
    <w:rsid w:val="000A1D28"/>
    <w:rsid w:val="000A2764"/>
    <w:rsid w:val="000A708E"/>
    <w:rsid w:val="000C13FB"/>
    <w:rsid w:val="000C7498"/>
    <w:rsid w:val="000D09CA"/>
    <w:rsid w:val="000D2286"/>
    <w:rsid w:val="000D3094"/>
    <w:rsid w:val="000D316F"/>
    <w:rsid w:val="000D4238"/>
    <w:rsid w:val="000D7ECF"/>
    <w:rsid w:val="000E459D"/>
    <w:rsid w:val="000F1908"/>
    <w:rsid w:val="000F3585"/>
    <w:rsid w:val="000F5430"/>
    <w:rsid w:val="000F6B85"/>
    <w:rsid w:val="000F7051"/>
    <w:rsid w:val="00104498"/>
    <w:rsid w:val="00107262"/>
    <w:rsid w:val="00111FB8"/>
    <w:rsid w:val="001147ED"/>
    <w:rsid w:val="001148AA"/>
    <w:rsid w:val="00114FA9"/>
    <w:rsid w:val="00117674"/>
    <w:rsid w:val="0013069A"/>
    <w:rsid w:val="001310AB"/>
    <w:rsid w:val="00131EA2"/>
    <w:rsid w:val="00132917"/>
    <w:rsid w:val="00132CD3"/>
    <w:rsid w:val="001343DB"/>
    <w:rsid w:val="001418FA"/>
    <w:rsid w:val="00142BA2"/>
    <w:rsid w:val="001435E3"/>
    <w:rsid w:val="001530A1"/>
    <w:rsid w:val="00153C92"/>
    <w:rsid w:val="00155F5A"/>
    <w:rsid w:val="00156594"/>
    <w:rsid w:val="001617FB"/>
    <w:rsid w:val="00162AA3"/>
    <w:rsid w:val="001662A5"/>
    <w:rsid w:val="00167572"/>
    <w:rsid w:val="00173B4C"/>
    <w:rsid w:val="001762AF"/>
    <w:rsid w:val="0017685B"/>
    <w:rsid w:val="00180F3F"/>
    <w:rsid w:val="001825A6"/>
    <w:rsid w:val="001876C7"/>
    <w:rsid w:val="001A000F"/>
    <w:rsid w:val="001A0D80"/>
    <w:rsid w:val="001B07BA"/>
    <w:rsid w:val="001B31BA"/>
    <w:rsid w:val="001C0A99"/>
    <w:rsid w:val="001C1C9C"/>
    <w:rsid w:val="001C52F4"/>
    <w:rsid w:val="001C5BCA"/>
    <w:rsid w:val="001C69BE"/>
    <w:rsid w:val="001C796E"/>
    <w:rsid w:val="001D3408"/>
    <w:rsid w:val="001D7DFC"/>
    <w:rsid w:val="001E6354"/>
    <w:rsid w:val="001F0A6A"/>
    <w:rsid w:val="001F0CC2"/>
    <w:rsid w:val="001F20B5"/>
    <w:rsid w:val="001F427C"/>
    <w:rsid w:val="00200EB4"/>
    <w:rsid w:val="0020310E"/>
    <w:rsid w:val="002102E7"/>
    <w:rsid w:val="002219CE"/>
    <w:rsid w:val="00227F9C"/>
    <w:rsid w:val="00230C60"/>
    <w:rsid w:val="00232846"/>
    <w:rsid w:val="00233592"/>
    <w:rsid w:val="00241673"/>
    <w:rsid w:val="00244A05"/>
    <w:rsid w:val="00247163"/>
    <w:rsid w:val="002471BF"/>
    <w:rsid w:val="002509CB"/>
    <w:rsid w:val="00251D20"/>
    <w:rsid w:val="00252702"/>
    <w:rsid w:val="002559C3"/>
    <w:rsid w:val="00256BC9"/>
    <w:rsid w:val="00271AE5"/>
    <w:rsid w:val="00271BAC"/>
    <w:rsid w:val="00274FC4"/>
    <w:rsid w:val="00275090"/>
    <w:rsid w:val="00280735"/>
    <w:rsid w:val="00281A9B"/>
    <w:rsid w:val="002820F2"/>
    <w:rsid w:val="00283096"/>
    <w:rsid w:val="00287241"/>
    <w:rsid w:val="00291A16"/>
    <w:rsid w:val="002937C4"/>
    <w:rsid w:val="002A1978"/>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57BE"/>
    <w:rsid w:val="00306869"/>
    <w:rsid w:val="00307DAC"/>
    <w:rsid w:val="00311FBA"/>
    <w:rsid w:val="0031548A"/>
    <w:rsid w:val="00316BD6"/>
    <w:rsid w:val="00327E0E"/>
    <w:rsid w:val="00332262"/>
    <w:rsid w:val="00334AB3"/>
    <w:rsid w:val="00335661"/>
    <w:rsid w:val="00335866"/>
    <w:rsid w:val="00343A86"/>
    <w:rsid w:val="003441A4"/>
    <w:rsid w:val="003446A8"/>
    <w:rsid w:val="003454F4"/>
    <w:rsid w:val="003505E3"/>
    <w:rsid w:val="00353098"/>
    <w:rsid w:val="00355B3D"/>
    <w:rsid w:val="00355F53"/>
    <w:rsid w:val="00355F8C"/>
    <w:rsid w:val="003611C7"/>
    <w:rsid w:val="00362007"/>
    <w:rsid w:val="00364594"/>
    <w:rsid w:val="003723E9"/>
    <w:rsid w:val="00377B4F"/>
    <w:rsid w:val="00391733"/>
    <w:rsid w:val="003972C7"/>
    <w:rsid w:val="00397D0F"/>
    <w:rsid w:val="003A5177"/>
    <w:rsid w:val="003A63D8"/>
    <w:rsid w:val="003A6EB3"/>
    <w:rsid w:val="003B6A56"/>
    <w:rsid w:val="003B7A33"/>
    <w:rsid w:val="003C077A"/>
    <w:rsid w:val="003C36AC"/>
    <w:rsid w:val="003C7C63"/>
    <w:rsid w:val="003D0102"/>
    <w:rsid w:val="003D4771"/>
    <w:rsid w:val="003E277C"/>
    <w:rsid w:val="003E3D91"/>
    <w:rsid w:val="003E6E14"/>
    <w:rsid w:val="003E7A99"/>
    <w:rsid w:val="003F12DC"/>
    <w:rsid w:val="003F3A37"/>
    <w:rsid w:val="003F6E14"/>
    <w:rsid w:val="00401432"/>
    <w:rsid w:val="00401A33"/>
    <w:rsid w:val="004021B0"/>
    <w:rsid w:val="0040631C"/>
    <w:rsid w:val="0040782D"/>
    <w:rsid w:val="00411053"/>
    <w:rsid w:val="004111DE"/>
    <w:rsid w:val="00416134"/>
    <w:rsid w:val="004217B2"/>
    <w:rsid w:val="00426DA9"/>
    <w:rsid w:val="0043224D"/>
    <w:rsid w:val="00434D2C"/>
    <w:rsid w:val="0043530A"/>
    <w:rsid w:val="00437A3C"/>
    <w:rsid w:val="00440FEC"/>
    <w:rsid w:val="00444419"/>
    <w:rsid w:val="00446719"/>
    <w:rsid w:val="0047111E"/>
    <w:rsid w:val="00471CB6"/>
    <w:rsid w:val="00474685"/>
    <w:rsid w:val="00474B5E"/>
    <w:rsid w:val="00475449"/>
    <w:rsid w:val="00475630"/>
    <w:rsid w:val="00480286"/>
    <w:rsid w:val="00482262"/>
    <w:rsid w:val="00485EA2"/>
    <w:rsid w:val="0048774C"/>
    <w:rsid w:val="00493571"/>
    <w:rsid w:val="0049361F"/>
    <w:rsid w:val="004967C1"/>
    <w:rsid w:val="004A0FE3"/>
    <w:rsid w:val="004A1935"/>
    <w:rsid w:val="004A7309"/>
    <w:rsid w:val="004B097D"/>
    <w:rsid w:val="004B5730"/>
    <w:rsid w:val="004C119D"/>
    <w:rsid w:val="004C3AFC"/>
    <w:rsid w:val="004C4BB1"/>
    <w:rsid w:val="004C6F64"/>
    <w:rsid w:val="004D096B"/>
    <w:rsid w:val="004D0BF0"/>
    <w:rsid w:val="004D2150"/>
    <w:rsid w:val="004D6268"/>
    <w:rsid w:val="004D6BCE"/>
    <w:rsid w:val="004F2481"/>
    <w:rsid w:val="004F2953"/>
    <w:rsid w:val="0050081C"/>
    <w:rsid w:val="0050275D"/>
    <w:rsid w:val="005031ED"/>
    <w:rsid w:val="0050529E"/>
    <w:rsid w:val="0050532A"/>
    <w:rsid w:val="00505D71"/>
    <w:rsid w:val="005068BF"/>
    <w:rsid w:val="00512ECD"/>
    <w:rsid w:val="00514EB5"/>
    <w:rsid w:val="005164C8"/>
    <w:rsid w:val="0052184E"/>
    <w:rsid w:val="00523F83"/>
    <w:rsid w:val="0052566F"/>
    <w:rsid w:val="00525853"/>
    <w:rsid w:val="00526889"/>
    <w:rsid w:val="00530445"/>
    <w:rsid w:val="005358D2"/>
    <w:rsid w:val="0053782E"/>
    <w:rsid w:val="005436F3"/>
    <w:rsid w:val="00543F1A"/>
    <w:rsid w:val="00546D7A"/>
    <w:rsid w:val="0055424C"/>
    <w:rsid w:val="00561C79"/>
    <w:rsid w:val="00565D15"/>
    <w:rsid w:val="0056719A"/>
    <w:rsid w:val="00572790"/>
    <w:rsid w:val="00573CE9"/>
    <w:rsid w:val="0057792C"/>
    <w:rsid w:val="00580D7F"/>
    <w:rsid w:val="0058162B"/>
    <w:rsid w:val="00581D30"/>
    <w:rsid w:val="00582A0C"/>
    <w:rsid w:val="00584F0C"/>
    <w:rsid w:val="00585291"/>
    <w:rsid w:val="00586FBE"/>
    <w:rsid w:val="0058707D"/>
    <w:rsid w:val="00591296"/>
    <w:rsid w:val="00596D12"/>
    <w:rsid w:val="00597AD5"/>
    <w:rsid w:val="005A49B4"/>
    <w:rsid w:val="005B1EA0"/>
    <w:rsid w:val="005B4657"/>
    <w:rsid w:val="005B6C47"/>
    <w:rsid w:val="005B7715"/>
    <w:rsid w:val="005C1F23"/>
    <w:rsid w:val="005C2630"/>
    <w:rsid w:val="005D4461"/>
    <w:rsid w:val="005D4E30"/>
    <w:rsid w:val="005D71F9"/>
    <w:rsid w:val="005D763E"/>
    <w:rsid w:val="005E3370"/>
    <w:rsid w:val="005E61B3"/>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468FC"/>
    <w:rsid w:val="00652BF8"/>
    <w:rsid w:val="006551B5"/>
    <w:rsid w:val="00657138"/>
    <w:rsid w:val="00661125"/>
    <w:rsid w:val="00661C95"/>
    <w:rsid w:val="00667BE7"/>
    <w:rsid w:val="006727DC"/>
    <w:rsid w:val="0067612E"/>
    <w:rsid w:val="0067652B"/>
    <w:rsid w:val="00682A69"/>
    <w:rsid w:val="00682F09"/>
    <w:rsid w:val="00683548"/>
    <w:rsid w:val="006856C7"/>
    <w:rsid w:val="0068704F"/>
    <w:rsid w:val="006920C3"/>
    <w:rsid w:val="00693D85"/>
    <w:rsid w:val="006A0BBF"/>
    <w:rsid w:val="006A0C98"/>
    <w:rsid w:val="006A148D"/>
    <w:rsid w:val="006A64A3"/>
    <w:rsid w:val="006B154F"/>
    <w:rsid w:val="006B1A76"/>
    <w:rsid w:val="006B3F21"/>
    <w:rsid w:val="006B4539"/>
    <w:rsid w:val="006B6066"/>
    <w:rsid w:val="006B60AB"/>
    <w:rsid w:val="006B7917"/>
    <w:rsid w:val="006C28A6"/>
    <w:rsid w:val="006C310D"/>
    <w:rsid w:val="006C323B"/>
    <w:rsid w:val="006C3FD4"/>
    <w:rsid w:val="006C44BF"/>
    <w:rsid w:val="006C5D8F"/>
    <w:rsid w:val="006D26C9"/>
    <w:rsid w:val="006D55C0"/>
    <w:rsid w:val="006D70C3"/>
    <w:rsid w:val="006D76A3"/>
    <w:rsid w:val="006E1B6F"/>
    <w:rsid w:val="006E3860"/>
    <w:rsid w:val="006E42AD"/>
    <w:rsid w:val="006E48CE"/>
    <w:rsid w:val="006E4E66"/>
    <w:rsid w:val="006E6790"/>
    <w:rsid w:val="006E79C1"/>
    <w:rsid w:val="006F478A"/>
    <w:rsid w:val="006F4D71"/>
    <w:rsid w:val="006F7A43"/>
    <w:rsid w:val="0070323C"/>
    <w:rsid w:val="00703459"/>
    <w:rsid w:val="007054E2"/>
    <w:rsid w:val="007070DC"/>
    <w:rsid w:val="007135E7"/>
    <w:rsid w:val="0072275B"/>
    <w:rsid w:val="0072352A"/>
    <w:rsid w:val="00724449"/>
    <w:rsid w:val="007249AF"/>
    <w:rsid w:val="00730747"/>
    <w:rsid w:val="0073576C"/>
    <w:rsid w:val="0073594D"/>
    <w:rsid w:val="0075110B"/>
    <w:rsid w:val="00752D0D"/>
    <w:rsid w:val="00753B1F"/>
    <w:rsid w:val="0075596F"/>
    <w:rsid w:val="00765AF4"/>
    <w:rsid w:val="0076703E"/>
    <w:rsid w:val="00781113"/>
    <w:rsid w:val="00784186"/>
    <w:rsid w:val="0078545D"/>
    <w:rsid w:val="007857B6"/>
    <w:rsid w:val="00785F29"/>
    <w:rsid w:val="007868C7"/>
    <w:rsid w:val="00786A2E"/>
    <w:rsid w:val="00790419"/>
    <w:rsid w:val="007937BD"/>
    <w:rsid w:val="007953A4"/>
    <w:rsid w:val="007A2D67"/>
    <w:rsid w:val="007A4863"/>
    <w:rsid w:val="007A5CEE"/>
    <w:rsid w:val="007B1E0D"/>
    <w:rsid w:val="007B2CA0"/>
    <w:rsid w:val="007B2FD6"/>
    <w:rsid w:val="007B4D71"/>
    <w:rsid w:val="007B6C48"/>
    <w:rsid w:val="007C0888"/>
    <w:rsid w:val="007C1AF1"/>
    <w:rsid w:val="007C3424"/>
    <w:rsid w:val="007D19E2"/>
    <w:rsid w:val="007D2611"/>
    <w:rsid w:val="007D30F9"/>
    <w:rsid w:val="007D3993"/>
    <w:rsid w:val="007D4F98"/>
    <w:rsid w:val="007D6DD6"/>
    <w:rsid w:val="007D77A3"/>
    <w:rsid w:val="007E1985"/>
    <w:rsid w:val="007E58AC"/>
    <w:rsid w:val="007E762E"/>
    <w:rsid w:val="007E79CE"/>
    <w:rsid w:val="007F2D84"/>
    <w:rsid w:val="007F4338"/>
    <w:rsid w:val="007F4F46"/>
    <w:rsid w:val="00804A22"/>
    <w:rsid w:val="00810B30"/>
    <w:rsid w:val="00814D6D"/>
    <w:rsid w:val="0082082F"/>
    <w:rsid w:val="008229D5"/>
    <w:rsid w:val="00823209"/>
    <w:rsid w:val="00824D49"/>
    <w:rsid w:val="00831368"/>
    <w:rsid w:val="00840EA2"/>
    <w:rsid w:val="00847093"/>
    <w:rsid w:val="00851C40"/>
    <w:rsid w:val="008527B9"/>
    <w:rsid w:val="008548DC"/>
    <w:rsid w:val="0085519E"/>
    <w:rsid w:val="00855311"/>
    <w:rsid w:val="0085700F"/>
    <w:rsid w:val="00857BEC"/>
    <w:rsid w:val="008611E9"/>
    <w:rsid w:val="00864455"/>
    <w:rsid w:val="00864876"/>
    <w:rsid w:val="00866314"/>
    <w:rsid w:val="008672AC"/>
    <w:rsid w:val="00867A57"/>
    <w:rsid w:val="00867D31"/>
    <w:rsid w:val="0087082E"/>
    <w:rsid w:val="0087310D"/>
    <w:rsid w:val="008758D5"/>
    <w:rsid w:val="0088714F"/>
    <w:rsid w:val="00887552"/>
    <w:rsid w:val="0089154A"/>
    <w:rsid w:val="008967EF"/>
    <w:rsid w:val="00896E4F"/>
    <w:rsid w:val="008A1B7D"/>
    <w:rsid w:val="008A2AB3"/>
    <w:rsid w:val="008A31FD"/>
    <w:rsid w:val="008B2945"/>
    <w:rsid w:val="008B523F"/>
    <w:rsid w:val="008B597B"/>
    <w:rsid w:val="008C15B9"/>
    <w:rsid w:val="008C32AA"/>
    <w:rsid w:val="008C56E6"/>
    <w:rsid w:val="008D4A91"/>
    <w:rsid w:val="008D5701"/>
    <w:rsid w:val="008D6CF2"/>
    <w:rsid w:val="008D72A4"/>
    <w:rsid w:val="008E04ED"/>
    <w:rsid w:val="008E2E3F"/>
    <w:rsid w:val="008E31BE"/>
    <w:rsid w:val="008E3435"/>
    <w:rsid w:val="008E6B74"/>
    <w:rsid w:val="008E6CC7"/>
    <w:rsid w:val="008E7AA6"/>
    <w:rsid w:val="008E7EBC"/>
    <w:rsid w:val="008E7F7E"/>
    <w:rsid w:val="008F2A2D"/>
    <w:rsid w:val="008F45B7"/>
    <w:rsid w:val="008F4F74"/>
    <w:rsid w:val="00901EC5"/>
    <w:rsid w:val="0090692F"/>
    <w:rsid w:val="009123C3"/>
    <w:rsid w:val="009140E1"/>
    <w:rsid w:val="00914F5E"/>
    <w:rsid w:val="0091698B"/>
    <w:rsid w:val="009206BE"/>
    <w:rsid w:val="00920C8A"/>
    <w:rsid w:val="00921A4F"/>
    <w:rsid w:val="00921B0A"/>
    <w:rsid w:val="0092535C"/>
    <w:rsid w:val="00925AC5"/>
    <w:rsid w:val="009264FE"/>
    <w:rsid w:val="00930208"/>
    <w:rsid w:val="009307F4"/>
    <w:rsid w:val="00932540"/>
    <w:rsid w:val="0093389E"/>
    <w:rsid w:val="00936637"/>
    <w:rsid w:val="00937330"/>
    <w:rsid w:val="00937BA4"/>
    <w:rsid w:val="0094124B"/>
    <w:rsid w:val="0094212E"/>
    <w:rsid w:val="00944EDF"/>
    <w:rsid w:val="00944F89"/>
    <w:rsid w:val="00946CCF"/>
    <w:rsid w:val="0094770B"/>
    <w:rsid w:val="00950B3D"/>
    <w:rsid w:val="00953EF9"/>
    <w:rsid w:val="00954976"/>
    <w:rsid w:val="00954F03"/>
    <w:rsid w:val="009558ED"/>
    <w:rsid w:val="00956D40"/>
    <w:rsid w:val="00957486"/>
    <w:rsid w:val="00961EE8"/>
    <w:rsid w:val="00965800"/>
    <w:rsid w:val="00977F64"/>
    <w:rsid w:val="00982602"/>
    <w:rsid w:val="0098454E"/>
    <w:rsid w:val="00987201"/>
    <w:rsid w:val="009A0F98"/>
    <w:rsid w:val="009A2721"/>
    <w:rsid w:val="009A385C"/>
    <w:rsid w:val="009A4DEA"/>
    <w:rsid w:val="009A659A"/>
    <w:rsid w:val="009B0C49"/>
    <w:rsid w:val="009B3AFA"/>
    <w:rsid w:val="009B6017"/>
    <w:rsid w:val="009B7DB3"/>
    <w:rsid w:val="009C2A23"/>
    <w:rsid w:val="009C5F7D"/>
    <w:rsid w:val="009C6595"/>
    <w:rsid w:val="009D1C43"/>
    <w:rsid w:val="009D3020"/>
    <w:rsid w:val="009D3B05"/>
    <w:rsid w:val="009D546A"/>
    <w:rsid w:val="009E56FC"/>
    <w:rsid w:val="009E7629"/>
    <w:rsid w:val="009F052C"/>
    <w:rsid w:val="009F588B"/>
    <w:rsid w:val="00A00FA7"/>
    <w:rsid w:val="00A02819"/>
    <w:rsid w:val="00A033DC"/>
    <w:rsid w:val="00A045E2"/>
    <w:rsid w:val="00A04C20"/>
    <w:rsid w:val="00A1051A"/>
    <w:rsid w:val="00A10C62"/>
    <w:rsid w:val="00A12189"/>
    <w:rsid w:val="00A127AC"/>
    <w:rsid w:val="00A13E13"/>
    <w:rsid w:val="00A13E46"/>
    <w:rsid w:val="00A177A4"/>
    <w:rsid w:val="00A206DD"/>
    <w:rsid w:val="00A2188E"/>
    <w:rsid w:val="00A21C2F"/>
    <w:rsid w:val="00A21F16"/>
    <w:rsid w:val="00A30775"/>
    <w:rsid w:val="00A31B22"/>
    <w:rsid w:val="00A3378D"/>
    <w:rsid w:val="00A35021"/>
    <w:rsid w:val="00A3596C"/>
    <w:rsid w:val="00A418C3"/>
    <w:rsid w:val="00A421B3"/>
    <w:rsid w:val="00A43F0E"/>
    <w:rsid w:val="00A459C7"/>
    <w:rsid w:val="00A45AFF"/>
    <w:rsid w:val="00A470BC"/>
    <w:rsid w:val="00A477F8"/>
    <w:rsid w:val="00A4790C"/>
    <w:rsid w:val="00A52229"/>
    <w:rsid w:val="00A52F6D"/>
    <w:rsid w:val="00A6074A"/>
    <w:rsid w:val="00A63BCE"/>
    <w:rsid w:val="00A64948"/>
    <w:rsid w:val="00A65340"/>
    <w:rsid w:val="00A665F1"/>
    <w:rsid w:val="00A72F91"/>
    <w:rsid w:val="00A73AE6"/>
    <w:rsid w:val="00A75DB8"/>
    <w:rsid w:val="00A81D73"/>
    <w:rsid w:val="00A86A8A"/>
    <w:rsid w:val="00A87F1F"/>
    <w:rsid w:val="00A915A8"/>
    <w:rsid w:val="00A917CC"/>
    <w:rsid w:val="00A93EBF"/>
    <w:rsid w:val="00A94A40"/>
    <w:rsid w:val="00A95220"/>
    <w:rsid w:val="00A97382"/>
    <w:rsid w:val="00A97449"/>
    <w:rsid w:val="00A97D31"/>
    <w:rsid w:val="00AA5B76"/>
    <w:rsid w:val="00AA7D2B"/>
    <w:rsid w:val="00AB018C"/>
    <w:rsid w:val="00AB0765"/>
    <w:rsid w:val="00AC0841"/>
    <w:rsid w:val="00AC0ED3"/>
    <w:rsid w:val="00AC2295"/>
    <w:rsid w:val="00AC5C30"/>
    <w:rsid w:val="00AC692C"/>
    <w:rsid w:val="00AD522E"/>
    <w:rsid w:val="00AD789D"/>
    <w:rsid w:val="00AE2683"/>
    <w:rsid w:val="00AE3217"/>
    <w:rsid w:val="00AE3B8B"/>
    <w:rsid w:val="00AE4FDE"/>
    <w:rsid w:val="00AE7D2A"/>
    <w:rsid w:val="00AF0660"/>
    <w:rsid w:val="00AF1207"/>
    <w:rsid w:val="00B012A7"/>
    <w:rsid w:val="00B022DD"/>
    <w:rsid w:val="00B0236C"/>
    <w:rsid w:val="00B049E9"/>
    <w:rsid w:val="00B05401"/>
    <w:rsid w:val="00B0559C"/>
    <w:rsid w:val="00B057A5"/>
    <w:rsid w:val="00B061B5"/>
    <w:rsid w:val="00B06B29"/>
    <w:rsid w:val="00B10F3A"/>
    <w:rsid w:val="00B1359E"/>
    <w:rsid w:val="00B15B52"/>
    <w:rsid w:val="00B15B5E"/>
    <w:rsid w:val="00B17017"/>
    <w:rsid w:val="00B24ED1"/>
    <w:rsid w:val="00B278E9"/>
    <w:rsid w:val="00B35687"/>
    <w:rsid w:val="00B37A98"/>
    <w:rsid w:val="00B5396C"/>
    <w:rsid w:val="00B561B8"/>
    <w:rsid w:val="00B5795E"/>
    <w:rsid w:val="00B63F95"/>
    <w:rsid w:val="00B64430"/>
    <w:rsid w:val="00B65FDD"/>
    <w:rsid w:val="00B67CCD"/>
    <w:rsid w:val="00B74177"/>
    <w:rsid w:val="00B74390"/>
    <w:rsid w:val="00B75595"/>
    <w:rsid w:val="00B76BBC"/>
    <w:rsid w:val="00B775D3"/>
    <w:rsid w:val="00B8748D"/>
    <w:rsid w:val="00B903D3"/>
    <w:rsid w:val="00B914EA"/>
    <w:rsid w:val="00B95BF4"/>
    <w:rsid w:val="00B95F9B"/>
    <w:rsid w:val="00BA58C9"/>
    <w:rsid w:val="00BA5FCE"/>
    <w:rsid w:val="00BA66C1"/>
    <w:rsid w:val="00BA67A4"/>
    <w:rsid w:val="00BA6A26"/>
    <w:rsid w:val="00BB0CEC"/>
    <w:rsid w:val="00BB1C9E"/>
    <w:rsid w:val="00BB1D21"/>
    <w:rsid w:val="00BB20D2"/>
    <w:rsid w:val="00BB4BD4"/>
    <w:rsid w:val="00BB4E54"/>
    <w:rsid w:val="00BB78D3"/>
    <w:rsid w:val="00BC0C1A"/>
    <w:rsid w:val="00BC1981"/>
    <w:rsid w:val="00BC3DE2"/>
    <w:rsid w:val="00BC5873"/>
    <w:rsid w:val="00BD198A"/>
    <w:rsid w:val="00BD373F"/>
    <w:rsid w:val="00BD76F3"/>
    <w:rsid w:val="00BE0271"/>
    <w:rsid w:val="00BE089C"/>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4DBA"/>
    <w:rsid w:val="00C45A1C"/>
    <w:rsid w:val="00C51BE1"/>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23BE"/>
    <w:rsid w:val="00CA3FA6"/>
    <w:rsid w:val="00CA45A0"/>
    <w:rsid w:val="00CA7A2E"/>
    <w:rsid w:val="00CA7B60"/>
    <w:rsid w:val="00CC1146"/>
    <w:rsid w:val="00CC367E"/>
    <w:rsid w:val="00CC3B16"/>
    <w:rsid w:val="00CD2538"/>
    <w:rsid w:val="00CD4666"/>
    <w:rsid w:val="00CD4EA0"/>
    <w:rsid w:val="00CD5D53"/>
    <w:rsid w:val="00CD6B45"/>
    <w:rsid w:val="00CE0304"/>
    <w:rsid w:val="00CE0398"/>
    <w:rsid w:val="00CE09B7"/>
    <w:rsid w:val="00CE0FDD"/>
    <w:rsid w:val="00CE1CA4"/>
    <w:rsid w:val="00CF3801"/>
    <w:rsid w:val="00CF4DDA"/>
    <w:rsid w:val="00CF58F7"/>
    <w:rsid w:val="00D005FA"/>
    <w:rsid w:val="00D016F6"/>
    <w:rsid w:val="00D02E19"/>
    <w:rsid w:val="00D03834"/>
    <w:rsid w:val="00D04925"/>
    <w:rsid w:val="00D102B6"/>
    <w:rsid w:val="00D10347"/>
    <w:rsid w:val="00D10D39"/>
    <w:rsid w:val="00D11224"/>
    <w:rsid w:val="00D15D12"/>
    <w:rsid w:val="00D15FC3"/>
    <w:rsid w:val="00D17187"/>
    <w:rsid w:val="00D22247"/>
    <w:rsid w:val="00D244AC"/>
    <w:rsid w:val="00D24760"/>
    <w:rsid w:val="00D32961"/>
    <w:rsid w:val="00D33EFF"/>
    <w:rsid w:val="00D37056"/>
    <w:rsid w:val="00D40700"/>
    <w:rsid w:val="00D44972"/>
    <w:rsid w:val="00D46504"/>
    <w:rsid w:val="00D50AF7"/>
    <w:rsid w:val="00D52998"/>
    <w:rsid w:val="00D541DB"/>
    <w:rsid w:val="00D55915"/>
    <w:rsid w:val="00D60FF1"/>
    <w:rsid w:val="00D6121D"/>
    <w:rsid w:val="00D66911"/>
    <w:rsid w:val="00D67322"/>
    <w:rsid w:val="00D67A69"/>
    <w:rsid w:val="00D71774"/>
    <w:rsid w:val="00D72B0E"/>
    <w:rsid w:val="00D73F90"/>
    <w:rsid w:val="00D8281E"/>
    <w:rsid w:val="00D82D37"/>
    <w:rsid w:val="00D84EA6"/>
    <w:rsid w:val="00D85E68"/>
    <w:rsid w:val="00D8729C"/>
    <w:rsid w:val="00D931E9"/>
    <w:rsid w:val="00D95E8C"/>
    <w:rsid w:val="00D9700C"/>
    <w:rsid w:val="00DA47C2"/>
    <w:rsid w:val="00DA654E"/>
    <w:rsid w:val="00DB006B"/>
    <w:rsid w:val="00DB70A4"/>
    <w:rsid w:val="00DB7613"/>
    <w:rsid w:val="00DC19FC"/>
    <w:rsid w:val="00DC3457"/>
    <w:rsid w:val="00DC3D3E"/>
    <w:rsid w:val="00DC4AE7"/>
    <w:rsid w:val="00DC72A3"/>
    <w:rsid w:val="00DD1940"/>
    <w:rsid w:val="00DD3488"/>
    <w:rsid w:val="00DD690F"/>
    <w:rsid w:val="00DD69CB"/>
    <w:rsid w:val="00DE0B25"/>
    <w:rsid w:val="00DE116D"/>
    <w:rsid w:val="00DE2C6B"/>
    <w:rsid w:val="00DE57C3"/>
    <w:rsid w:val="00DF12B6"/>
    <w:rsid w:val="00DF5B43"/>
    <w:rsid w:val="00DF5CF7"/>
    <w:rsid w:val="00E01A2F"/>
    <w:rsid w:val="00E02EEA"/>
    <w:rsid w:val="00E03620"/>
    <w:rsid w:val="00E04F19"/>
    <w:rsid w:val="00E06BD4"/>
    <w:rsid w:val="00E121D2"/>
    <w:rsid w:val="00E20CCB"/>
    <w:rsid w:val="00E2101B"/>
    <w:rsid w:val="00E24368"/>
    <w:rsid w:val="00E2466B"/>
    <w:rsid w:val="00E2736B"/>
    <w:rsid w:val="00E27CFF"/>
    <w:rsid w:val="00E354C0"/>
    <w:rsid w:val="00E35A6B"/>
    <w:rsid w:val="00E3646C"/>
    <w:rsid w:val="00E40431"/>
    <w:rsid w:val="00E444C2"/>
    <w:rsid w:val="00E44BEA"/>
    <w:rsid w:val="00E450EA"/>
    <w:rsid w:val="00E46C03"/>
    <w:rsid w:val="00E46ED4"/>
    <w:rsid w:val="00E5311A"/>
    <w:rsid w:val="00E533E1"/>
    <w:rsid w:val="00E552D7"/>
    <w:rsid w:val="00E557E1"/>
    <w:rsid w:val="00E56B02"/>
    <w:rsid w:val="00E609D9"/>
    <w:rsid w:val="00E60C28"/>
    <w:rsid w:val="00E61BB3"/>
    <w:rsid w:val="00E62F25"/>
    <w:rsid w:val="00E632C0"/>
    <w:rsid w:val="00E65D3D"/>
    <w:rsid w:val="00E67865"/>
    <w:rsid w:val="00E67AA0"/>
    <w:rsid w:val="00E718BB"/>
    <w:rsid w:val="00E72ABB"/>
    <w:rsid w:val="00E73763"/>
    <w:rsid w:val="00E80A2F"/>
    <w:rsid w:val="00E80BB2"/>
    <w:rsid w:val="00E819CC"/>
    <w:rsid w:val="00E83BBF"/>
    <w:rsid w:val="00E84BE1"/>
    <w:rsid w:val="00E950F5"/>
    <w:rsid w:val="00EA02AD"/>
    <w:rsid w:val="00EA0F9B"/>
    <w:rsid w:val="00EA527E"/>
    <w:rsid w:val="00EA6A5C"/>
    <w:rsid w:val="00EA77B3"/>
    <w:rsid w:val="00EB1024"/>
    <w:rsid w:val="00EB1AC5"/>
    <w:rsid w:val="00EB5355"/>
    <w:rsid w:val="00EB68AA"/>
    <w:rsid w:val="00EC0D39"/>
    <w:rsid w:val="00EC0EC2"/>
    <w:rsid w:val="00EC3896"/>
    <w:rsid w:val="00EC5C9B"/>
    <w:rsid w:val="00EC69CF"/>
    <w:rsid w:val="00EC7BE2"/>
    <w:rsid w:val="00ED0BF7"/>
    <w:rsid w:val="00ED0C61"/>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1613"/>
    <w:rsid w:val="00F13FB4"/>
    <w:rsid w:val="00F14BE8"/>
    <w:rsid w:val="00F202C1"/>
    <w:rsid w:val="00F21501"/>
    <w:rsid w:val="00F22951"/>
    <w:rsid w:val="00F24CB7"/>
    <w:rsid w:val="00F26FBE"/>
    <w:rsid w:val="00F360FB"/>
    <w:rsid w:val="00F36386"/>
    <w:rsid w:val="00F36D22"/>
    <w:rsid w:val="00F40365"/>
    <w:rsid w:val="00F42A07"/>
    <w:rsid w:val="00F45BB8"/>
    <w:rsid w:val="00F45D2A"/>
    <w:rsid w:val="00F5063F"/>
    <w:rsid w:val="00F54630"/>
    <w:rsid w:val="00F55020"/>
    <w:rsid w:val="00F56C05"/>
    <w:rsid w:val="00F60E2C"/>
    <w:rsid w:val="00F67458"/>
    <w:rsid w:val="00F70699"/>
    <w:rsid w:val="00F76119"/>
    <w:rsid w:val="00F7728B"/>
    <w:rsid w:val="00F81C11"/>
    <w:rsid w:val="00F859A7"/>
    <w:rsid w:val="00F87F35"/>
    <w:rsid w:val="00F908AE"/>
    <w:rsid w:val="00F91EE3"/>
    <w:rsid w:val="00FA15B6"/>
    <w:rsid w:val="00FA4D17"/>
    <w:rsid w:val="00FA65DA"/>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E6059"/>
    <w:rsid w:val="00FF2E7B"/>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14:docId w14:val="527F1E4E"/>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en-US"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val="es-ES"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rPr>
      <w:lang w:val="x-none"/>
    </w:r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lang w:val="de-DE"/>
    </w:rPr>
  </w:style>
  <w:style w:type="character" w:customStyle="1" w:styleId="NurTextZchn">
    <w:name w:val="Nur Text Zchn"/>
    <w:link w:val="NurText"/>
    <w:uiPriority w:val="99"/>
    <w:rsid w:val="005B7715"/>
    <w:rPr>
      <w:rFonts w:ascii="Courier New" w:hAnsi="Courier New" w:cs="Courier New"/>
      <w:lang w:val="de-DE" w:eastAsia="zh-TW"/>
    </w:rPr>
  </w:style>
  <w:style w:type="character" w:styleId="Fett">
    <w:name w:val="Strong"/>
    <w:uiPriority w:val="22"/>
    <w:qFormat/>
    <w:rsid w:val="00FF591F"/>
    <w:rPr>
      <w:b/>
      <w:bCs/>
    </w:rPr>
  </w:style>
  <w:style w:type="paragraph" w:styleId="Sprechblasentext">
    <w:name w:val="Balloon Text"/>
    <w:basedOn w:val="Standard"/>
    <w:link w:val="SprechblasentextZchn"/>
    <w:rsid w:val="00FF591F"/>
    <w:rPr>
      <w:rFonts w:ascii="Tahoma" w:hAnsi="Tahoma"/>
      <w:sz w:val="16"/>
      <w:szCs w:val="16"/>
      <w:lang w:val="x-none"/>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lang w:val="x-none"/>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lang w:val="x-none"/>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val="x-none"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en-US" w:eastAsia="zh-TW"/>
    </w:rPr>
  </w:style>
  <w:style w:type="character" w:customStyle="1" w:styleId="NichtaufgelsteErwhnung1">
    <w:name w:val="Nicht aufgelöste Erwähnung1"/>
    <w:basedOn w:val="Absatz-Standardschriftart"/>
    <w:uiPriority w:val="99"/>
    <w:semiHidden/>
    <w:unhideWhenUsed/>
    <w:rsid w:val="00FA65DA"/>
    <w:rPr>
      <w:color w:val="808080"/>
      <w:shd w:val="clear" w:color="auto" w:fill="E6E6E6"/>
    </w:rPr>
  </w:style>
  <w:style w:type="paragraph" w:styleId="Untertitel">
    <w:name w:val="Subtitle"/>
    <w:basedOn w:val="Standard"/>
    <w:next w:val="Standard"/>
    <w:link w:val="UntertitelZchn"/>
    <w:uiPriority w:val="11"/>
    <w:qFormat/>
    <w:rsid w:val="00233592"/>
    <w:pPr>
      <w:numPr>
        <w:ilvl w:val="1"/>
      </w:numPr>
      <w:spacing w:after="160" w:line="259" w:lineRule="auto"/>
    </w:pPr>
    <w:rPr>
      <w:rFonts w:asciiTheme="minorHAnsi" w:eastAsiaTheme="minorEastAsia" w:hAnsiTheme="minorHAnsi" w:cstheme="minorBidi"/>
      <w:color w:val="5A5A5A" w:themeColor="text1" w:themeTint="A5"/>
      <w:spacing w:val="15"/>
      <w:sz w:val="22"/>
      <w:szCs w:val="22"/>
      <w:lang w:val="de-AT" w:eastAsia="en-US"/>
    </w:rPr>
  </w:style>
  <w:style w:type="character" w:customStyle="1" w:styleId="UntertitelZchn">
    <w:name w:val="Untertitel Zchn"/>
    <w:basedOn w:val="Absatz-Standardschriftart"/>
    <w:link w:val="Untertitel"/>
    <w:uiPriority w:val="11"/>
    <w:rsid w:val="00233592"/>
    <w:rPr>
      <w:rFonts w:asciiTheme="minorHAnsi" w:eastAsiaTheme="minorEastAsia" w:hAnsiTheme="minorHAnsi" w:cstheme="minorBidi"/>
      <w:color w:val="5A5A5A" w:themeColor="text1" w:themeTint="A5"/>
      <w:spacing w:val="15"/>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845948235">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472282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6.jpeg"/><Relationship Id="rId3" Type="http://schemas.openxmlformats.org/officeDocument/2006/relationships/styles" Target="styles.xml"/><Relationship Id="rId21" Type="http://schemas.openxmlformats.org/officeDocument/2006/relationships/hyperlink" Target="mailto:welch.stephanie@fronius.com" TargetMode="External"/><Relationship Id="rId34"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theme" Target="theme/theme1.xml"/><Relationship Id="rId33"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www.fronius.com/en/welding-technology/infocentre/pres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32"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www.fronius.com/de/schweisstechnik/infocenter/presse" TargetMode="External"/><Relationship Id="rId36" Type="http://schemas.openxmlformats.org/officeDocument/2006/relationships/customXml" Target="../customXml/item6.xml"/><Relationship Id="rId10" Type="http://schemas.openxmlformats.org/officeDocument/2006/relationships/footer" Target="footer1.xml"/><Relationship Id="rId19" Type="http://schemas.openxmlformats.org/officeDocument/2006/relationships/hyperlink" Target="https://www.fronius.com/en/welding-technology/products/manual-welding/migmag/tpsi/tpsi/tps-600i" TargetMode="External"/><Relationship Id="rId31" Type="http://schemas.microsoft.com/office/2016/09/relationships/commentsIds" Target="commentsIds.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hyperlink" Target="mailto:Kirsten.Ludwig@a1kommunikation.de" TargetMode="External"/><Relationship Id="rId35" Type="http://schemas.openxmlformats.org/officeDocument/2006/relationships/customXml" Target="../customXml/item5.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Správa o použití</Documenttype_SK>
    <Documenttype_HU xmlns="dc0c2c3d-e9fc-4a0d-820b-87ab82e65f20">Alkalmazási jelentés</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Painco US</title_TI_DE>
    <Documenttype_PT xmlns="dc0c2c3d-e9fc-4a0d-820b-87ab82e65f20">Relatório de aplicação</Documenttype_PT>
    <Documenttype_RU xmlns="dc0c2c3d-e9fc-4a0d-820b-87ab82e65f20">История применения</Documenttype_RU>
    <title_TI_TR xmlns="dc0c2c3d-e9fc-4a0d-820b-87ab82e65f20">Painco US</title_TI_TR>
    <title_TI_NO xmlns="dc0c2c3d-e9fc-4a0d-820b-87ab82e65f20">Painco US</title_TI_NO>
    <icfaae38c4274413b390559439863f3e xmlns="dc0c2c3d-e9fc-4a0d-820b-87ab82e65f20">
      <Terms xmlns="http://schemas.microsoft.com/office/infopath/2007/PartnerControls"/>
    </icfaae38c4274413b390559439863f3e>
    <Documenttype_CS xmlns="dc0c2c3d-e9fc-4a0d-820b-87ab82e65f20">Případová studie</Documenttype_CS>
    <Documenttype_AR xmlns="dc0c2c3d-e9fc-4a0d-820b-87ab82e65f20">Application Story</Documenttype_AR>
    <title_TI_TH xmlns="dc0c2c3d-e9fc-4a0d-820b-87ab82e65f20">Painco US</title_TI_TH>
    <Licence_x0020_information xmlns="dc0c2c3d-e9fc-4a0d-820b-87ab82e65f20">(c) Fronius International</Licence_x0020_information>
    <title_TI_EA xmlns="dc0c2c3d-e9fc-4a0d-820b-87ab82e65f20">Painco US</title_TI_EA>
    <Fecha xmlns="53041210-5658-4a0d-8a74-f9413e00f15b" xsi:nil="true"/>
    <TitelInternal xmlns="dc0c2c3d-e9fc-4a0d-820b-87ab82e65f20" xsi:nil="true"/>
    <Documenttype_DE xmlns="dc0c2c3d-e9fc-4a0d-820b-87ab82e65f20">Anwendungsbericht</Documenttype_DE>
    <Documenttype_NO xmlns="dc0c2c3d-e9fc-4a0d-820b-87ab82e65f20">Bruksrapport</Documenttype_NO>
    <title_TI_DA xmlns="dc0c2c3d-e9fc-4a0d-820b-87ab82e65f20">Painco US</title_TI_DA>
    <Documenttype_TR xmlns="dc0c2c3d-e9fc-4a0d-820b-87ab82e65f20">Kullanım raporu</Documenttype_TR>
    <title_TI_PL xmlns="dc0c2c3d-e9fc-4a0d-820b-87ab82e65f20">Painco US</title_TI_PL>
    <Documenttype_TH xmlns="dc0c2c3d-e9fc-4a0d-820b-87ab82e65f20">เรื่องราวการใช้งาน</Documenttype_TH>
    <title_TI_EL xmlns="dc0c2c3d-e9fc-4a0d-820b-87ab82e65f20">Painco US</title_TI_EL>
    <Documenttype_EA xmlns="dc0c2c3d-e9fc-4a0d-820b-87ab82e65f20">Application Story</Documenttype_EA>
    <Web_x0020_Display_x0020_Title_x0020_ET xmlns="dc0c2c3d-e9fc-4a0d-820b-87ab82e65f20">Painco US</Web_x0020_Display_x0020_Title_x0020_ET>
    <Resolution xmlns="dc0c2c3d-e9fc-4a0d-820b-87ab82e65f20" xsi:nil="true"/>
    <Division xmlns="dc0c2c3d-e9fc-4a0d-820b-87ab82e65f20">Perfect Welding</Division>
    <title_TI_FR xmlns="dc0c2c3d-e9fc-4a0d-820b-87ab82e65f20">Painco US</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Painco US</title_TI_SV>
    <Documenttype_PL xmlns="dc0c2c3d-e9fc-4a0d-820b-87ab82e65f20">Raport dotyczący zastosowania</Documenttype_PL>
    <VersionInternal xmlns="dc0c2c3d-e9fc-4a0d-820b-87ab82e65f20">0</VersionInternal>
    <Update xmlns="dc0c2c3d-e9fc-4a0d-820b-87ab82e65f20" xsi:nil="true"/>
    <FileMaster xmlns="dc0c2c3d-e9fc-4a0d-820b-87ab82e65f20">C-152758</FileMaster>
    <title_TI_NL xmlns="dc0c2c3d-e9fc-4a0d-820b-87ab82e65f20">Painco US</title_TI_NL>
    <FSM xmlns="dc0c2c3d-e9fc-4a0d-820b-87ab82e65f20">false</FSM>
    <contentservId xmlns="53041210-5658-4a0d-8a74-f9413e00f15b">C-152769</contentservId>
    <title_TI_IT xmlns="dc0c2c3d-e9fc-4a0d-820b-87ab82e65f20">Painco US</title_TI_IT>
    <Documenttype_EL xmlns="dc0c2c3d-e9fc-4a0d-820b-87ab82e65f20">Έκθεση εφαρμογής</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Painco US</title_TI_UA>
    <title_TI_JP xmlns="dc0c2c3d-e9fc-4a0d-820b-87ab82e65f20">Painco US</title_TI_JP>
    <Documenttype_NL xmlns="dc0c2c3d-e9fc-4a0d-820b-87ab82e65f20">Toepassingsrapport</Documenttype_NL>
    <title_TI_RO xmlns="dc0c2c3d-e9fc-4a0d-820b-87ab82e65f20">Painco US</title_TI_RO>
    <Documenttype_NB xmlns="dc0c2c3d-e9fc-4a0d-820b-87ab82e65f20">Bruksrapport</Documenttype_NB>
    <title_ti_nb xmlns="dc0c2c3d-e9fc-4a0d-820b-87ab82e65f20">Painco US</title_ti_nb>
    <title_TI_ES xmlns="dc0c2c3d-e9fc-4a0d-820b-87ab82e65f20">Painco US</title_TI_ES>
    <title_TI_JA xmlns="dc0c2c3d-e9fc-4a0d-820b-87ab82e65f20">Painco US</title_TI_JA>
    <TaxCatchAll xmlns="92f60987-cbcc-4245-baaf-239af3bfd6e8">
      <Value>1</Value>
      <Value>252</Value>
    </TaxCatchAll>
    <Documenttype_IT xmlns="dc0c2c3d-e9fc-4a0d-820b-87ab82e65f20">Rapporto sull'applicazione</Documenttype_IT>
    <Documenttype_ZH xmlns="dc0c2c3d-e9fc-4a0d-820b-87ab82e65f20">Application Story</Documenttype_ZH>
    <AGB xmlns="dc0c2c3d-e9fc-4a0d-820b-87ab82e65f20">false</AGB>
    <title_TI_EN xmlns="dc0c2c3d-e9fc-4a0d-820b-87ab82e65f20">Painco US</title_TI_EN>
    <MRMKeyWords xmlns="dc0c2c3d-e9fc-4a0d-820b-87ab82e65f20">#Hochleistungs-Schweißen#Yellow goods#TPS 600i#Anwenderreportage#Painco Brasilien#Wirtschaftsverkehr#high performance welding#application story#Painco Brazil#commercial transportation#hochleistungs-schweiu+00dfen#highperformancewelding#yellowgoods#tps600i#anwenderreportage#applicationstory#paincobrasilien#commercialtransportation#hochleistungs-schweißen#wirtschaftsverkehr#</MRMKeyWords>
    <title_ti_zh xmlns="dc0c2c3d-e9fc-4a0d-820b-87ab82e65f20">Painco US</title_ti_zh>
    <MRMID xmlns="dc0c2c3d-e9fc-4a0d-820b-87ab82e65f20">M-150762</MRMID>
    <Documenttype_UK xmlns="dc0c2c3d-e9fc-4a0d-820b-87ab82e65f20">Історія застосування</Documenttype_UK>
    <title_TI_SK xmlns="dc0c2c3d-e9fc-4a0d-820b-87ab82e65f20">Painco US</title_TI_SK>
    <Documenttype_UA xmlns="dc0c2c3d-e9fc-4a0d-820b-87ab82e65f20">Історія застосування</Documenttype_UA>
    <title_TI_HU xmlns="dc0c2c3d-e9fc-4a0d-820b-87ab82e65f20">Painco US</title_TI_HU>
    <Country_x0020_Quick_x0020_Select xmlns="dc0c2c3d-e9fc-4a0d-820b-87ab82e65f20">Select...</Country_x0020_Quick_x0020_Select>
    <title_ti_uk xmlns="dc0c2c3d-e9fc-4a0d-820b-87ab82e65f20">Painco US</title_ti_uk>
    <title_TI_PT xmlns="dc0c2c3d-e9fc-4a0d-820b-87ab82e65f20">Painco US</title_TI_PT>
    <Country xmlns="dc0c2c3d-e9fc-4a0d-820b-87ab82e65f20">
      <Value>46</Value>
    </Country>
    <fro_spid xmlns="dc0c2c3d-e9fc-4a0d-820b-87ab82e65f20">11847;SE</fro_spid>
    <title_TI_RU xmlns="dc0c2c3d-e9fc-4a0d-820b-87ab82e65f20">Painco US</title_TI_RU>
    <title_ti_fi xmlns="dc0c2c3d-e9fc-4a0d-820b-87ab82e65f20">Painco US</title_ti_fi>
    <Documenttype_JA xmlns="dc0c2c3d-e9fc-4a0d-820b-87ab82e65f20">アプリケーションストーリー</Documenttype_JA>
    <title_TI_CS xmlns="dc0c2c3d-e9fc-4a0d-820b-87ab82e65f20">Painco US</title_TI_CS>
    <title_TI_AR xmlns="dc0c2c3d-e9fc-4a0d-820b-87ab82e65f20">Painco US</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4236DABA-DDED-4FAA-8ABB-7BE551438BF8}">
  <ds:schemaRefs>
    <ds:schemaRef ds:uri="http://schemas.openxmlformats.org/officeDocument/2006/bibliography"/>
  </ds:schemaRefs>
</ds:datastoreItem>
</file>

<file path=customXml/itemProps2.xml><?xml version="1.0" encoding="utf-8"?>
<ds:datastoreItem xmlns:ds="http://schemas.openxmlformats.org/officeDocument/2006/customXml" ds:itemID="{7C7C275A-7D1C-482B-9380-95C5DDD01DBF}"/>
</file>

<file path=customXml/itemProps3.xml><?xml version="1.0" encoding="utf-8"?>
<ds:datastoreItem xmlns:ds="http://schemas.openxmlformats.org/officeDocument/2006/customXml" ds:itemID="{CCF5A4E7-4263-4926-8EC3-C31196844CAC}"/>
</file>

<file path=customXml/itemProps4.xml><?xml version="1.0" encoding="utf-8"?>
<ds:datastoreItem xmlns:ds="http://schemas.openxmlformats.org/officeDocument/2006/customXml" ds:itemID="{3927E333-7373-47CD-B4C6-D9160DD76834}"/>
</file>

<file path=customXml/itemProps5.xml><?xml version="1.0" encoding="utf-8"?>
<ds:datastoreItem xmlns:ds="http://schemas.openxmlformats.org/officeDocument/2006/customXml" ds:itemID="{777F1253-CF47-4A85-8052-88E2CEAF3D0B}"/>
</file>

<file path=customXml/itemProps6.xml><?xml version="1.0" encoding="utf-8"?>
<ds:datastoreItem xmlns:ds="http://schemas.openxmlformats.org/officeDocument/2006/customXml" ds:itemID="{CE2B4265-6841-4B5F-BFBE-05137CE2E8C9}"/>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861</Words>
  <Characters>6282</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7129</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PW_AST_Painco_US_EN</dc:title>
  <dc:subject/>
  <dc:creator>Matthias Reiser</dc:creator>
  <cp:keywords/>
  <cp:lastModifiedBy>Doppler Leonie</cp:lastModifiedBy>
  <cp:revision>18</cp:revision>
  <cp:lastPrinted>2016-07-21T12:13:00Z</cp:lastPrinted>
  <dcterms:created xsi:type="dcterms:W3CDTF">2020-01-07T15:05:00Z</dcterms:created>
  <dcterms:modified xsi:type="dcterms:W3CDTF">2020-09-10T09:47:00Z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Painco US</vt:lpwstr>
  </property>
  <property fmtid="{D5CDD505-2E9C-101B-9397-08002B2CF9AE}" pid="10" name="WorkflowChangePath">
    <vt:lpwstr>a8dd0ddf-bfd4-44dd-a6bb-0c3c9675194c,81;a8dd0ddf-bfd4-44dd-a6bb-0c3c9675194c,81;a8dd0ddf-bfd4-44dd-a6bb-0c3c9675194c,81;a8dd0ddf-bfd4-44dd-a6bb-0c3c9675194c,81;a8dd0ddf-bfd4-44dd-a6bb-0c3c9675194c,81;a8dd0ddf-bfd4-44dd-a6bb-0c3c9675194c,81;a8dd0ddf-bfd4-44dd-a6bb-0c3c9675194c,81;0b69803e-5fed-4f4d-9d44-b1b3d75cd954,84;0b69803e-5fed-4f4d-9d44-b1b3d75cd954,84;0b69803e-5fed-4f4d-9d44-b1b3d75cd954,88;0b69803e-5fed-4f4d-9d44-b1b3d75cd954,92;84063e84-3b90-4264-9d91-20c80f9713f8,166;84063e84-3b90-4264-9d91-20c80f9713f8,166;84063e84-3b90-4264-9d91-20c80f9713f8,170;84063e84-3b90-4264-9d91-20c80f9713f8,176;84063e84-3b90-4264-9d91-20c80f9713f8,179;84063e84-3b90-4264-9d91-20c80f9713f8,188;84063e84-3b90-4264-9d91-20c80f9713f8,192;</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1;#DE|676160ea-61f7-4cef-8b4c-1724dec2206e</vt:lpwstr>
  </property>
</Properties>
</file>