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header3.xml" ContentType="application/vnd.openxmlformats-officedocument.wordprocessingml.header+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3.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4785FA" w14:textId="77777777" w:rsidR="00377B4F" w:rsidRPr="00EF7D7C" w:rsidRDefault="00377B4F" w:rsidP="003F6E14">
      <w:pPr>
        <w:rPr>
          <w:rFonts w:cs="Arial"/>
          <w:lang w:val="de-DE"/>
        </w:rPr>
      </w:pPr>
    </w:p>
    <w:p w14:paraId="60EBC3AD" w14:textId="77777777" w:rsidR="006021F3" w:rsidRPr="00EF7D7C" w:rsidRDefault="006021F3" w:rsidP="003F6E14">
      <w:pPr>
        <w:rPr>
          <w:rFonts w:cs="Arial"/>
          <w:lang w:val="de-DE"/>
        </w:rPr>
      </w:pPr>
    </w:p>
    <w:p w14:paraId="4FBEA75A" w14:textId="77777777" w:rsidR="006021F3" w:rsidRPr="00EF7D7C" w:rsidRDefault="006021F3" w:rsidP="003F6E14">
      <w:pPr>
        <w:rPr>
          <w:rFonts w:cs="Arial"/>
          <w:lang w:val="de-DE"/>
        </w:rPr>
        <w:sectPr w:rsidR="006021F3" w:rsidRPr="00EF7D7C" w:rsidSect="008527B9">
          <w:headerReference w:type="even" r:id="rId8"/>
          <w:headerReference w:type="default" r:id="rId9"/>
          <w:footerReference w:type="even" r:id="rId10"/>
          <w:footerReference w:type="default" r:id="rId11"/>
          <w:headerReference w:type="first" r:id="rId12"/>
          <w:footerReference w:type="first" r:id="rId13"/>
          <w:pgSz w:w="11906" w:h="16838"/>
          <w:pgMar w:top="1977" w:right="746" w:bottom="1134" w:left="1260" w:header="708" w:footer="481" w:gutter="0"/>
          <w:cols w:space="708"/>
          <w:docGrid w:linePitch="360"/>
        </w:sectPr>
      </w:pPr>
    </w:p>
    <w:p w14:paraId="602709ED" w14:textId="77777777" w:rsidR="005B7715" w:rsidRPr="007D19E2" w:rsidRDefault="00B561B8" w:rsidP="003F6E14">
      <w:pPr>
        <w:pStyle w:val="berschrift1"/>
        <w:spacing w:before="0" w:after="0"/>
      </w:pPr>
      <w:r>
        <w:t>Artigo sobre usuário</w:t>
      </w:r>
    </w:p>
    <w:p w14:paraId="54B4A7F5" w14:textId="77777777" w:rsidR="00A206DD" w:rsidRPr="0099086B" w:rsidRDefault="00A206DD" w:rsidP="003F6E14">
      <w:pPr>
        <w:rPr>
          <w:rFonts w:cs="Arial"/>
          <w:szCs w:val="20"/>
          <w:lang w:val="en-US"/>
        </w:rPr>
      </w:pPr>
    </w:p>
    <w:p w14:paraId="319C3A32" w14:textId="77777777" w:rsidR="003F6E14" w:rsidRDefault="003F6E14" w:rsidP="003F6E14">
      <w:pPr>
        <w:pStyle w:val="Titel"/>
        <w:pBdr>
          <w:bottom w:val="none" w:sz="0" w:space="0" w:color="auto"/>
        </w:pBdr>
        <w:spacing w:after="0"/>
        <w:rPr>
          <w:rFonts w:ascii="Arial" w:hAnsi="Arial"/>
          <w:b/>
          <w:color w:val="000000"/>
          <w:sz w:val="28"/>
        </w:rPr>
      </w:pPr>
    </w:p>
    <w:p w14:paraId="36338EEC" w14:textId="77777777" w:rsidR="00233592" w:rsidRPr="00233592" w:rsidRDefault="00233592" w:rsidP="00233592">
      <w:pPr>
        <w:pStyle w:val="Titel"/>
        <w:pBdr>
          <w:bottom w:val="none" w:sz="0" w:space="0" w:color="auto"/>
        </w:pBdr>
        <w:spacing w:after="0"/>
        <w:rPr>
          <w:rFonts w:ascii="Arial" w:hAnsi="Arial"/>
          <w:b/>
          <w:color w:val="000000"/>
          <w:sz w:val="28"/>
        </w:rPr>
      </w:pPr>
      <w:r>
        <w:rPr>
          <w:rFonts w:ascii="Arial" w:hAnsi="Arial"/>
          <w:b/>
          <w:color w:val="000000"/>
          <w:sz w:val="28"/>
        </w:rPr>
        <w:t>65% mais produtividade</w:t>
      </w:r>
    </w:p>
    <w:p w14:paraId="72FECE52" w14:textId="77777777" w:rsidR="00233592" w:rsidRPr="00073A8E" w:rsidRDefault="00233592" w:rsidP="00233592">
      <w:pPr>
        <w:pStyle w:val="Titel"/>
        <w:pBdr>
          <w:bottom w:val="none" w:sz="0" w:space="0" w:color="auto"/>
        </w:pBdr>
        <w:spacing w:after="0"/>
        <w:rPr>
          <w:rFonts w:ascii="Arial" w:eastAsia="PMingLiU" w:hAnsi="Arial" w:cs="Arial"/>
          <w:b/>
          <w:color w:val="auto"/>
          <w:spacing w:val="0"/>
          <w:kern w:val="0"/>
          <w:sz w:val="20"/>
          <w:szCs w:val="20"/>
        </w:rPr>
      </w:pPr>
      <w:r>
        <w:rPr>
          <w:rFonts w:ascii="Arial" w:hAnsi="Arial"/>
          <w:b/>
          <w:color w:val="auto"/>
          <w:sz w:val="20"/>
        </w:rPr>
        <w:t>A Painco confia na soldagem de alto desempenho da TransPuls Synergic 600i</w:t>
      </w:r>
    </w:p>
    <w:p w14:paraId="35526D30" w14:textId="77777777" w:rsidR="00233592" w:rsidRPr="0099086B" w:rsidRDefault="00233592" w:rsidP="00D52998">
      <w:pPr>
        <w:rPr>
          <w:rFonts w:cs="Arial"/>
          <w:szCs w:val="20"/>
          <w:lang w:val="en-US"/>
        </w:rPr>
      </w:pPr>
    </w:p>
    <w:p w14:paraId="33FD2C93" w14:textId="77777777" w:rsidR="00D22247" w:rsidRPr="0099086B" w:rsidRDefault="00D22247" w:rsidP="00D52998">
      <w:pPr>
        <w:rPr>
          <w:rFonts w:cs="Arial"/>
          <w:szCs w:val="20"/>
          <w:lang w:val="en-US"/>
        </w:rPr>
      </w:pPr>
    </w:p>
    <w:p w14:paraId="4B123814" w14:textId="7BBFFA38" w:rsidR="00233592" w:rsidRPr="00233592" w:rsidRDefault="00233592" w:rsidP="00233592">
      <w:pPr>
        <w:rPr>
          <w:b/>
        </w:rPr>
      </w:pPr>
      <w:r>
        <w:rPr>
          <w:b/>
        </w:rPr>
        <w:t>A empresa brasileira Painco fabrica componentes e conjuntos soldados em chapa para os setores de equipamentos de construção e transporte comercial, entre outros. Para isso, a fabricante conta com células de soldagem automatizadas. No entanto, a produtividade dos robôs teve de ser verificada recentemente. A razão para isso: a Painco está crescendo e o desempenho das fontes de solda antigas não conseguia mais atender às crescentes demandas. A solução foi encontrada na TransPuls Synergic 600i.</w:t>
      </w:r>
    </w:p>
    <w:p w14:paraId="14FE3B26" w14:textId="77777777" w:rsidR="00233592" w:rsidRPr="0099086B" w:rsidRDefault="00233592" w:rsidP="00233592">
      <w:pPr>
        <w:rPr>
          <w:b/>
          <w:lang w:val="en-US"/>
        </w:rPr>
      </w:pPr>
    </w:p>
    <w:p w14:paraId="220805C7" w14:textId="77777777" w:rsidR="00F85550" w:rsidRPr="0099086B" w:rsidRDefault="00F85550" w:rsidP="00233592">
      <w:pPr>
        <w:rPr>
          <w:b/>
          <w:lang w:val="en-US"/>
        </w:rPr>
      </w:pPr>
    </w:p>
    <w:p w14:paraId="782FD926" w14:textId="3AE64C6F" w:rsidR="00233592" w:rsidRDefault="00233592" w:rsidP="00233592">
      <w:r>
        <w:t>A digitalização e a automação estão em alta na indústria de transformação em todo o mundo. O Brasil, um importante mercado em crescimento, também investe muito em tecnologias digitais. Rio das Pedras, em São Paulo, é a sede da Painco, reconheceu os sinais dos tempos e por isso conta com células de soldagem robotizadas em sua produção. Como fornecedor líder de componentes e conjuntos soldados em chapas de aço carbono, a Painco atende diversas indústrias, grande parte delas dos segmentos de equipamentos de construção e transporte comercial. Especialmente nessas áreas, as espessuras de chapa projetadas para condições extremas representam os maiores desafios para a empresa.</w:t>
      </w:r>
    </w:p>
    <w:p w14:paraId="0EEF1EB9" w14:textId="77777777" w:rsidR="00233592" w:rsidRPr="0099086B" w:rsidRDefault="00233592" w:rsidP="00233592">
      <w:pPr>
        <w:rPr>
          <w:lang w:val="en-US"/>
        </w:rPr>
      </w:pPr>
    </w:p>
    <w:p w14:paraId="5EAA776C" w14:textId="300F165E" w:rsidR="00233592" w:rsidRPr="00233592" w:rsidRDefault="00233592" w:rsidP="00233592">
      <w:r>
        <w:t>As células robóticas tinham grande potencial para aumentar significativamente a produtividade, mas os sistemas de soldagem, com uma potência de somente 350 A, compensaram rapidamente essa vantagem: a qualidade do cordão e a velocidade de soldagem deixaram muito a desejar. Como resultado, houve um grande desperdício e a capacidade de produção da Painco estagnou.</w:t>
      </w:r>
    </w:p>
    <w:p w14:paraId="4CB4445F" w14:textId="77777777" w:rsidR="00233592" w:rsidRPr="0099086B" w:rsidRDefault="00233592" w:rsidP="00233592"/>
    <w:p w14:paraId="3AAFDE0F" w14:textId="77777777" w:rsidR="00233592" w:rsidRPr="00233592" w:rsidRDefault="00233592" w:rsidP="00233592">
      <w:pPr>
        <w:rPr>
          <w:b/>
        </w:rPr>
      </w:pPr>
      <w:r>
        <w:rPr>
          <w:b/>
        </w:rPr>
        <w:t>Em vez de mais robôs: mais desempenho!</w:t>
      </w:r>
    </w:p>
    <w:p w14:paraId="0288BA06" w14:textId="77777777" w:rsidR="00073A8E" w:rsidRPr="0099086B" w:rsidRDefault="00073A8E" w:rsidP="00233592"/>
    <w:p w14:paraId="07E6AE5C" w14:textId="68860EB7" w:rsidR="00233592" w:rsidRDefault="00233592" w:rsidP="00233592">
      <w:r>
        <w:t>Para conseguir produzir as quantidades desejadas, ao invés de adquirir mais células robóticas, os sistemas de soldagem existentes foram substituídos. O escolhido foi a fonte de solda Fronius TransPuls Synergic 600i: seu desempenho máximo de até 600 A em combinação com a conversão do processo de soldagem para a variante de processo Pulse Multi Control (PMC) alcançam os resultados desejados.</w:t>
      </w:r>
    </w:p>
    <w:p w14:paraId="0F92F3DC" w14:textId="77777777" w:rsidR="00233592" w:rsidRPr="0099086B" w:rsidRDefault="00233592" w:rsidP="00233592">
      <w:pPr>
        <w:rPr>
          <w:lang w:val="en-US"/>
        </w:rPr>
      </w:pPr>
    </w:p>
    <w:p w14:paraId="37BBA8C8" w14:textId="77777777" w:rsidR="00233592" w:rsidRPr="00073A8E" w:rsidRDefault="00233592" w:rsidP="00233592">
      <w:pPr>
        <w:rPr>
          <w:b/>
        </w:rPr>
      </w:pPr>
      <w:r>
        <w:rPr>
          <w:b/>
        </w:rPr>
        <w:t>A Painco solda com PMC</w:t>
      </w:r>
    </w:p>
    <w:p w14:paraId="525533BF" w14:textId="77777777" w:rsidR="00073A8E" w:rsidRPr="0099086B" w:rsidRDefault="00073A8E" w:rsidP="00233592">
      <w:pPr>
        <w:rPr>
          <w:lang w:val="en-US"/>
        </w:rPr>
      </w:pPr>
    </w:p>
    <w:p w14:paraId="3546E4B0" w14:textId="484B7F41" w:rsidR="00233592" w:rsidRPr="00233592" w:rsidRDefault="00233592" w:rsidP="00233592">
      <w:r>
        <w:t xml:space="preserve">Na compra das fontes de solda, a Painco tomou uma decisão consciente de atualizar para o pacote de soldagem Pulse Multi Control (PMC). Na produção recém-equipada, a metalúrgica verificou que o arco voltaico de impulso melhora significativamente a passagem de matéria-prima e aumenta muito as velocidades de soldagem. Além disso, foram observadas duas outras vantagens colaterais: „Nós conseguimos determinar uma aplicação de calor significativamente menor e, com isso, reduzir os respingos de solda. No final, obtivemos cordões de soldagem perfeitos com muito menos desperdício. Isso nos permitiu aumentar nossa produtividade novamente, em até 65% no total! Com isso, economizamos cerca de 120 horas de trabalho por mês“, afirma o Diretor de operações Rafael Severino. „Ao mesmo tempo, o investimento nos novos equipamentos foi muito mais barato do que comprar mais células robóticas.“ </w:t>
      </w:r>
    </w:p>
    <w:p w14:paraId="3A50CACA" w14:textId="77777777" w:rsidR="0002482B" w:rsidRPr="0099086B" w:rsidRDefault="0002482B" w:rsidP="00D52998">
      <w:pPr>
        <w:rPr>
          <w:rFonts w:cs="Arial"/>
          <w:szCs w:val="20"/>
          <w:lang w:val="en-US"/>
        </w:rPr>
      </w:pPr>
    </w:p>
    <w:p w14:paraId="136EDB9E" w14:textId="77777777" w:rsidR="00D52998" w:rsidRPr="0099086B" w:rsidRDefault="00D52998" w:rsidP="00A3378D">
      <w:pPr>
        <w:rPr>
          <w:rFonts w:cs="Arial"/>
          <w:szCs w:val="20"/>
          <w:lang w:val="en-US"/>
        </w:rPr>
      </w:pPr>
    </w:p>
    <w:p w14:paraId="7C8088C8" w14:textId="500115A0" w:rsidR="0006607B" w:rsidRPr="00AE2683" w:rsidRDefault="0097322E" w:rsidP="0006607B">
      <w:pPr>
        <w:rPr>
          <w:rFonts w:cs="Arial"/>
          <w:i/>
          <w:szCs w:val="20"/>
        </w:rPr>
      </w:pPr>
      <w:r>
        <w:rPr>
          <w:i/>
        </w:rPr>
        <w:t>2.9</w:t>
      </w:r>
      <w:r w:rsidR="0099086B">
        <w:rPr>
          <w:i/>
        </w:rPr>
        <w:t>68</w:t>
      </w:r>
      <w:r>
        <w:rPr>
          <w:i/>
        </w:rPr>
        <w:t xml:space="preserve"> caracteres incluindo espaços</w:t>
      </w:r>
    </w:p>
    <w:p w14:paraId="1BE92517" w14:textId="77777777" w:rsidR="0073576C" w:rsidRPr="0099086B" w:rsidRDefault="0073576C" w:rsidP="00A3378D">
      <w:pPr>
        <w:rPr>
          <w:rFonts w:cs="Arial"/>
          <w:szCs w:val="20"/>
          <w:lang w:val="en-US"/>
        </w:rPr>
      </w:pPr>
    </w:p>
    <w:p w14:paraId="394D01BD" w14:textId="4E5A2822" w:rsidR="0099086B" w:rsidRDefault="0099086B">
      <w:pPr>
        <w:rPr>
          <w:b/>
          <w:i/>
        </w:rPr>
      </w:pPr>
    </w:p>
    <w:p w14:paraId="62791347" w14:textId="54A782AD" w:rsidR="00C84CD9" w:rsidRPr="009765C0" w:rsidRDefault="00C84CD9" w:rsidP="00C84CD9">
      <w:pPr>
        <w:rPr>
          <w:i/>
        </w:rPr>
      </w:pPr>
      <w:r>
        <w:rPr>
          <w:b/>
          <w:i/>
        </w:rPr>
        <w:t>Título de navegação:</w:t>
      </w:r>
      <w:r>
        <w:rPr>
          <w:i/>
        </w:rPr>
        <w:t xml:space="preserve"> Artigo sobre usuário: TransPuls Synergic 600i na Painco </w:t>
      </w:r>
    </w:p>
    <w:p w14:paraId="37E393E8" w14:textId="7D8D6468" w:rsidR="00C84CD9" w:rsidRPr="009765C0" w:rsidRDefault="00C84CD9" w:rsidP="00C84CD9">
      <w:pPr>
        <w:rPr>
          <w:i/>
        </w:rPr>
      </w:pPr>
      <w:r>
        <w:rPr>
          <w:b/>
          <w:i/>
        </w:rPr>
        <w:t>Nome de exibição:</w:t>
      </w:r>
      <w:r>
        <w:rPr>
          <w:i/>
        </w:rPr>
        <w:t xml:space="preserve"> painco-tps600i</w:t>
      </w:r>
    </w:p>
    <w:p w14:paraId="1504D94F" w14:textId="3451E291" w:rsidR="00C84CD9" w:rsidRPr="009765C0" w:rsidRDefault="00C84CD9" w:rsidP="00C84CD9">
      <w:pPr>
        <w:rPr>
          <w:i/>
        </w:rPr>
      </w:pPr>
      <w:r>
        <w:rPr>
          <w:b/>
          <w:i/>
        </w:rPr>
        <w:t>Metatítulo:</w:t>
      </w:r>
      <w:r>
        <w:rPr>
          <w:i/>
        </w:rPr>
        <w:t xml:space="preserve"> Painco aumenta a produtividade em 65% com a soldagem de alto desempenho</w:t>
      </w:r>
    </w:p>
    <w:p w14:paraId="089E910E" w14:textId="3EC4A973" w:rsidR="00434D2C" w:rsidRPr="009765C0" w:rsidRDefault="00C84CD9" w:rsidP="003F6E14">
      <w:pPr>
        <w:rPr>
          <w:i/>
        </w:rPr>
      </w:pPr>
      <w:r>
        <w:rPr>
          <w:b/>
          <w:i/>
        </w:rPr>
        <w:t>Metadescrição:</w:t>
      </w:r>
      <w:r>
        <w:rPr>
          <w:i/>
        </w:rPr>
        <w:t xml:space="preserve"> Produção eficiente de componentes para equipamentos de construção e caminhões: o sistema de soldagem de alto desempenho TransPuls Synergic 600i da Fronius possibilita isso</w:t>
      </w:r>
    </w:p>
    <w:p w14:paraId="48DCADB5" w14:textId="77777777" w:rsidR="00233592" w:rsidRPr="0099086B" w:rsidRDefault="00233592" w:rsidP="003F6E14">
      <w:pPr>
        <w:rPr>
          <w:rFonts w:cs="Arial"/>
          <w:szCs w:val="20"/>
          <w:lang w:val="en-US"/>
        </w:rPr>
      </w:pPr>
    </w:p>
    <w:p w14:paraId="6A3B762D" w14:textId="77777777" w:rsidR="00A72F91" w:rsidRPr="00AE2683" w:rsidRDefault="00634499" w:rsidP="003F6E14">
      <w:pPr>
        <w:rPr>
          <w:rFonts w:cs="Arial"/>
          <w:b/>
          <w:szCs w:val="20"/>
        </w:rPr>
      </w:pPr>
      <w:r>
        <w:rPr>
          <w:b/>
        </w:rPr>
        <w:t xml:space="preserve">Legendas das imagens: </w:t>
      </w:r>
    </w:p>
    <w:p w14:paraId="734E4BC5" w14:textId="77777777" w:rsidR="00A00FA7" w:rsidRDefault="00A00FA7" w:rsidP="003F6E14">
      <w:pPr>
        <w:rPr>
          <w:rFonts w:cs="Arial"/>
          <w:b/>
          <w:szCs w:val="20"/>
          <w:lang w:val="de-DE"/>
        </w:rPr>
      </w:pPr>
    </w:p>
    <w:p w14:paraId="67FA1536" w14:textId="000C990E" w:rsidR="00233592" w:rsidRDefault="00233592" w:rsidP="003F6E14">
      <w:pPr>
        <w:rPr>
          <w:rFonts w:cs="Arial"/>
          <w:b/>
          <w:szCs w:val="20"/>
        </w:rPr>
      </w:pPr>
      <w:r>
        <w:rPr>
          <w:rFonts w:ascii="Century Gothic" w:hAnsi="Century Gothic"/>
          <w:noProof/>
          <w:color w:val="000000" w:themeColor="text1"/>
          <w:sz w:val="24"/>
          <w:lang w:val="de-AT" w:eastAsia="de-AT"/>
        </w:rPr>
        <w:drawing>
          <wp:inline distT="0" distB="0" distL="0" distR="0" wp14:anchorId="7E5858CB" wp14:editId="021C9C3B">
            <wp:extent cx="2242553" cy="1258784"/>
            <wp:effectExtent l="0" t="0" r="5715" b="0"/>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ronius TPSI CMT.jpg"/>
                    <pic:cNvPicPr/>
                  </pic:nvPicPr>
                  <pic:blipFill>
                    <a:blip r:embed="rId14" cstate="screen">
                      <a:extLst>
                        <a:ext uri="{28A0092B-C50C-407E-A947-70E740481C1C}">
                          <a14:useLocalDpi xmlns:a14="http://schemas.microsoft.com/office/drawing/2010/main"/>
                        </a:ext>
                      </a:extLst>
                    </a:blip>
                    <a:stretch>
                      <a:fillRect/>
                    </a:stretch>
                  </pic:blipFill>
                  <pic:spPr bwMode="auto">
                    <a:xfrm>
                      <a:off x="0" y="0"/>
                      <a:ext cx="2269530" cy="1273927"/>
                    </a:xfrm>
                    <a:prstGeom prst="rect">
                      <a:avLst/>
                    </a:prstGeom>
                    <a:ln>
                      <a:noFill/>
                    </a:ln>
                    <a:extLst>
                      <a:ext uri="{53640926-AAD7-44D8-BBD7-CCE9431645EC}">
                        <a14:shadowObscured xmlns:a14="http://schemas.microsoft.com/office/drawing/2010/main"/>
                      </a:ext>
                    </a:extLst>
                  </pic:spPr>
                </pic:pic>
              </a:graphicData>
            </a:graphic>
          </wp:inline>
        </w:drawing>
      </w:r>
    </w:p>
    <w:p w14:paraId="1D5E1366" w14:textId="439B3802" w:rsidR="009765C0" w:rsidRDefault="00233592" w:rsidP="00233592">
      <w:pPr>
        <w:rPr>
          <w:rFonts w:cstheme="minorHAnsi"/>
          <w:color w:val="000000" w:themeColor="text1"/>
        </w:rPr>
      </w:pPr>
      <w:r>
        <w:rPr>
          <w:b/>
        </w:rPr>
        <w:t xml:space="preserve">Imagem 1: </w:t>
      </w:r>
      <w:r>
        <w:rPr>
          <w:color w:val="000000" w:themeColor="text1"/>
        </w:rPr>
        <w:t>A TPS 600i em combinação com o pacote de soldagem PMC, em uso na pá de escavação.</w:t>
      </w:r>
    </w:p>
    <w:p w14:paraId="4CD3DBDA" w14:textId="77777777" w:rsidR="009765C0" w:rsidRPr="0099086B" w:rsidRDefault="009765C0" w:rsidP="00233592">
      <w:pPr>
        <w:rPr>
          <w:rFonts w:cstheme="minorHAnsi"/>
          <w:color w:val="000000" w:themeColor="text1"/>
          <w:lang w:val="en-US"/>
        </w:rPr>
      </w:pPr>
    </w:p>
    <w:p w14:paraId="72E4B491" w14:textId="78876C25" w:rsidR="009765C0" w:rsidRDefault="00D91B37" w:rsidP="00233592">
      <w:pPr>
        <w:rPr>
          <w:rFonts w:cstheme="minorHAnsi"/>
          <w:color w:val="000000" w:themeColor="text1"/>
        </w:rPr>
      </w:pPr>
      <w:r>
        <w:rPr>
          <w:noProof/>
          <w:lang w:val="de-AT" w:eastAsia="de-AT"/>
        </w:rPr>
        <w:drawing>
          <wp:inline distT="0" distB="0" distL="0" distR="0" wp14:anchorId="648AE01B" wp14:editId="2B9185C9">
            <wp:extent cx="2232025" cy="1253316"/>
            <wp:effectExtent l="0" t="0" r="0" b="444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screen">
                      <a:extLst>
                        <a:ext uri="{28A0092B-C50C-407E-A947-70E740481C1C}">
                          <a14:useLocalDpi xmlns:a14="http://schemas.microsoft.com/office/drawing/2010/main"/>
                        </a:ext>
                      </a:extLst>
                    </a:blip>
                    <a:stretch>
                      <a:fillRect/>
                    </a:stretch>
                  </pic:blipFill>
                  <pic:spPr>
                    <a:xfrm>
                      <a:off x="0" y="0"/>
                      <a:ext cx="2252034" cy="1264551"/>
                    </a:xfrm>
                    <a:prstGeom prst="rect">
                      <a:avLst/>
                    </a:prstGeom>
                  </pic:spPr>
                </pic:pic>
              </a:graphicData>
            </a:graphic>
          </wp:inline>
        </w:drawing>
      </w:r>
      <w:r>
        <w:rPr>
          <w:color w:val="000000" w:themeColor="text1"/>
        </w:rPr>
        <w:t xml:space="preserve">  </w:t>
      </w:r>
      <w:r>
        <w:rPr>
          <w:noProof/>
          <w:lang w:val="de-AT" w:eastAsia="de-AT"/>
        </w:rPr>
        <w:drawing>
          <wp:inline distT="0" distB="0" distL="0" distR="0" wp14:anchorId="7E4CB80E" wp14:editId="72F48952">
            <wp:extent cx="2238499" cy="1253334"/>
            <wp:effectExtent l="0" t="0" r="0" b="444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screen">
                      <a:extLst>
                        <a:ext uri="{28A0092B-C50C-407E-A947-70E740481C1C}">
                          <a14:useLocalDpi xmlns:a14="http://schemas.microsoft.com/office/drawing/2010/main"/>
                        </a:ext>
                      </a:extLst>
                    </a:blip>
                    <a:stretch>
                      <a:fillRect/>
                    </a:stretch>
                  </pic:blipFill>
                  <pic:spPr>
                    <a:xfrm>
                      <a:off x="0" y="0"/>
                      <a:ext cx="2274042" cy="1273235"/>
                    </a:xfrm>
                    <a:prstGeom prst="rect">
                      <a:avLst/>
                    </a:prstGeom>
                  </pic:spPr>
                </pic:pic>
              </a:graphicData>
            </a:graphic>
          </wp:inline>
        </w:drawing>
      </w:r>
    </w:p>
    <w:p w14:paraId="37A3A4A5" w14:textId="40AA9D2A" w:rsidR="00233592" w:rsidRDefault="009765C0" w:rsidP="00233592">
      <w:pPr>
        <w:rPr>
          <w:rFonts w:cstheme="minorHAnsi"/>
          <w:color w:val="000000" w:themeColor="text1"/>
        </w:rPr>
      </w:pPr>
      <w:r>
        <w:rPr>
          <w:b/>
          <w:color w:val="000000" w:themeColor="text1"/>
        </w:rPr>
        <w:t>Imagens 2 e 3:</w:t>
      </w:r>
      <w:r>
        <w:rPr>
          <w:color w:val="000000" w:themeColor="text1"/>
        </w:rPr>
        <w:t xml:space="preserve"> A Painco também se beneficia das funções inteligentes da moderna plataforma de equipamentos que possibilita um processo de soldagem extremamente estável.</w:t>
      </w:r>
    </w:p>
    <w:p w14:paraId="6CE7ABD2" w14:textId="77777777" w:rsidR="009765C0" w:rsidRPr="0099086B" w:rsidRDefault="009765C0" w:rsidP="00233592">
      <w:pPr>
        <w:rPr>
          <w:rFonts w:cstheme="minorHAnsi"/>
          <w:color w:val="000000" w:themeColor="text1"/>
        </w:rPr>
      </w:pPr>
    </w:p>
    <w:p w14:paraId="0EB77853" w14:textId="45E3DFE9" w:rsidR="009765C0" w:rsidRDefault="00D91B37" w:rsidP="00233592">
      <w:pPr>
        <w:rPr>
          <w:rFonts w:cstheme="minorHAnsi"/>
          <w:color w:val="000000" w:themeColor="text1"/>
        </w:rPr>
      </w:pPr>
      <w:r>
        <w:rPr>
          <w:noProof/>
          <w:lang w:val="de-AT" w:eastAsia="de-AT"/>
        </w:rPr>
        <w:drawing>
          <wp:inline distT="0" distB="0" distL="0" distR="0" wp14:anchorId="5211D711" wp14:editId="2A44FA63">
            <wp:extent cx="2232561" cy="1260382"/>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screen">
                      <a:extLst>
                        <a:ext uri="{28A0092B-C50C-407E-A947-70E740481C1C}">
                          <a14:useLocalDpi xmlns:a14="http://schemas.microsoft.com/office/drawing/2010/main"/>
                        </a:ext>
                      </a:extLst>
                    </a:blip>
                    <a:stretch>
                      <a:fillRect/>
                    </a:stretch>
                  </pic:blipFill>
                  <pic:spPr>
                    <a:xfrm>
                      <a:off x="0" y="0"/>
                      <a:ext cx="2244076" cy="1266883"/>
                    </a:xfrm>
                    <a:prstGeom prst="rect">
                      <a:avLst/>
                    </a:prstGeom>
                  </pic:spPr>
                </pic:pic>
              </a:graphicData>
            </a:graphic>
          </wp:inline>
        </w:drawing>
      </w:r>
    </w:p>
    <w:p w14:paraId="2F8FC452" w14:textId="2035EC23" w:rsidR="009765C0" w:rsidRPr="002C11B2" w:rsidRDefault="009765C0" w:rsidP="00233592">
      <w:pPr>
        <w:rPr>
          <w:rFonts w:cstheme="minorHAnsi"/>
          <w:color w:val="000000" w:themeColor="text1"/>
        </w:rPr>
      </w:pPr>
      <w:r>
        <w:rPr>
          <w:b/>
          <w:color w:val="000000" w:themeColor="text1"/>
        </w:rPr>
        <w:t>Imagem 4:</w:t>
      </w:r>
      <w:r>
        <w:rPr>
          <w:color w:val="000000" w:themeColor="text1"/>
        </w:rPr>
        <w:t xml:space="preserve"> Sede da Painco em </w:t>
      </w:r>
      <w:r>
        <w:t>Rio das Pedras, São Paulo</w:t>
      </w:r>
    </w:p>
    <w:p w14:paraId="396B5229" w14:textId="77777777" w:rsidR="009765C0" w:rsidRPr="002C11B2" w:rsidRDefault="009765C0" w:rsidP="00233592">
      <w:pPr>
        <w:rPr>
          <w:rFonts w:cstheme="minorHAnsi"/>
          <w:color w:val="000000" w:themeColor="text1"/>
        </w:rPr>
      </w:pPr>
    </w:p>
    <w:p w14:paraId="3ED90544" w14:textId="6B429778" w:rsidR="009765C0" w:rsidRDefault="009765C0" w:rsidP="00233592">
      <w:pPr>
        <w:rPr>
          <w:rFonts w:cstheme="minorHAnsi"/>
          <w:color w:val="000000" w:themeColor="text1"/>
        </w:rPr>
      </w:pPr>
      <w:r>
        <w:rPr>
          <w:b/>
          <w:noProof/>
          <w:lang w:val="de-AT" w:eastAsia="de-AT"/>
        </w:rPr>
        <w:drawing>
          <wp:inline distT="0" distB="0" distL="0" distR="0" wp14:anchorId="74B9CD5A" wp14:editId="20750361">
            <wp:extent cx="2232025" cy="1255709"/>
            <wp:effectExtent l="0" t="0" r="0" b="1905"/>
            <wp:docPr id="1" name="Grafik 1" descr="Y:\Spartenmarketing\01. Team Kommunikation\002. Fach-PR\010_Fach-PR\Fach-PR (extern)\Anwenderreportagen\2019\Painco_Brazil (TPSi600, yellow goods)_erledigt\MRM\Fronius_Painco_8_Rafael Severi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Spartenmarketing\01. Team Kommunikation\002. Fach-PR\010_Fach-PR\Fach-PR (extern)\Anwenderreportagen\2019\Painco_Brazil (TPSi600, yellow goods)_erledigt\MRM\Fronius_Painco_8_Rafael Severino.jpg"/>
                    <pic:cNvPicPr>
                      <a:picLocks noChangeAspect="1" noChangeArrowheads="1"/>
                    </pic:cNvPicPr>
                  </pic:nvPicPr>
                  <pic:blipFill>
                    <a:blip r:embed="rId18" cstate="screen">
                      <a:extLst>
                        <a:ext uri="{28A0092B-C50C-407E-A947-70E740481C1C}">
                          <a14:useLocalDpi xmlns:a14="http://schemas.microsoft.com/office/drawing/2010/main"/>
                        </a:ext>
                      </a:extLst>
                    </a:blip>
                    <a:srcRect/>
                    <a:stretch>
                      <a:fillRect/>
                    </a:stretch>
                  </pic:blipFill>
                  <pic:spPr bwMode="auto">
                    <a:xfrm>
                      <a:off x="0" y="0"/>
                      <a:ext cx="2263907" cy="1273645"/>
                    </a:xfrm>
                    <a:prstGeom prst="rect">
                      <a:avLst/>
                    </a:prstGeom>
                    <a:noFill/>
                    <a:ln>
                      <a:noFill/>
                    </a:ln>
                  </pic:spPr>
                </pic:pic>
              </a:graphicData>
            </a:graphic>
          </wp:inline>
        </w:drawing>
      </w:r>
    </w:p>
    <w:p w14:paraId="26ABDAF2" w14:textId="2A3BA6E4" w:rsidR="009765C0" w:rsidRDefault="009765C0" w:rsidP="00233592">
      <w:pPr>
        <w:rPr>
          <w:rFonts w:cstheme="minorHAnsi"/>
          <w:color w:val="000000" w:themeColor="text1"/>
        </w:rPr>
      </w:pPr>
      <w:r>
        <w:rPr>
          <w:b/>
          <w:color w:val="000000" w:themeColor="text1"/>
        </w:rPr>
        <w:t>Imagem 5:</w:t>
      </w:r>
      <w:r>
        <w:rPr>
          <w:color w:val="000000" w:themeColor="text1"/>
        </w:rPr>
        <w:t xml:space="preserve"> </w:t>
      </w:r>
      <w:r>
        <w:t>Rafael Severino, Diretor de operações da Painco</w:t>
      </w:r>
    </w:p>
    <w:p w14:paraId="1315BE42" w14:textId="77777777" w:rsidR="009F4B11" w:rsidRPr="0099086B" w:rsidRDefault="009F4B11" w:rsidP="00233592">
      <w:pPr>
        <w:rPr>
          <w:rFonts w:cstheme="minorHAnsi"/>
          <w:color w:val="000000" w:themeColor="text1"/>
          <w:lang w:val="en-US"/>
        </w:rPr>
      </w:pPr>
    </w:p>
    <w:p w14:paraId="31944093" w14:textId="7BC2BBDC" w:rsidR="00864BE0" w:rsidRPr="009F4B11" w:rsidRDefault="00864BE0" w:rsidP="00864BE0">
      <w:pPr>
        <w:rPr>
          <w:rFonts w:cs="Arial"/>
          <w:b/>
          <w:szCs w:val="20"/>
        </w:rPr>
      </w:pPr>
      <w:r>
        <w:rPr>
          <w:b/>
        </w:rPr>
        <w:t xml:space="preserve">Link TransPuls Synergic 600i: </w:t>
      </w:r>
      <w:r w:rsidR="009B7E3B">
        <w:rPr>
          <w:rStyle w:val="Hyperlink"/>
        </w:rPr>
        <w:fldChar w:fldCharType="begin"/>
      </w:r>
      <w:r w:rsidR="009B7E3B">
        <w:rPr>
          <w:rStyle w:val="Hyperlink"/>
        </w:rPr>
        <w:instrText xml:space="preserve"> HYPERLINK "https://www.fronius.com/en/welding-technology/products/manual-welding/migmag/tpsi/tpsi/tps-600i" </w:instrText>
      </w:r>
      <w:r w:rsidR="009B7E3B">
        <w:rPr>
          <w:rStyle w:val="Hyperlink"/>
        </w:rPr>
        <w:fldChar w:fldCharType="separate"/>
      </w:r>
      <w:r w:rsidR="009B7E3B">
        <w:rPr>
          <w:rStyle w:val="Hyperlink"/>
        </w:rPr>
        <w:t>https://www.fronius.com/en/welding-technology/products/manual-welding/migmag/tpsi/tpsi/tps-600i</w:t>
      </w:r>
      <w:r w:rsidR="009B7E3B">
        <w:rPr>
          <w:rStyle w:val="Hyperlink"/>
        </w:rPr>
        <w:fldChar w:fldCharType="end"/>
      </w:r>
      <w:bookmarkStart w:id="0" w:name="_GoBack"/>
      <w:bookmarkEnd w:id="0"/>
    </w:p>
    <w:p w14:paraId="1F7E158E" w14:textId="77777777" w:rsidR="00864BE0" w:rsidRPr="00864BE0" w:rsidRDefault="00864BE0" w:rsidP="0006607B">
      <w:pPr>
        <w:rPr>
          <w:rFonts w:cs="Arial"/>
          <w:szCs w:val="20"/>
        </w:rPr>
      </w:pPr>
    </w:p>
    <w:p w14:paraId="430DAD5F" w14:textId="77777777" w:rsidR="00864BE0" w:rsidRDefault="00864BE0" w:rsidP="0006607B">
      <w:pPr>
        <w:rPr>
          <w:rFonts w:cs="Arial"/>
          <w:szCs w:val="20"/>
        </w:rPr>
      </w:pPr>
    </w:p>
    <w:p w14:paraId="73C27BFC" w14:textId="77777777" w:rsidR="00D33A7C" w:rsidRPr="002C11B2" w:rsidRDefault="00D33A7C" w:rsidP="0006607B">
      <w:pPr>
        <w:rPr>
          <w:rFonts w:cs="Arial"/>
          <w:szCs w:val="20"/>
        </w:rPr>
      </w:pPr>
    </w:p>
    <w:p w14:paraId="7AA07634" w14:textId="77777777" w:rsidR="0099086B" w:rsidRPr="003F4085" w:rsidRDefault="0099086B" w:rsidP="0099086B">
      <w:pPr>
        <w:rPr>
          <w:rFonts w:cs="Arial"/>
          <w:szCs w:val="20"/>
        </w:rPr>
      </w:pPr>
      <w:r w:rsidRPr="003F4085">
        <w:rPr>
          <w:rFonts w:cs="Arial"/>
          <w:szCs w:val="20"/>
        </w:rPr>
        <w:t>Fotos: Fronius International GmbH, impressão gratuita</w:t>
      </w:r>
    </w:p>
    <w:p w14:paraId="78E3AE56" w14:textId="77777777" w:rsidR="0099086B" w:rsidRPr="003F4085" w:rsidRDefault="0099086B" w:rsidP="0099086B">
      <w:pPr>
        <w:rPr>
          <w:rFonts w:cs="Arial"/>
          <w:szCs w:val="20"/>
        </w:rPr>
      </w:pPr>
    </w:p>
    <w:p w14:paraId="51A40669" w14:textId="77777777" w:rsidR="0099086B" w:rsidRPr="003F4085" w:rsidRDefault="0099086B" w:rsidP="0099086B">
      <w:pPr>
        <w:rPr>
          <w:rFonts w:cs="Arial"/>
          <w:szCs w:val="20"/>
        </w:rPr>
      </w:pPr>
      <w:r w:rsidRPr="003F4085">
        <w:rPr>
          <w:rFonts w:cs="Arial"/>
          <w:szCs w:val="20"/>
        </w:rPr>
        <w:t>O download das imagens em alta resolução pode ser realizado através do seguinte link:</w:t>
      </w:r>
    </w:p>
    <w:p w14:paraId="1C96DD03" w14:textId="74F3F710" w:rsidR="0099086B" w:rsidRPr="003F4085" w:rsidRDefault="009B7E3B" w:rsidP="0099086B">
      <w:pPr>
        <w:rPr>
          <w:rFonts w:cs="Arial"/>
          <w:szCs w:val="20"/>
          <w:lang w:val="cs-CZ" w:eastAsia="cs-CZ" w:bidi="cs-CZ"/>
        </w:rPr>
      </w:pPr>
      <w:hyperlink r:id="rId19" w:history="1">
        <w:r w:rsidR="0099086B" w:rsidRPr="003F4085">
          <w:rPr>
            <w:rStyle w:val="Hyperlink"/>
            <w:rFonts w:cs="Arial"/>
            <w:iCs/>
            <w:snapToGrid w:val="0"/>
            <w:szCs w:val="20"/>
          </w:rPr>
          <w:t>www.fronius.com/en/welding-technology/infocentre/press</w:t>
        </w:r>
      </w:hyperlink>
      <w:r w:rsidR="00D33A7C">
        <w:rPr>
          <w:rStyle w:val="Hyperlink"/>
          <w:rFonts w:cs="Arial"/>
          <w:iCs/>
          <w:snapToGrid w:val="0"/>
          <w:szCs w:val="20"/>
        </w:rPr>
        <w:t>/painco-tps600i</w:t>
      </w:r>
    </w:p>
    <w:p w14:paraId="62A98106" w14:textId="77777777" w:rsidR="0099086B" w:rsidRPr="003F4085" w:rsidRDefault="0099086B" w:rsidP="0099086B">
      <w:pPr>
        <w:rPr>
          <w:rFonts w:cs="Arial"/>
          <w:b/>
          <w:szCs w:val="20"/>
        </w:rPr>
      </w:pPr>
    </w:p>
    <w:p w14:paraId="1BC7A138" w14:textId="77777777" w:rsidR="0099086B" w:rsidRDefault="0099086B" w:rsidP="0099086B">
      <w:pPr>
        <w:rPr>
          <w:rFonts w:cs="Arial"/>
          <w:b/>
          <w:szCs w:val="20"/>
        </w:rPr>
      </w:pPr>
    </w:p>
    <w:p w14:paraId="071B785F" w14:textId="77777777" w:rsidR="00D33A7C" w:rsidRDefault="00D33A7C" w:rsidP="0099086B">
      <w:pPr>
        <w:rPr>
          <w:rFonts w:cs="Arial"/>
          <w:b/>
          <w:szCs w:val="20"/>
        </w:rPr>
      </w:pPr>
    </w:p>
    <w:p w14:paraId="43E597DF" w14:textId="77777777" w:rsidR="00D33A7C" w:rsidRPr="003F4085" w:rsidRDefault="00D33A7C" w:rsidP="0099086B">
      <w:pPr>
        <w:rPr>
          <w:rFonts w:cs="Arial"/>
          <w:b/>
          <w:szCs w:val="20"/>
        </w:rPr>
      </w:pPr>
    </w:p>
    <w:p w14:paraId="5480933F" w14:textId="77777777" w:rsidR="0099086B" w:rsidRPr="003F4085" w:rsidRDefault="0099086B" w:rsidP="0099086B">
      <w:pPr>
        <w:rPr>
          <w:rFonts w:cs="Arial"/>
          <w:b/>
          <w:szCs w:val="20"/>
        </w:rPr>
      </w:pPr>
    </w:p>
    <w:p w14:paraId="639DB0AD" w14:textId="77777777" w:rsidR="0099086B" w:rsidRPr="003F4085" w:rsidRDefault="0099086B" w:rsidP="0099086B">
      <w:pPr>
        <w:rPr>
          <w:rFonts w:cs="Arial"/>
          <w:b/>
          <w:szCs w:val="20"/>
        </w:rPr>
      </w:pPr>
      <w:r w:rsidRPr="003F4085">
        <w:rPr>
          <w:rFonts w:cs="Arial"/>
          <w:b/>
          <w:szCs w:val="20"/>
        </w:rPr>
        <w:t>Unidade de Negócios Perfect Welding</w:t>
      </w:r>
    </w:p>
    <w:p w14:paraId="338FC00E" w14:textId="289FF688" w:rsidR="0099086B" w:rsidRDefault="0099086B" w:rsidP="0099086B">
      <w:pPr>
        <w:rPr>
          <w:rFonts w:cs="Arial"/>
          <w:szCs w:val="20"/>
        </w:rPr>
      </w:pPr>
      <w:r w:rsidRPr="003F4085">
        <w:rPr>
          <w:rFonts w:cs="Arial"/>
          <w:szCs w:val="20"/>
        </w:rPr>
        <w:t xml:space="preserve">A Fronius Perfect Welding é a líder em inovação em solda por arco voltaico e também a líder global em soldagem robotizada. Como fornecedor de sistemas, o setor Fronius Welding Automation também realiza soluções personalizadas completas para soldagem </w:t>
      </w:r>
      <w:r w:rsidRPr="00A17679">
        <w:rPr>
          <w:rFonts w:cs="Arial"/>
          <w:szCs w:val="20"/>
        </w:rPr>
        <w:t>automatizada, por exemplo, soluções customizadas de acordo com a necessidade e tipo de peça que o cliente produz. Fontes</w:t>
      </w:r>
      <w:r w:rsidRPr="003F4085">
        <w:rPr>
          <w:rFonts w:cs="Arial"/>
          <w:szCs w:val="20"/>
        </w:rPr>
        <w:t xml:space="preserve"> de solda para aplicação manual, acessórios de solda</w:t>
      </w:r>
      <w:r>
        <w:rPr>
          <w:rFonts w:cs="Arial"/>
          <w:szCs w:val="20"/>
        </w:rPr>
        <w:t xml:space="preserve"> </w:t>
      </w:r>
      <w:r w:rsidRPr="003F4085">
        <w:rPr>
          <w:rFonts w:cs="Arial"/>
          <w:szCs w:val="20"/>
        </w:rPr>
        <w:t xml:space="preserve">e uma ampla gama de serviços completam o portfólio. Com mais de 1.000 distribuidores ao redor do mundo, a Fronius Perfect Welding está sempre próxima dos clientes. </w:t>
      </w:r>
    </w:p>
    <w:p w14:paraId="2CC79F72" w14:textId="77777777" w:rsidR="0099086B" w:rsidRDefault="0099086B" w:rsidP="0099086B">
      <w:pPr>
        <w:rPr>
          <w:rFonts w:cs="Arial"/>
          <w:szCs w:val="20"/>
        </w:rPr>
      </w:pPr>
    </w:p>
    <w:p w14:paraId="1BC1797A" w14:textId="77777777" w:rsidR="00D33A7C" w:rsidRPr="003F4085" w:rsidRDefault="00D33A7C" w:rsidP="0099086B">
      <w:pPr>
        <w:rPr>
          <w:rFonts w:cs="Arial"/>
          <w:szCs w:val="20"/>
        </w:rPr>
      </w:pPr>
    </w:p>
    <w:p w14:paraId="013CA166" w14:textId="77777777" w:rsidR="0099086B" w:rsidRPr="00D33A7C" w:rsidRDefault="0099086B" w:rsidP="0099086B">
      <w:pPr>
        <w:rPr>
          <w:rFonts w:cs="Arial"/>
          <w:b/>
          <w:szCs w:val="20"/>
          <w:lang w:val="en-US"/>
        </w:rPr>
      </w:pPr>
      <w:r w:rsidRPr="00D33A7C">
        <w:rPr>
          <w:rFonts w:cs="Arial"/>
          <w:b/>
          <w:szCs w:val="20"/>
          <w:lang w:val="en-US"/>
        </w:rPr>
        <w:t>Fronius International GmbH</w:t>
      </w:r>
    </w:p>
    <w:p w14:paraId="0E087663" w14:textId="77777777" w:rsidR="0099086B" w:rsidRPr="00DC57D3" w:rsidRDefault="0099086B" w:rsidP="0099086B">
      <w:pPr>
        <w:rPr>
          <w:rFonts w:cs="Arial"/>
          <w:szCs w:val="20"/>
        </w:rPr>
      </w:pPr>
      <w:r w:rsidRPr="00CA74FE">
        <w:rPr>
          <w:rFonts w:cs="Arial"/>
          <w:szCs w:val="20"/>
        </w:rPr>
        <w:fldChar w:fldCharType="begin"/>
      </w:r>
      <w:r w:rsidRPr="00CA74FE">
        <w:rPr>
          <w:rFonts w:cs="Arial"/>
          <w:szCs w:val="20"/>
        </w:rPr>
        <w:instrText xml:space="preserve"> INCLUDETEXT  "http://company/sites/cm/pressinfo/Fronius%20International%20GmbH%20PB.docx"  \* MERGEFORMAT </w:instrText>
      </w:r>
      <w:r w:rsidRPr="00CA74FE">
        <w:rPr>
          <w:rFonts w:cs="Arial"/>
          <w:szCs w:val="20"/>
        </w:rPr>
        <w:fldChar w:fldCharType="separate"/>
      </w:r>
      <w:r w:rsidRPr="00CA74FE">
        <w:rPr>
          <w:rFonts w:cs="Arial"/>
          <w:szCs w:val="20"/>
        </w:rPr>
        <w:t xml:space="preserve">A Fronius International é uma empresa austríaca com sede em Pettenbach e outras unidades situadas em Wels, Thalheim, Steinhaus e Sattledt. Fundada por Günter Fronius em 1945, a tradicional empresa comemora seus 75 anos em 2020. A microempresa regional se transformou numa Global Player, com mais de 5.440 funcionários mundo afora, que atua hoje nas áreas de tecnologia de soldagem, fotovoltaica e tecnologia de carregamento de baterias. A participação nas exportações de cerca de 93% é obtida com 34 empresas internacionais da Fronius e distribuidores/representantes em mais de 60 países. Com produtos inovadores, prestação de serviços e 1.264 patentes ativas, a Fronius é líder em tecnologia no mercado mundial. </w:t>
      </w:r>
    </w:p>
    <w:p w14:paraId="75B26D82" w14:textId="77777777" w:rsidR="0099086B" w:rsidRPr="003F4085" w:rsidRDefault="0099086B" w:rsidP="0099086B">
      <w:pPr>
        <w:rPr>
          <w:rFonts w:cs="Arial"/>
          <w:szCs w:val="20"/>
        </w:rPr>
      </w:pPr>
      <w:r w:rsidRPr="00CA74FE">
        <w:rPr>
          <w:rFonts w:cs="Arial"/>
          <w:szCs w:val="20"/>
        </w:rPr>
        <w:fldChar w:fldCharType="end"/>
      </w:r>
    </w:p>
    <w:p w14:paraId="59200CBF" w14:textId="77777777" w:rsidR="0099086B" w:rsidRPr="003F4085" w:rsidRDefault="0099086B" w:rsidP="0099086B">
      <w:pPr>
        <w:rPr>
          <w:rFonts w:cs="Arial"/>
          <w:szCs w:val="20"/>
        </w:rPr>
      </w:pPr>
    </w:p>
    <w:p w14:paraId="35C913CD" w14:textId="77777777" w:rsidR="0099086B" w:rsidRPr="003F4085" w:rsidRDefault="0099086B" w:rsidP="0099086B">
      <w:pPr>
        <w:pStyle w:val="Textkrper2"/>
        <w:spacing w:after="0" w:line="240" w:lineRule="auto"/>
        <w:ind w:right="29"/>
        <w:rPr>
          <w:rFonts w:cs="Arial"/>
          <w:i/>
          <w:szCs w:val="20"/>
          <w:lang w:val="es-ES"/>
        </w:rPr>
      </w:pPr>
    </w:p>
    <w:p w14:paraId="7E097B7B" w14:textId="77777777" w:rsidR="0099086B" w:rsidRPr="0072384A" w:rsidRDefault="0099086B" w:rsidP="0099086B">
      <w:pPr>
        <w:rPr>
          <w:rFonts w:cs="Arial"/>
          <w:szCs w:val="20"/>
          <w:lang w:val="en-US"/>
        </w:rPr>
      </w:pPr>
      <w:r w:rsidRPr="003F4085">
        <w:rPr>
          <w:rFonts w:cs="Arial"/>
          <w:b/>
          <w:szCs w:val="20"/>
        </w:rPr>
        <w:t>Para mais informações, contate:</w:t>
      </w:r>
      <w:r w:rsidRPr="003F4085">
        <w:rPr>
          <w:rFonts w:cs="Arial"/>
          <w:b/>
          <w:szCs w:val="20"/>
        </w:rPr>
        <w:br/>
      </w:r>
      <w:r w:rsidRPr="0072384A">
        <w:rPr>
          <w:lang w:val="en-US"/>
        </w:rPr>
        <w:t xml:space="preserve">FRONIUS DO BRASIL </w:t>
      </w:r>
      <w:proofErr w:type="spellStart"/>
      <w:r w:rsidRPr="0072384A">
        <w:rPr>
          <w:lang w:val="en-US"/>
        </w:rPr>
        <w:t>Comércio</w:t>
      </w:r>
      <w:proofErr w:type="spellEnd"/>
      <w:r w:rsidRPr="0072384A">
        <w:rPr>
          <w:lang w:val="en-US"/>
        </w:rPr>
        <w:t xml:space="preserve">, </w:t>
      </w:r>
      <w:proofErr w:type="spellStart"/>
      <w:r w:rsidRPr="0072384A">
        <w:rPr>
          <w:lang w:val="en-US"/>
        </w:rPr>
        <w:t>Indústria</w:t>
      </w:r>
      <w:proofErr w:type="spellEnd"/>
      <w:r w:rsidRPr="0072384A">
        <w:rPr>
          <w:lang w:val="en-US"/>
        </w:rPr>
        <w:t xml:space="preserve"> e </w:t>
      </w:r>
      <w:proofErr w:type="spellStart"/>
      <w:r w:rsidRPr="0072384A">
        <w:rPr>
          <w:lang w:val="en-US"/>
        </w:rPr>
        <w:t>Serviços</w:t>
      </w:r>
      <w:proofErr w:type="spellEnd"/>
      <w:r w:rsidRPr="0072384A">
        <w:rPr>
          <w:lang w:val="en-US"/>
        </w:rPr>
        <w:t xml:space="preserve"> </w:t>
      </w:r>
      <w:proofErr w:type="spellStart"/>
      <w:r w:rsidRPr="0072384A">
        <w:rPr>
          <w:lang w:val="en-US"/>
        </w:rPr>
        <w:t>Ltda</w:t>
      </w:r>
      <w:proofErr w:type="spellEnd"/>
      <w:r w:rsidRPr="0072384A">
        <w:rPr>
          <w:lang w:val="en-US"/>
        </w:rPr>
        <w:t xml:space="preserve">, </w:t>
      </w:r>
    </w:p>
    <w:p w14:paraId="4CD31FFC" w14:textId="77777777" w:rsidR="0099086B" w:rsidRPr="0072384A" w:rsidRDefault="0099086B" w:rsidP="0099086B">
      <w:pPr>
        <w:rPr>
          <w:rFonts w:ascii="Calibri" w:hAnsi="Calibri" w:cs="Calibri"/>
          <w:sz w:val="22"/>
          <w:szCs w:val="22"/>
          <w:lang w:eastAsia="en-US"/>
        </w:rPr>
      </w:pPr>
      <w:r w:rsidRPr="0072384A">
        <w:t>Unidade de Negócios de Soldagem, Gerente de Marketing, Sra. Thais Bitencourt,</w:t>
      </w:r>
    </w:p>
    <w:p w14:paraId="5A7EDB97" w14:textId="77777777" w:rsidR="0099086B" w:rsidRPr="0072384A" w:rsidRDefault="0099086B" w:rsidP="0099086B">
      <w:pPr>
        <w:rPr>
          <w:lang w:val="en-US"/>
        </w:rPr>
      </w:pPr>
      <w:proofErr w:type="spellStart"/>
      <w:r w:rsidRPr="0072384A">
        <w:rPr>
          <w:lang w:val="en-US"/>
        </w:rPr>
        <w:t>Rua</w:t>
      </w:r>
      <w:proofErr w:type="spellEnd"/>
      <w:r w:rsidRPr="0072384A">
        <w:rPr>
          <w:lang w:val="en-US"/>
        </w:rPr>
        <w:t xml:space="preserve"> José Martins </w:t>
      </w:r>
      <w:proofErr w:type="spellStart"/>
      <w:r w:rsidRPr="0072384A">
        <w:rPr>
          <w:lang w:val="en-US"/>
        </w:rPr>
        <w:t>Fernandes</w:t>
      </w:r>
      <w:proofErr w:type="spellEnd"/>
      <w:r w:rsidRPr="0072384A">
        <w:rPr>
          <w:lang w:val="en-US"/>
        </w:rPr>
        <w:t xml:space="preserve">, 601, </w:t>
      </w:r>
      <w:proofErr w:type="spellStart"/>
      <w:r w:rsidRPr="0072384A">
        <w:rPr>
          <w:lang w:val="en-US"/>
        </w:rPr>
        <w:t>Batistini</w:t>
      </w:r>
      <w:proofErr w:type="spellEnd"/>
      <w:r w:rsidRPr="0072384A">
        <w:rPr>
          <w:lang w:val="en-US"/>
        </w:rPr>
        <w:t>, São Bernardo do Campo, SP</w:t>
      </w:r>
    </w:p>
    <w:p w14:paraId="4FBB0FEA" w14:textId="77777777" w:rsidR="0099086B" w:rsidRPr="003F4085" w:rsidRDefault="0099086B" w:rsidP="0099086B">
      <w:pPr>
        <w:rPr>
          <w:rFonts w:cs="Arial"/>
          <w:szCs w:val="20"/>
        </w:rPr>
      </w:pPr>
      <w:r w:rsidRPr="003F4085">
        <w:rPr>
          <w:rFonts w:cs="Arial"/>
          <w:szCs w:val="20"/>
        </w:rPr>
        <w:t xml:space="preserve">Tel. +55(11)3563/3803, </w:t>
      </w:r>
    </w:p>
    <w:p w14:paraId="565E589A" w14:textId="77777777" w:rsidR="0099086B" w:rsidRPr="003F4085" w:rsidRDefault="0099086B" w:rsidP="0099086B">
      <w:pPr>
        <w:rPr>
          <w:rFonts w:cs="Arial"/>
          <w:szCs w:val="20"/>
        </w:rPr>
      </w:pPr>
      <w:r w:rsidRPr="003F4085">
        <w:rPr>
          <w:rFonts w:cs="Arial"/>
          <w:szCs w:val="20"/>
        </w:rPr>
        <w:t xml:space="preserve">E-Mail: </w:t>
      </w:r>
      <w:hyperlink r:id="rId20" w:history="1">
        <w:r w:rsidRPr="003F4085">
          <w:rPr>
            <w:rStyle w:val="Hyperlink"/>
            <w:rFonts w:cs="Arial"/>
            <w:szCs w:val="20"/>
          </w:rPr>
          <w:t>Bitencourt.Thais@fronius.com</w:t>
        </w:r>
      </w:hyperlink>
    </w:p>
    <w:p w14:paraId="7C79E88E" w14:textId="77777777" w:rsidR="0099086B" w:rsidRPr="003F4085" w:rsidRDefault="0099086B" w:rsidP="0099086B">
      <w:pPr>
        <w:pStyle w:val="Textkrper2"/>
        <w:spacing w:after="0" w:line="240" w:lineRule="auto"/>
        <w:ind w:right="29"/>
        <w:rPr>
          <w:rFonts w:cs="Arial"/>
          <w:szCs w:val="20"/>
        </w:rPr>
      </w:pPr>
    </w:p>
    <w:p w14:paraId="6BDB7CE7" w14:textId="77777777" w:rsidR="0099086B" w:rsidRPr="003F4085" w:rsidRDefault="0099086B" w:rsidP="0099086B">
      <w:pPr>
        <w:pStyle w:val="Textkrper2"/>
        <w:spacing w:after="0" w:line="240" w:lineRule="auto"/>
        <w:ind w:right="29"/>
        <w:rPr>
          <w:rFonts w:cs="Arial"/>
          <w:szCs w:val="20"/>
        </w:rPr>
      </w:pPr>
    </w:p>
    <w:p w14:paraId="5E53AAB8" w14:textId="77777777" w:rsidR="0099086B" w:rsidRPr="003F4085" w:rsidRDefault="0099086B" w:rsidP="0099086B">
      <w:pPr>
        <w:pStyle w:val="Textkrper2"/>
        <w:spacing w:after="0" w:line="240" w:lineRule="auto"/>
        <w:ind w:right="29"/>
        <w:rPr>
          <w:rFonts w:cs="Arial"/>
          <w:b/>
          <w:szCs w:val="20"/>
        </w:rPr>
      </w:pPr>
      <w:r w:rsidRPr="003F4085">
        <w:rPr>
          <w:rFonts w:cs="Arial"/>
          <w:b/>
          <w:szCs w:val="20"/>
        </w:rPr>
        <w:t>Envie um exemplar para a nossa agência:</w:t>
      </w:r>
    </w:p>
    <w:p w14:paraId="4AC937F9" w14:textId="77777777" w:rsidR="0099086B" w:rsidRPr="003F4085" w:rsidRDefault="0099086B" w:rsidP="0099086B">
      <w:pPr>
        <w:pStyle w:val="Textkrper2"/>
        <w:spacing w:after="0" w:line="240" w:lineRule="auto"/>
        <w:ind w:right="29"/>
        <w:rPr>
          <w:rFonts w:cs="Arial"/>
          <w:szCs w:val="20"/>
          <w:lang w:val="de-DE"/>
        </w:rPr>
      </w:pPr>
      <w:r w:rsidRPr="003F4085">
        <w:rPr>
          <w:rFonts w:cs="Arial"/>
          <w:szCs w:val="20"/>
          <w:lang w:val="de-DE"/>
        </w:rPr>
        <w:t>a1kommunikation Schweizer GmbH, Senhora Kirsten Ludwig,</w:t>
      </w:r>
    </w:p>
    <w:p w14:paraId="24753136" w14:textId="77777777" w:rsidR="0099086B" w:rsidRPr="003F4085" w:rsidRDefault="0099086B" w:rsidP="0099086B">
      <w:pPr>
        <w:pStyle w:val="Textkrper2"/>
        <w:spacing w:after="0" w:line="240" w:lineRule="auto"/>
        <w:ind w:right="29"/>
        <w:rPr>
          <w:rFonts w:cs="Arial"/>
          <w:szCs w:val="20"/>
          <w:lang w:val="de-DE"/>
        </w:rPr>
      </w:pPr>
      <w:r w:rsidRPr="003F4085">
        <w:rPr>
          <w:rFonts w:cs="Arial"/>
          <w:szCs w:val="20"/>
          <w:lang w:val="de-DE"/>
        </w:rPr>
        <w:t>Oberdorfstraße 31 A, D – 70794 Filderstadt,</w:t>
      </w:r>
    </w:p>
    <w:p w14:paraId="3EEDB1B8" w14:textId="77777777" w:rsidR="0099086B" w:rsidRPr="003F4085" w:rsidRDefault="0099086B" w:rsidP="0099086B">
      <w:pPr>
        <w:pStyle w:val="Textkrper2"/>
        <w:spacing w:after="0" w:line="240" w:lineRule="auto"/>
        <w:ind w:right="29"/>
        <w:rPr>
          <w:rFonts w:cs="Arial"/>
          <w:szCs w:val="20"/>
          <w:lang w:val="de-DE"/>
        </w:rPr>
      </w:pPr>
      <w:r w:rsidRPr="003F4085">
        <w:rPr>
          <w:rFonts w:cs="Arial"/>
          <w:szCs w:val="20"/>
          <w:lang w:val="de-DE"/>
        </w:rPr>
        <w:t xml:space="preserve">Tel.: +49 (0)711 9454161-2, </w:t>
      </w:r>
      <w:proofErr w:type="spellStart"/>
      <w:r w:rsidRPr="003F4085">
        <w:rPr>
          <w:rFonts w:cs="Arial"/>
          <w:szCs w:val="20"/>
          <w:lang w:val="de-DE"/>
        </w:rPr>
        <w:t>E-mail</w:t>
      </w:r>
      <w:proofErr w:type="spellEnd"/>
      <w:r w:rsidRPr="003F4085">
        <w:rPr>
          <w:rFonts w:cs="Arial"/>
          <w:szCs w:val="20"/>
          <w:lang w:val="de-DE"/>
        </w:rPr>
        <w:t xml:space="preserve">: </w:t>
      </w:r>
      <w:hyperlink r:id="rId21">
        <w:r w:rsidRPr="003F4085">
          <w:rPr>
            <w:rStyle w:val="Hyperlink"/>
            <w:rFonts w:cs="Arial"/>
            <w:szCs w:val="20"/>
            <w:lang w:val="de-DE"/>
          </w:rPr>
          <w:t>Kirsten.Ludwig@a1kommunikation.de</w:t>
        </w:r>
      </w:hyperlink>
    </w:p>
    <w:p w14:paraId="3FC7B629" w14:textId="77777777" w:rsidR="0099086B" w:rsidRPr="00C933AF" w:rsidRDefault="0099086B" w:rsidP="0099086B">
      <w:pPr>
        <w:rPr>
          <w:rFonts w:cs="Arial"/>
          <w:szCs w:val="20"/>
          <w:lang w:val="de-DE"/>
        </w:rPr>
      </w:pPr>
    </w:p>
    <w:p w14:paraId="6BA42652" w14:textId="77777777" w:rsidR="0099086B" w:rsidRPr="00C933AF" w:rsidRDefault="0099086B" w:rsidP="0099086B">
      <w:pPr>
        <w:rPr>
          <w:rFonts w:cs="Arial"/>
          <w:szCs w:val="20"/>
        </w:rPr>
      </w:pPr>
    </w:p>
    <w:p w14:paraId="135F196B" w14:textId="77777777" w:rsidR="0099086B" w:rsidRPr="00C933AF" w:rsidRDefault="0099086B" w:rsidP="0099086B">
      <w:pPr>
        <w:rPr>
          <w:rFonts w:cs="Arial"/>
          <w:vanish/>
          <w:szCs w:val="20"/>
        </w:rPr>
      </w:pPr>
      <w:r w:rsidRPr="00C933AF">
        <w:rPr>
          <w:rFonts w:cs="Arial"/>
          <w:szCs w:val="20"/>
        </w:rPr>
        <w:t>Para procurar outras contribuições, acesse nosso blog em blog.perfectwelding.fronius.com e siga nos no Facebook (froniuswelding), Twitter (froniusintweld), LinkedIn (perfect-welding), Instagram (froniuswelding) e YouTube (froniuswelding)!</w:t>
      </w:r>
      <w:r w:rsidRPr="00C933AF">
        <w:rPr>
          <w:rFonts w:cs="Arial"/>
          <w:vanish/>
          <w:szCs w:val="20"/>
        </w:rPr>
        <w:t>Fronius International GmbH</w:t>
      </w:r>
    </w:p>
    <w:p w14:paraId="425EDAA3" w14:textId="77777777" w:rsidR="0099086B" w:rsidRPr="00C933AF" w:rsidRDefault="0099086B" w:rsidP="0099086B">
      <w:pPr>
        <w:rPr>
          <w:rFonts w:cs="Arial"/>
          <w:vanish/>
          <w:szCs w:val="20"/>
        </w:rPr>
      </w:pPr>
    </w:p>
    <w:p w14:paraId="4BF684F8" w14:textId="77777777" w:rsidR="0099086B" w:rsidRPr="00C933AF" w:rsidRDefault="0099086B" w:rsidP="0099086B">
      <w:pPr>
        <w:rPr>
          <w:rFonts w:cs="Arial"/>
          <w:i/>
          <w:vanish/>
          <w:szCs w:val="20"/>
        </w:rPr>
      </w:pPr>
      <w:r w:rsidRPr="00C933AF">
        <w:rPr>
          <w:rFonts w:cs="Arial"/>
          <w:vanish/>
          <w:szCs w:val="20"/>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4B57EB32" w14:textId="77777777" w:rsidR="0099086B" w:rsidRPr="00C933AF" w:rsidRDefault="0099086B" w:rsidP="0099086B">
      <w:pPr>
        <w:rPr>
          <w:rFonts w:cs="Arial"/>
          <w:i/>
          <w:vanish/>
          <w:szCs w:val="20"/>
        </w:rPr>
      </w:pPr>
    </w:p>
    <w:p w14:paraId="06E6B37C" w14:textId="77777777" w:rsidR="0099086B" w:rsidRPr="00C933AF" w:rsidRDefault="0099086B" w:rsidP="0099086B">
      <w:pPr>
        <w:rPr>
          <w:rFonts w:cs="Arial"/>
          <w:vanish/>
          <w:szCs w:val="20"/>
        </w:rPr>
      </w:pPr>
    </w:p>
    <w:p w14:paraId="5B80591D" w14:textId="77777777" w:rsidR="0099086B" w:rsidRPr="00C933AF" w:rsidRDefault="0099086B" w:rsidP="0099086B">
      <w:pPr>
        <w:rPr>
          <w:rFonts w:cs="Arial"/>
          <w:vanish/>
          <w:szCs w:val="20"/>
        </w:rPr>
      </w:pPr>
    </w:p>
    <w:p w14:paraId="65E788CC" w14:textId="77777777" w:rsidR="0099086B" w:rsidRPr="00C933AF" w:rsidRDefault="0099086B" w:rsidP="0099086B">
      <w:pPr>
        <w:rPr>
          <w:rFonts w:cs="Arial"/>
          <w:vanish/>
          <w:szCs w:val="20"/>
        </w:rPr>
      </w:pPr>
      <w:r w:rsidRPr="00C933AF">
        <w:rPr>
          <w:rFonts w:cs="Arial"/>
          <w:vanish/>
          <w:szCs w:val="20"/>
        </w:rPr>
        <w:t>Diese Presseinformation sowie die Bilder stehen für Sie zum Download im Internet zur Verfügung:</w:t>
      </w:r>
    </w:p>
    <w:p w14:paraId="7E77DD16" w14:textId="77777777" w:rsidR="0099086B" w:rsidRPr="00C933AF" w:rsidRDefault="009B7E3B" w:rsidP="0099086B">
      <w:pPr>
        <w:rPr>
          <w:rFonts w:cs="Arial"/>
          <w:vanish/>
          <w:szCs w:val="20"/>
        </w:rPr>
      </w:pPr>
      <w:hyperlink r:id="rId22" w:history="1">
        <w:r w:rsidR="0099086B" w:rsidRPr="00C933AF">
          <w:rPr>
            <w:rFonts w:cs="Arial"/>
            <w:vanish/>
            <w:color w:val="0000FF"/>
            <w:szCs w:val="20"/>
            <w:u w:val="single"/>
          </w:rPr>
          <w:t>www.fronius.com/de/schweisstechnik/infocenter/presse</w:t>
        </w:r>
      </w:hyperlink>
    </w:p>
    <w:p w14:paraId="5769932C" w14:textId="77777777" w:rsidR="0099086B" w:rsidRPr="00C933AF" w:rsidRDefault="0099086B" w:rsidP="0099086B">
      <w:pPr>
        <w:rPr>
          <w:rFonts w:cs="Arial"/>
          <w:vanish/>
          <w:szCs w:val="20"/>
        </w:rPr>
      </w:pPr>
    </w:p>
    <w:p w14:paraId="083FD455" w14:textId="77777777" w:rsidR="0099086B" w:rsidRPr="00C933AF" w:rsidRDefault="0099086B" w:rsidP="0099086B">
      <w:pPr>
        <w:rPr>
          <w:rFonts w:cs="Arial"/>
          <w:vanish/>
          <w:szCs w:val="20"/>
        </w:rPr>
      </w:pPr>
    </w:p>
    <w:p w14:paraId="13C17016" w14:textId="77777777" w:rsidR="0099086B" w:rsidRPr="00C933AF" w:rsidRDefault="0099086B" w:rsidP="0099086B">
      <w:pPr>
        <w:rPr>
          <w:rFonts w:cs="Arial"/>
          <w:szCs w:val="20"/>
        </w:rPr>
      </w:pPr>
    </w:p>
    <w:p w14:paraId="41131562" w14:textId="77777777" w:rsidR="00167572" w:rsidRPr="0099086B" w:rsidRDefault="00167572" w:rsidP="0099086B">
      <w:pPr>
        <w:rPr>
          <w:rFonts w:cs="Arial"/>
          <w:b/>
          <w:vanish/>
          <w:szCs w:val="20"/>
        </w:rPr>
      </w:pPr>
    </w:p>
    <w:sectPr w:rsidR="00167572" w:rsidRPr="0099086B"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B5F953" w14:textId="77777777" w:rsidR="00AC5C30" w:rsidRDefault="00AC5C30" w:rsidP="00B95BF4">
      <w:r>
        <w:separator/>
      </w:r>
    </w:p>
  </w:endnote>
  <w:endnote w:type="continuationSeparator" w:id="0">
    <w:p w14:paraId="6A58C5B0" w14:textId="77777777" w:rsidR="00AC5C30" w:rsidRDefault="00AC5C30"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E79DC5" w14:textId="77777777" w:rsidR="001C7B1B" w:rsidRDefault="001C7B1B">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880845" w14:textId="6AAB3543" w:rsidR="00C51BE1" w:rsidRPr="00E533E1" w:rsidRDefault="001C7B1B" w:rsidP="00377B4F">
    <w:pPr>
      <w:tabs>
        <w:tab w:val="right" w:pos="10080"/>
      </w:tabs>
      <w:rPr>
        <w:sz w:val="16"/>
        <w:szCs w:val="16"/>
      </w:rPr>
    </w:pPr>
    <w:r>
      <w:rPr>
        <w:sz w:val="12"/>
      </w:rPr>
      <w:t>09/2020</w:t>
    </w:r>
    <w:r>
      <w:rPr>
        <w:sz w:val="16"/>
      </w:rPr>
      <w:tab/>
    </w:r>
    <w:r w:rsidR="00C51BE1" w:rsidRPr="00E533E1">
      <w:rPr>
        <w:sz w:val="16"/>
      </w:rPr>
      <w:fldChar w:fldCharType="begin"/>
    </w:r>
    <w:r w:rsidR="00C51BE1" w:rsidRPr="00E533E1">
      <w:rPr>
        <w:sz w:val="16"/>
      </w:rPr>
      <w:instrText xml:space="preserve"> PAGE </w:instrText>
    </w:r>
    <w:r w:rsidR="00C51BE1" w:rsidRPr="00E533E1">
      <w:rPr>
        <w:sz w:val="16"/>
      </w:rPr>
      <w:fldChar w:fldCharType="separate"/>
    </w:r>
    <w:r w:rsidR="009B7E3B">
      <w:rPr>
        <w:noProof/>
        <w:sz w:val="16"/>
      </w:rPr>
      <w:t>3</w:t>
    </w:r>
    <w:r w:rsidR="00C51BE1" w:rsidRPr="00E533E1">
      <w:rPr>
        <w:sz w:val="16"/>
      </w:rPr>
      <w:fldChar w:fldCharType="end"/>
    </w:r>
    <w:r>
      <w:rPr>
        <w:sz w:val="16"/>
      </w:rPr>
      <w:t>/</w:t>
    </w:r>
    <w:r w:rsidR="00C51BE1" w:rsidRPr="00E533E1">
      <w:rPr>
        <w:sz w:val="16"/>
      </w:rPr>
      <w:fldChar w:fldCharType="begin"/>
    </w:r>
    <w:r w:rsidR="00C51BE1" w:rsidRPr="00E533E1">
      <w:rPr>
        <w:sz w:val="16"/>
      </w:rPr>
      <w:instrText xml:space="preserve"> NUMPAGES </w:instrText>
    </w:r>
    <w:r w:rsidR="00C51BE1" w:rsidRPr="00E533E1">
      <w:rPr>
        <w:sz w:val="16"/>
      </w:rPr>
      <w:fldChar w:fldCharType="separate"/>
    </w:r>
    <w:r w:rsidR="009B7E3B">
      <w:rPr>
        <w:noProof/>
        <w:sz w:val="16"/>
      </w:rPr>
      <w:t>3</w:t>
    </w:r>
    <w:r w:rsidR="00C51BE1" w:rsidRPr="00E533E1">
      <w:rPr>
        <w:sz w:val="1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8D474F" w14:textId="77777777" w:rsidR="001C7B1B" w:rsidRDefault="001C7B1B">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DC00CE" w14:textId="77777777" w:rsidR="00AC5C30" w:rsidRDefault="00AC5C30" w:rsidP="00B95BF4">
      <w:r>
        <w:separator/>
      </w:r>
    </w:p>
  </w:footnote>
  <w:footnote w:type="continuationSeparator" w:id="0">
    <w:p w14:paraId="02A72FEE" w14:textId="77777777" w:rsidR="00AC5C30" w:rsidRDefault="00AC5C30"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6520FC" w14:textId="77777777" w:rsidR="001C7B1B" w:rsidRDefault="001C7B1B">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549580" w14:textId="77777777" w:rsidR="00C51BE1" w:rsidRDefault="00C51BE1">
    <w:r>
      <w:rPr>
        <w:noProof/>
        <w:lang w:val="de-AT" w:eastAsia="de-AT"/>
      </w:rPr>
      <w:drawing>
        <wp:anchor distT="0" distB="0" distL="114300" distR="114300" simplePos="0" relativeHeight="251657728" behindDoc="1" locked="0" layoutInCell="1" allowOverlap="1" wp14:anchorId="238B9FFD" wp14:editId="3E857E0F">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cstate="email">
                    <a:extLst>
                      <a:ext uri="{28A0092B-C50C-407E-A947-70E740481C1C}">
                        <a14:useLocalDpi xmlns:a14="http://schemas.microsoft.com/office/drawing/2010/main"/>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1E6FC6" w14:textId="77777777" w:rsidR="001C7B1B" w:rsidRDefault="001C7B1B">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1F95278"/>
    <w:multiLevelType w:val="hybridMultilevel"/>
    <w:tmpl w:val="D9A8BF44"/>
    <w:lvl w:ilvl="0" w:tplc="D7207996">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1"/>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131078" w:nlCheck="1" w:checkStyle="1"/>
  <w:activeWritingStyle w:appName="MSWord" w:lang="fr-FR" w:vendorID="64" w:dllVersion="131078" w:nlCheck="1" w:checkStyle="1"/>
  <w:activeWritingStyle w:appName="MSWord" w:lang="de-AT" w:vendorID="64" w:dllVersion="131078" w:nlCheck="1" w:checkStyle="1"/>
  <w:activeWritingStyle w:appName="MSWord" w:lang="en-US"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3072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550"/>
    <w:rsid w:val="00013DD5"/>
    <w:rsid w:val="00015B0C"/>
    <w:rsid w:val="00015E66"/>
    <w:rsid w:val="0001648C"/>
    <w:rsid w:val="00023B5C"/>
    <w:rsid w:val="0002482B"/>
    <w:rsid w:val="00026575"/>
    <w:rsid w:val="0002791D"/>
    <w:rsid w:val="00030F74"/>
    <w:rsid w:val="00035992"/>
    <w:rsid w:val="0004044A"/>
    <w:rsid w:val="00040C3B"/>
    <w:rsid w:val="000441EC"/>
    <w:rsid w:val="00054E14"/>
    <w:rsid w:val="00060889"/>
    <w:rsid w:val="0006607B"/>
    <w:rsid w:val="00070925"/>
    <w:rsid w:val="00071283"/>
    <w:rsid w:val="00073A8E"/>
    <w:rsid w:val="00081016"/>
    <w:rsid w:val="000838A9"/>
    <w:rsid w:val="00086080"/>
    <w:rsid w:val="00086208"/>
    <w:rsid w:val="00086752"/>
    <w:rsid w:val="00087DA0"/>
    <w:rsid w:val="0009057D"/>
    <w:rsid w:val="00090759"/>
    <w:rsid w:val="00094CED"/>
    <w:rsid w:val="00096552"/>
    <w:rsid w:val="000A1D28"/>
    <w:rsid w:val="000A708E"/>
    <w:rsid w:val="000C13FB"/>
    <w:rsid w:val="000C7498"/>
    <w:rsid w:val="000D09CA"/>
    <w:rsid w:val="000D2286"/>
    <w:rsid w:val="000D3094"/>
    <w:rsid w:val="000D316F"/>
    <w:rsid w:val="000D4238"/>
    <w:rsid w:val="000D7ECF"/>
    <w:rsid w:val="000E459D"/>
    <w:rsid w:val="000F1908"/>
    <w:rsid w:val="000F3585"/>
    <w:rsid w:val="000F5430"/>
    <w:rsid w:val="000F6B85"/>
    <w:rsid w:val="000F7051"/>
    <w:rsid w:val="00104498"/>
    <w:rsid w:val="00107262"/>
    <w:rsid w:val="00111FB8"/>
    <w:rsid w:val="001147ED"/>
    <w:rsid w:val="001148AA"/>
    <w:rsid w:val="00114FA9"/>
    <w:rsid w:val="00117674"/>
    <w:rsid w:val="0013069A"/>
    <w:rsid w:val="001310AB"/>
    <w:rsid w:val="00131EA2"/>
    <w:rsid w:val="00132917"/>
    <w:rsid w:val="00132CD3"/>
    <w:rsid w:val="001343DB"/>
    <w:rsid w:val="001418FA"/>
    <w:rsid w:val="00142BA2"/>
    <w:rsid w:val="001435E3"/>
    <w:rsid w:val="001530A1"/>
    <w:rsid w:val="00153C92"/>
    <w:rsid w:val="00155F5A"/>
    <w:rsid w:val="00156594"/>
    <w:rsid w:val="001617FB"/>
    <w:rsid w:val="00162AA3"/>
    <w:rsid w:val="001662A5"/>
    <w:rsid w:val="00167572"/>
    <w:rsid w:val="00173B4C"/>
    <w:rsid w:val="0017685B"/>
    <w:rsid w:val="00180F3F"/>
    <w:rsid w:val="001825A6"/>
    <w:rsid w:val="001876C7"/>
    <w:rsid w:val="001A000F"/>
    <w:rsid w:val="001A0D80"/>
    <w:rsid w:val="001B07BA"/>
    <w:rsid w:val="001B31BA"/>
    <w:rsid w:val="001C0A99"/>
    <w:rsid w:val="001C1C9C"/>
    <w:rsid w:val="001C52F4"/>
    <w:rsid w:val="001C5BCA"/>
    <w:rsid w:val="001C69BE"/>
    <w:rsid w:val="001C796E"/>
    <w:rsid w:val="001C7B1B"/>
    <w:rsid w:val="001D3408"/>
    <w:rsid w:val="001D7DFC"/>
    <w:rsid w:val="001E6354"/>
    <w:rsid w:val="001F0A6A"/>
    <w:rsid w:val="001F0CC2"/>
    <w:rsid w:val="001F20B5"/>
    <w:rsid w:val="001F427C"/>
    <w:rsid w:val="00200EB4"/>
    <w:rsid w:val="0020310E"/>
    <w:rsid w:val="002102E7"/>
    <w:rsid w:val="002219CE"/>
    <w:rsid w:val="00227F9C"/>
    <w:rsid w:val="00230C60"/>
    <w:rsid w:val="00232846"/>
    <w:rsid w:val="00233592"/>
    <w:rsid w:val="00241673"/>
    <w:rsid w:val="00244A05"/>
    <w:rsid w:val="00247163"/>
    <w:rsid w:val="002471BF"/>
    <w:rsid w:val="002509CB"/>
    <w:rsid w:val="00251D20"/>
    <w:rsid w:val="00252702"/>
    <w:rsid w:val="002559C3"/>
    <w:rsid w:val="00256BC9"/>
    <w:rsid w:val="00271AE5"/>
    <w:rsid w:val="00271BAC"/>
    <w:rsid w:val="00274FC4"/>
    <w:rsid w:val="00275090"/>
    <w:rsid w:val="00280735"/>
    <w:rsid w:val="00281A9B"/>
    <w:rsid w:val="002820F2"/>
    <w:rsid w:val="00283096"/>
    <w:rsid w:val="00287241"/>
    <w:rsid w:val="00291A16"/>
    <w:rsid w:val="002937C4"/>
    <w:rsid w:val="002A1978"/>
    <w:rsid w:val="002A1C1A"/>
    <w:rsid w:val="002A21B3"/>
    <w:rsid w:val="002A2E7F"/>
    <w:rsid w:val="002A639C"/>
    <w:rsid w:val="002A7D11"/>
    <w:rsid w:val="002B2873"/>
    <w:rsid w:val="002C11B2"/>
    <w:rsid w:val="002C5176"/>
    <w:rsid w:val="002D42FD"/>
    <w:rsid w:val="002D685F"/>
    <w:rsid w:val="002E021F"/>
    <w:rsid w:val="002E18FC"/>
    <w:rsid w:val="002E6B82"/>
    <w:rsid w:val="002E7136"/>
    <w:rsid w:val="002E7461"/>
    <w:rsid w:val="002F35E2"/>
    <w:rsid w:val="002F7894"/>
    <w:rsid w:val="003057BE"/>
    <w:rsid w:val="00306869"/>
    <w:rsid w:val="00307DAC"/>
    <w:rsid w:val="00311FBA"/>
    <w:rsid w:val="0031548A"/>
    <w:rsid w:val="00316BD6"/>
    <w:rsid w:val="00327E0E"/>
    <w:rsid w:val="00332262"/>
    <w:rsid w:val="00334AB3"/>
    <w:rsid w:val="00335661"/>
    <w:rsid w:val="00335866"/>
    <w:rsid w:val="00343A86"/>
    <w:rsid w:val="003441A4"/>
    <w:rsid w:val="003446A8"/>
    <w:rsid w:val="003454F4"/>
    <w:rsid w:val="003505E3"/>
    <w:rsid w:val="00353098"/>
    <w:rsid w:val="00355B3D"/>
    <w:rsid w:val="00355F53"/>
    <w:rsid w:val="00355F8C"/>
    <w:rsid w:val="003611C7"/>
    <w:rsid w:val="00362007"/>
    <w:rsid w:val="00364594"/>
    <w:rsid w:val="003723E9"/>
    <w:rsid w:val="00377B4F"/>
    <w:rsid w:val="00391733"/>
    <w:rsid w:val="003972C7"/>
    <w:rsid w:val="00397D0F"/>
    <w:rsid w:val="003A5177"/>
    <w:rsid w:val="003A63D8"/>
    <w:rsid w:val="003A6EB3"/>
    <w:rsid w:val="003B6A56"/>
    <w:rsid w:val="003B7A33"/>
    <w:rsid w:val="003C077A"/>
    <w:rsid w:val="003C36AC"/>
    <w:rsid w:val="003C7C63"/>
    <w:rsid w:val="003D0102"/>
    <w:rsid w:val="003D4771"/>
    <w:rsid w:val="003E277C"/>
    <w:rsid w:val="003E3D91"/>
    <w:rsid w:val="003E6E14"/>
    <w:rsid w:val="003E7A99"/>
    <w:rsid w:val="003F12DC"/>
    <w:rsid w:val="003F2388"/>
    <w:rsid w:val="003F3A37"/>
    <w:rsid w:val="003F6E14"/>
    <w:rsid w:val="00401432"/>
    <w:rsid w:val="00401A33"/>
    <w:rsid w:val="004021B0"/>
    <w:rsid w:val="0040631C"/>
    <w:rsid w:val="0040782D"/>
    <w:rsid w:val="00411053"/>
    <w:rsid w:val="004111DE"/>
    <w:rsid w:val="00416134"/>
    <w:rsid w:val="004217B2"/>
    <w:rsid w:val="00426DA9"/>
    <w:rsid w:val="0043224D"/>
    <w:rsid w:val="00434D2C"/>
    <w:rsid w:val="0043530A"/>
    <w:rsid w:val="00437A3C"/>
    <w:rsid w:val="00440FEC"/>
    <w:rsid w:val="00444419"/>
    <w:rsid w:val="00446719"/>
    <w:rsid w:val="0047111E"/>
    <w:rsid w:val="00471CB6"/>
    <w:rsid w:val="00474685"/>
    <w:rsid w:val="00474B5E"/>
    <w:rsid w:val="00475449"/>
    <w:rsid w:val="00475630"/>
    <w:rsid w:val="00480286"/>
    <w:rsid w:val="00482262"/>
    <w:rsid w:val="00485EA2"/>
    <w:rsid w:val="0048774C"/>
    <w:rsid w:val="00493571"/>
    <w:rsid w:val="0049361F"/>
    <w:rsid w:val="004967C1"/>
    <w:rsid w:val="004A0FE3"/>
    <w:rsid w:val="004A1935"/>
    <w:rsid w:val="004A7309"/>
    <w:rsid w:val="004B097D"/>
    <w:rsid w:val="004B5730"/>
    <w:rsid w:val="004C119D"/>
    <w:rsid w:val="004C3AFC"/>
    <w:rsid w:val="004C4BB1"/>
    <w:rsid w:val="004C6F64"/>
    <w:rsid w:val="004D096B"/>
    <w:rsid w:val="004D0BF0"/>
    <w:rsid w:val="004D2150"/>
    <w:rsid w:val="004D6BCE"/>
    <w:rsid w:val="004F2481"/>
    <w:rsid w:val="004F2953"/>
    <w:rsid w:val="0050081C"/>
    <w:rsid w:val="0050275D"/>
    <w:rsid w:val="005031ED"/>
    <w:rsid w:val="0050529E"/>
    <w:rsid w:val="0050532A"/>
    <w:rsid w:val="00505D71"/>
    <w:rsid w:val="005068BF"/>
    <w:rsid w:val="00512ECD"/>
    <w:rsid w:val="00514EB5"/>
    <w:rsid w:val="005164C8"/>
    <w:rsid w:val="0052184E"/>
    <w:rsid w:val="00523F83"/>
    <w:rsid w:val="0052566F"/>
    <w:rsid w:val="00525853"/>
    <w:rsid w:val="00526889"/>
    <w:rsid w:val="00530445"/>
    <w:rsid w:val="005358D2"/>
    <w:rsid w:val="0053782E"/>
    <w:rsid w:val="005436F3"/>
    <w:rsid w:val="00543F1A"/>
    <w:rsid w:val="00546D7A"/>
    <w:rsid w:val="0055424C"/>
    <w:rsid w:val="00561C79"/>
    <w:rsid w:val="00565D15"/>
    <w:rsid w:val="0056719A"/>
    <w:rsid w:val="00572790"/>
    <w:rsid w:val="00573CE9"/>
    <w:rsid w:val="0057792C"/>
    <w:rsid w:val="00580D7F"/>
    <w:rsid w:val="0058162B"/>
    <w:rsid w:val="00581D30"/>
    <w:rsid w:val="00582A0C"/>
    <w:rsid w:val="00584F0C"/>
    <w:rsid w:val="00585291"/>
    <w:rsid w:val="00586FBE"/>
    <w:rsid w:val="0058707D"/>
    <w:rsid w:val="00591296"/>
    <w:rsid w:val="00596D12"/>
    <w:rsid w:val="00597AD5"/>
    <w:rsid w:val="005A49B4"/>
    <w:rsid w:val="005B1EA0"/>
    <w:rsid w:val="005B4657"/>
    <w:rsid w:val="005B6C47"/>
    <w:rsid w:val="005B7715"/>
    <w:rsid w:val="005C1F23"/>
    <w:rsid w:val="005C2630"/>
    <w:rsid w:val="005D4461"/>
    <w:rsid w:val="005D4E30"/>
    <w:rsid w:val="005D71F9"/>
    <w:rsid w:val="005D763E"/>
    <w:rsid w:val="005E3370"/>
    <w:rsid w:val="005E61B3"/>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468FC"/>
    <w:rsid w:val="00652BF8"/>
    <w:rsid w:val="006551B5"/>
    <w:rsid w:val="00657138"/>
    <w:rsid w:val="00661125"/>
    <w:rsid w:val="00661C95"/>
    <w:rsid w:val="00667BE7"/>
    <w:rsid w:val="006727DC"/>
    <w:rsid w:val="0067612E"/>
    <w:rsid w:val="0067652B"/>
    <w:rsid w:val="00682A69"/>
    <w:rsid w:val="00682F09"/>
    <w:rsid w:val="00683548"/>
    <w:rsid w:val="006856C7"/>
    <w:rsid w:val="0068704F"/>
    <w:rsid w:val="006920C3"/>
    <w:rsid w:val="00693D85"/>
    <w:rsid w:val="006A0BBF"/>
    <w:rsid w:val="006A0C98"/>
    <w:rsid w:val="006A148D"/>
    <w:rsid w:val="006A64A3"/>
    <w:rsid w:val="006B154F"/>
    <w:rsid w:val="006B1A76"/>
    <w:rsid w:val="006B3F21"/>
    <w:rsid w:val="006B4539"/>
    <w:rsid w:val="006B6066"/>
    <w:rsid w:val="006B60AB"/>
    <w:rsid w:val="006B7917"/>
    <w:rsid w:val="006C28A6"/>
    <w:rsid w:val="006C310D"/>
    <w:rsid w:val="006C323B"/>
    <w:rsid w:val="006C3FD4"/>
    <w:rsid w:val="006C44BF"/>
    <w:rsid w:val="006C5D8F"/>
    <w:rsid w:val="006D26C9"/>
    <w:rsid w:val="006D55C0"/>
    <w:rsid w:val="006D70C3"/>
    <w:rsid w:val="006D76A3"/>
    <w:rsid w:val="006E1B6F"/>
    <w:rsid w:val="006E3860"/>
    <w:rsid w:val="006E42AD"/>
    <w:rsid w:val="006E48CE"/>
    <w:rsid w:val="006E4E66"/>
    <w:rsid w:val="006E6790"/>
    <w:rsid w:val="006E79C1"/>
    <w:rsid w:val="006F478A"/>
    <w:rsid w:val="006F4D71"/>
    <w:rsid w:val="006F7A43"/>
    <w:rsid w:val="0070323C"/>
    <w:rsid w:val="00703459"/>
    <w:rsid w:val="007054E2"/>
    <w:rsid w:val="007070DC"/>
    <w:rsid w:val="007135E7"/>
    <w:rsid w:val="0072275B"/>
    <w:rsid w:val="0072352A"/>
    <w:rsid w:val="00724449"/>
    <w:rsid w:val="007249AF"/>
    <w:rsid w:val="00730747"/>
    <w:rsid w:val="0073576C"/>
    <w:rsid w:val="0073594D"/>
    <w:rsid w:val="0075110B"/>
    <w:rsid w:val="00752D0D"/>
    <w:rsid w:val="00753B1F"/>
    <w:rsid w:val="0075596F"/>
    <w:rsid w:val="00765AF4"/>
    <w:rsid w:val="0076703E"/>
    <w:rsid w:val="00781113"/>
    <w:rsid w:val="00784186"/>
    <w:rsid w:val="0078545D"/>
    <w:rsid w:val="007857B6"/>
    <w:rsid w:val="00785F29"/>
    <w:rsid w:val="007868C7"/>
    <w:rsid w:val="00786A2E"/>
    <w:rsid w:val="00790419"/>
    <w:rsid w:val="007937BD"/>
    <w:rsid w:val="007953A4"/>
    <w:rsid w:val="007A2D67"/>
    <w:rsid w:val="007A4863"/>
    <w:rsid w:val="007A5CEE"/>
    <w:rsid w:val="007B1E0D"/>
    <w:rsid w:val="007B2CA0"/>
    <w:rsid w:val="007B2FD6"/>
    <w:rsid w:val="007B4D71"/>
    <w:rsid w:val="007B6C48"/>
    <w:rsid w:val="007C0888"/>
    <w:rsid w:val="007C1AF1"/>
    <w:rsid w:val="007C3424"/>
    <w:rsid w:val="007D19E2"/>
    <w:rsid w:val="007D2611"/>
    <w:rsid w:val="007D30F9"/>
    <w:rsid w:val="007D3993"/>
    <w:rsid w:val="007D4F98"/>
    <w:rsid w:val="007D6DD6"/>
    <w:rsid w:val="007D77A3"/>
    <w:rsid w:val="007E1985"/>
    <w:rsid w:val="007E58AC"/>
    <w:rsid w:val="007E762E"/>
    <w:rsid w:val="007E79CE"/>
    <w:rsid w:val="007F2D84"/>
    <w:rsid w:val="007F4338"/>
    <w:rsid w:val="007F4F46"/>
    <w:rsid w:val="00804A22"/>
    <w:rsid w:val="00810B30"/>
    <w:rsid w:val="00814D6D"/>
    <w:rsid w:val="0082082F"/>
    <w:rsid w:val="008229D5"/>
    <w:rsid w:val="00823209"/>
    <w:rsid w:val="00824D49"/>
    <w:rsid w:val="00831368"/>
    <w:rsid w:val="00840EA2"/>
    <w:rsid w:val="00847093"/>
    <w:rsid w:val="00851C40"/>
    <w:rsid w:val="008527B9"/>
    <w:rsid w:val="008548DC"/>
    <w:rsid w:val="0085519E"/>
    <w:rsid w:val="00855311"/>
    <w:rsid w:val="0085700F"/>
    <w:rsid w:val="00857BEC"/>
    <w:rsid w:val="008611E9"/>
    <w:rsid w:val="00864455"/>
    <w:rsid w:val="00864876"/>
    <w:rsid w:val="00864BE0"/>
    <w:rsid w:val="00866314"/>
    <w:rsid w:val="008672AC"/>
    <w:rsid w:val="00867A57"/>
    <w:rsid w:val="00867D31"/>
    <w:rsid w:val="0087082E"/>
    <w:rsid w:val="0087310D"/>
    <w:rsid w:val="008758D5"/>
    <w:rsid w:val="0088714F"/>
    <w:rsid w:val="00887552"/>
    <w:rsid w:val="0089154A"/>
    <w:rsid w:val="008967EF"/>
    <w:rsid w:val="00896E4F"/>
    <w:rsid w:val="008A1B7D"/>
    <w:rsid w:val="008A2AB3"/>
    <w:rsid w:val="008A31FD"/>
    <w:rsid w:val="008B2945"/>
    <w:rsid w:val="008B4BE9"/>
    <w:rsid w:val="008B523F"/>
    <w:rsid w:val="008B597B"/>
    <w:rsid w:val="008C15B9"/>
    <w:rsid w:val="008C32AA"/>
    <w:rsid w:val="008C56E6"/>
    <w:rsid w:val="008D4A91"/>
    <w:rsid w:val="008D5701"/>
    <w:rsid w:val="008D6CF2"/>
    <w:rsid w:val="008D72A4"/>
    <w:rsid w:val="008E04ED"/>
    <w:rsid w:val="008E2E3F"/>
    <w:rsid w:val="008E31BE"/>
    <w:rsid w:val="008E3435"/>
    <w:rsid w:val="008E6B74"/>
    <w:rsid w:val="008E6CC7"/>
    <w:rsid w:val="008E7AA6"/>
    <w:rsid w:val="008E7EBC"/>
    <w:rsid w:val="008E7F7E"/>
    <w:rsid w:val="008F2A2D"/>
    <w:rsid w:val="008F45B7"/>
    <w:rsid w:val="008F4F74"/>
    <w:rsid w:val="00901EC5"/>
    <w:rsid w:val="0090692F"/>
    <w:rsid w:val="009123C3"/>
    <w:rsid w:val="009140E1"/>
    <w:rsid w:val="00914F5E"/>
    <w:rsid w:val="0091698B"/>
    <w:rsid w:val="009206BE"/>
    <w:rsid w:val="00920C8A"/>
    <w:rsid w:val="00921A4F"/>
    <w:rsid w:val="00921B0A"/>
    <w:rsid w:val="0092535C"/>
    <w:rsid w:val="00925AC5"/>
    <w:rsid w:val="009264FE"/>
    <w:rsid w:val="00930208"/>
    <w:rsid w:val="009307F4"/>
    <w:rsid w:val="00932540"/>
    <w:rsid w:val="0093389E"/>
    <w:rsid w:val="00936637"/>
    <w:rsid w:val="00937330"/>
    <w:rsid w:val="00937BA4"/>
    <w:rsid w:val="0094124B"/>
    <w:rsid w:val="0094212E"/>
    <w:rsid w:val="00944EDF"/>
    <w:rsid w:val="00944F89"/>
    <w:rsid w:val="00946CCF"/>
    <w:rsid w:val="0094770B"/>
    <w:rsid w:val="00950B3D"/>
    <w:rsid w:val="00953EF9"/>
    <w:rsid w:val="00954976"/>
    <w:rsid w:val="00954F03"/>
    <w:rsid w:val="009558ED"/>
    <w:rsid w:val="00956D40"/>
    <w:rsid w:val="00957486"/>
    <w:rsid w:val="00961EE8"/>
    <w:rsid w:val="00965800"/>
    <w:rsid w:val="0097322E"/>
    <w:rsid w:val="009765C0"/>
    <w:rsid w:val="00977F64"/>
    <w:rsid w:val="00982602"/>
    <w:rsid w:val="0098454E"/>
    <w:rsid w:val="00987201"/>
    <w:rsid w:val="0099086B"/>
    <w:rsid w:val="009A0F98"/>
    <w:rsid w:val="009A2721"/>
    <w:rsid w:val="009A385C"/>
    <w:rsid w:val="009A4DEA"/>
    <w:rsid w:val="009A659A"/>
    <w:rsid w:val="009B0C49"/>
    <w:rsid w:val="009B3AFA"/>
    <w:rsid w:val="009B6017"/>
    <w:rsid w:val="009B7DB3"/>
    <w:rsid w:val="009B7E3B"/>
    <w:rsid w:val="009C2A23"/>
    <w:rsid w:val="009C5F7D"/>
    <w:rsid w:val="009C6595"/>
    <w:rsid w:val="009D1C43"/>
    <w:rsid w:val="009D3020"/>
    <w:rsid w:val="009D3B05"/>
    <w:rsid w:val="009D546A"/>
    <w:rsid w:val="009E56FC"/>
    <w:rsid w:val="009E7629"/>
    <w:rsid w:val="009F052C"/>
    <w:rsid w:val="009F4B11"/>
    <w:rsid w:val="009F588B"/>
    <w:rsid w:val="00A00FA7"/>
    <w:rsid w:val="00A02819"/>
    <w:rsid w:val="00A033DC"/>
    <w:rsid w:val="00A045E2"/>
    <w:rsid w:val="00A04C20"/>
    <w:rsid w:val="00A1051A"/>
    <w:rsid w:val="00A10C62"/>
    <w:rsid w:val="00A12189"/>
    <w:rsid w:val="00A127AC"/>
    <w:rsid w:val="00A13E13"/>
    <w:rsid w:val="00A13E46"/>
    <w:rsid w:val="00A177A4"/>
    <w:rsid w:val="00A206DD"/>
    <w:rsid w:val="00A2188E"/>
    <w:rsid w:val="00A21C2F"/>
    <w:rsid w:val="00A21F16"/>
    <w:rsid w:val="00A30775"/>
    <w:rsid w:val="00A31B22"/>
    <w:rsid w:val="00A3378D"/>
    <w:rsid w:val="00A35021"/>
    <w:rsid w:val="00A3596C"/>
    <w:rsid w:val="00A418C3"/>
    <w:rsid w:val="00A421B3"/>
    <w:rsid w:val="00A43F0E"/>
    <w:rsid w:val="00A459C7"/>
    <w:rsid w:val="00A45AFF"/>
    <w:rsid w:val="00A470BC"/>
    <w:rsid w:val="00A477F8"/>
    <w:rsid w:val="00A4790C"/>
    <w:rsid w:val="00A52229"/>
    <w:rsid w:val="00A52F6D"/>
    <w:rsid w:val="00A6074A"/>
    <w:rsid w:val="00A63BCE"/>
    <w:rsid w:val="00A64948"/>
    <w:rsid w:val="00A65340"/>
    <w:rsid w:val="00A665F1"/>
    <w:rsid w:val="00A72F91"/>
    <w:rsid w:val="00A73AE6"/>
    <w:rsid w:val="00A75DB8"/>
    <w:rsid w:val="00A81D73"/>
    <w:rsid w:val="00A86A8A"/>
    <w:rsid w:val="00A87F1F"/>
    <w:rsid w:val="00A915A8"/>
    <w:rsid w:val="00A917CC"/>
    <w:rsid w:val="00A93EBF"/>
    <w:rsid w:val="00A94A40"/>
    <w:rsid w:val="00A95220"/>
    <w:rsid w:val="00A97382"/>
    <w:rsid w:val="00A97449"/>
    <w:rsid w:val="00A97D31"/>
    <w:rsid w:val="00AA5B76"/>
    <w:rsid w:val="00AA7D2B"/>
    <w:rsid w:val="00AB018C"/>
    <w:rsid w:val="00AB0765"/>
    <w:rsid w:val="00AC0841"/>
    <w:rsid w:val="00AC0ED3"/>
    <w:rsid w:val="00AC2295"/>
    <w:rsid w:val="00AC5C30"/>
    <w:rsid w:val="00AC692C"/>
    <w:rsid w:val="00AD522E"/>
    <w:rsid w:val="00AD789D"/>
    <w:rsid w:val="00AE2683"/>
    <w:rsid w:val="00AE3217"/>
    <w:rsid w:val="00AE3B8B"/>
    <w:rsid w:val="00AE4FDE"/>
    <w:rsid w:val="00AE7D2A"/>
    <w:rsid w:val="00AF0660"/>
    <w:rsid w:val="00AF1207"/>
    <w:rsid w:val="00B012A7"/>
    <w:rsid w:val="00B022DD"/>
    <w:rsid w:val="00B0236C"/>
    <w:rsid w:val="00B049E9"/>
    <w:rsid w:val="00B05401"/>
    <w:rsid w:val="00B0559C"/>
    <w:rsid w:val="00B057A5"/>
    <w:rsid w:val="00B061B5"/>
    <w:rsid w:val="00B06B29"/>
    <w:rsid w:val="00B10F3A"/>
    <w:rsid w:val="00B1359E"/>
    <w:rsid w:val="00B15B52"/>
    <w:rsid w:val="00B15B5E"/>
    <w:rsid w:val="00B17017"/>
    <w:rsid w:val="00B24ED1"/>
    <w:rsid w:val="00B278E9"/>
    <w:rsid w:val="00B35687"/>
    <w:rsid w:val="00B37A98"/>
    <w:rsid w:val="00B5396C"/>
    <w:rsid w:val="00B561B8"/>
    <w:rsid w:val="00B5795E"/>
    <w:rsid w:val="00B63F95"/>
    <w:rsid w:val="00B64430"/>
    <w:rsid w:val="00B65FDD"/>
    <w:rsid w:val="00B67CCD"/>
    <w:rsid w:val="00B74177"/>
    <w:rsid w:val="00B74390"/>
    <w:rsid w:val="00B75595"/>
    <w:rsid w:val="00B775D3"/>
    <w:rsid w:val="00B8748D"/>
    <w:rsid w:val="00B903D3"/>
    <w:rsid w:val="00B914EA"/>
    <w:rsid w:val="00B95BF4"/>
    <w:rsid w:val="00BA58C9"/>
    <w:rsid w:val="00BA5FCE"/>
    <w:rsid w:val="00BA66C1"/>
    <w:rsid w:val="00BA67A4"/>
    <w:rsid w:val="00BA6A26"/>
    <w:rsid w:val="00BB0CEC"/>
    <w:rsid w:val="00BB1C9E"/>
    <w:rsid w:val="00BB1D21"/>
    <w:rsid w:val="00BB20D2"/>
    <w:rsid w:val="00BB4BD4"/>
    <w:rsid w:val="00BB4E54"/>
    <w:rsid w:val="00BB78D3"/>
    <w:rsid w:val="00BC0C1A"/>
    <w:rsid w:val="00BC1981"/>
    <w:rsid w:val="00BC3DE2"/>
    <w:rsid w:val="00BC5873"/>
    <w:rsid w:val="00BD198A"/>
    <w:rsid w:val="00BD373F"/>
    <w:rsid w:val="00BD76F3"/>
    <w:rsid w:val="00BE0271"/>
    <w:rsid w:val="00BE089C"/>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4DBA"/>
    <w:rsid w:val="00C45A1C"/>
    <w:rsid w:val="00C51BE1"/>
    <w:rsid w:val="00C532CE"/>
    <w:rsid w:val="00C53909"/>
    <w:rsid w:val="00C53BD1"/>
    <w:rsid w:val="00C55993"/>
    <w:rsid w:val="00C57436"/>
    <w:rsid w:val="00C637B5"/>
    <w:rsid w:val="00C63C38"/>
    <w:rsid w:val="00C6508F"/>
    <w:rsid w:val="00C65E61"/>
    <w:rsid w:val="00C81A69"/>
    <w:rsid w:val="00C8306E"/>
    <w:rsid w:val="00C84CD9"/>
    <w:rsid w:val="00C85552"/>
    <w:rsid w:val="00C90D12"/>
    <w:rsid w:val="00C92968"/>
    <w:rsid w:val="00C960EB"/>
    <w:rsid w:val="00C9757D"/>
    <w:rsid w:val="00CA23BE"/>
    <w:rsid w:val="00CA3FA6"/>
    <w:rsid w:val="00CA45A0"/>
    <w:rsid w:val="00CA7A2E"/>
    <w:rsid w:val="00CA7B60"/>
    <w:rsid w:val="00CC1146"/>
    <w:rsid w:val="00CC367E"/>
    <w:rsid w:val="00CC3B16"/>
    <w:rsid w:val="00CD2538"/>
    <w:rsid w:val="00CD4666"/>
    <w:rsid w:val="00CD4EA0"/>
    <w:rsid w:val="00CD5D53"/>
    <w:rsid w:val="00CD6B45"/>
    <w:rsid w:val="00CE0304"/>
    <w:rsid w:val="00CE0398"/>
    <w:rsid w:val="00CE09B7"/>
    <w:rsid w:val="00CE0FDD"/>
    <w:rsid w:val="00CE1CA4"/>
    <w:rsid w:val="00CF3801"/>
    <w:rsid w:val="00CF4DDA"/>
    <w:rsid w:val="00CF58F7"/>
    <w:rsid w:val="00D005FA"/>
    <w:rsid w:val="00D016F6"/>
    <w:rsid w:val="00D02E19"/>
    <w:rsid w:val="00D03834"/>
    <w:rsid w:val="00D04925"/>
    <w:rsid w:val="00D102B6"/>
    <w:rsid w:val="00D10347"/>
    <w:rsid w:val="00D10D39"/>
    <w:rsid w:val="00D11224"/>
    <w:rsid w:val="00D15D12"/>
    <w:rsid w:val="00D15FC3"/>
    <w:rsid w:val="00D17187"/>
    <w:rsid w:val="00D22247"/>
    <w:rsid w:val="00D244AC"/>
    <w:rsid w:val="00D24760"/>
    <w:rsid w:val="00D32961"/>
    <w:rsid w:val="00D33A7C"/>
    <w:rsid w:val="00D33EFF"/>
    <w:rsid w:val="00D37056"/>
    <w:rsid w:val="00D40700"/>
    <w:rsid w:val="00D44972"/>
    <w:rsid w:val="00D46504"/>
    <w:rsid w:val="00D50AF7"/>
    <w:rsid w:val="00D52998"/>
    <w:rsid w:val="00D541DB"/>
    <w:rsid w:val="00D55915"/>
    <w:rsid w:val="00D60FF1"/>
    <w:rsid w:val="00D6121D"/>
    <w:rsid w:val="00D66911"/>
    <w:rsid w:val="00D67322"/>
    <w:rsid w:val="00D67A69"/>
    <w:rsid w:val="00D71774"/>
    <w:rsid w:val="00D72B0E"/>
    <w:rsid w:val="00D73F90"/>
    <w:rsid w:val="00D8281E"/>
    <w:rsid w:val="00D82D37"/>
    <w:rsid w:val="00D84EA6"/>
    <w:rsid w:val="00D8729C"/>
    <w:rsid w:val="00D91B37"/>
    <w:rsid w:val="00D931E9"/>
    <w:rsid w:val="00D95E8C"/>
    <w:rsid w:val="00D9700C"/>
    <w:rsid w:val="00DA47C2"/>
    <w:rsid w:val="00DA654E"/>
    <w:rsid w:val="00DB006B"/>
    <w:rsid w:val="00DB70A4"/>
    <w:rsid w:val="00DB7613"/>
    <w:rsid w:val="00DC19FC"/>
    <w:rsid w:val="00DC3457"/>
    <w:rsid w:val="00DC3D3E"/>
    <w:rsid w:val="00DC4AE7"/>
    <w:rsid w:val="00DC72A3"/>
    <w:rsid w:val="00DD1940"/>
    <w:rsid w:val="00DD3488"/>
    <w:rsid w:val="00DD690F"/>
    <w:rsid w:val="00DD69CB"/>
    <w:rsid w:val="00DE0B25"/>
    <w:rsid w:val="00DE116D"/>
    <w:rsid w:val="00DE2C6B"/>
    <w:rsid w:val="00DE57C3"/>
    <w:rsid w:val="00DF12B6"/>
    <w:rsid w:val="00DF5B43"/>
    <w:rsid w:val="00DF5CF7"/>
    <w:rsid w:val="00E01A2F"/>
    <w:rsid w:val="00E02EEA"/>
    <w:rsid w:val="00E03620"/>
    <w:rsid w:val="00E04F19"/>
    <w:rsid w:val="00E06BD4"/>
    <w:rsid w:val="00E121D2"/>
    <w:rsid w:val="00E20CCB"/>
    <w:rsid w:val="00E2101B"/>
    <w:rsid w:val="00E24368"/>
    <w:rsid w:val="00E2466B"/>
    <w:rsid w:val="00E2736B"/>
    <w:rsid w:val="00E27CFF"/>
    <w:rsid w:val="00E354C0"/>
    <w:rsid w:val="00E35A6B"/>
    <w:rsid w:val="00E3646C"/>
    <w:rsid w:val="00E40431"/>
    <w:rsid w:val="00E444C2"/>
    <w:rsid w:val="00E44BEA"/>
    <w:rsid w:val="00E450EA"/>
    <w:rsid w:val="00E46C03"/>
    <w:rsid w:val="00E46ED4"/>
    <w:rsid w:val="00E5311A"/>
    <w:rsid w:val="00E533E1"/>
    <w:rsid w:val="00E552D7"/>
    <w:rsid w:val="00E557E1"/>
    <w:rsid w:val="00E56B02"/>
    <w:rsid w:val="00E609D9"/>
    <w:rsid w:val="00E60C28"/>
    <w:rsid w:val="00E61BB3"/>
    <w:rsid w:val="00E62F25"/>
    <w:rsid w:val="00E632C0"/>
    <w:rsid w:val="00E65D3D"/>
    <w:rsid w:val="00E67865"/>
    <w:rsid w:val="00E67AA0"/>
    <w:rsid w:val="00E718BB"/>
    <w:rsid w:val="00E72ABB"/>
    <w:rsid w:val="00E73763"/>
    <w:rsid w:val="00E80A2F"/>
    <w:rsid w:val="00E80BB2"/>
    <w:rsid w:val="00E819CC"/>
    <w:rsid w:val="00E83BBF"/>
    <w:rsid w:val="00E84BE1"/>
    <w:rsid w:val="00E950F5"/>
    <w:rsid w:val="00EA02AD"/>
    <w:rsid w:val="00EA0F9B"/>
    <w:rsid w:val="00EA527E"/>
    <w:rsid w:val="00EA6A5C"/>
    <w:rsid w:val="00EA77B3"/>
    <w:rsid w:val="00EB1024"/>
    <w:rsid w:val="00EB1AC5"/>
    <w:rsid w:val="00EB5355"/>
    <w:rsid w:val="00EB68AA"/>
    <w:rsid w:val="00EC0D39"/>
    <w:rsid w:val="00EC0EC2"/>
    <w:rsid w:val="00EC3896"/>
    <w:rsid w:val="00EC5C9B"/>
    <w:rsid w:val="00EC69CF"/>
    <w:rsid w:val="00ED0BF7"/>
    <w:rsid w:val="00ED0C61"/>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1613"/>
    <w:rsid w:val="00F13FB4"/>
    <w:rsid w:val="00F14BE8"/>
    <w:rsid w:val="00F202C1"/>
    <w:rsid w:val="00F21501"/>
    <w:rsid w:val="00F22951"/>
    <w:rsid w:val="00F24CB7"/>
    <w:rsid w:val="00F26FBE"/>
    <w:rsid w:val="00F360FB"/>
    <w:rsid w:val="00F36386"/>
    <w:rsid w:val="00F36D22"/>
    <w:rsid w:val="00F40365"/>
    <w:rsid w:val="00F42A07"/>
    <w:rsid w:val="00F45BB8"/>
    <w:rsid w:val="00F45D2A"/>
    <w:rsid w:val="00F5063F"/>
    <w:rsid w:val="00F54630"/>
    <w:rsid w:val="00F55020"/>
    <w:rsid w:val="00F56C05"/>
    <w:rsid w:val="00F60E2C"/>
    <w:rsid w:val="00F67458"/>
    <w:rsid w:val="00F70699"/>
    <w:rsid w:val="00F7728B"/>
    <w:rsid w:val="00F81C11"/>
    <w:rsid w:val="00F85550"/>
    <w:rsid w:val="00F859A7"/>
    <w:rsid w:val="00F87F35"/>
    <w:rsid w:val="00F908AE"/>
    <w:rsid w:val="00F91EE3"/>
    <w:rsid w:val="00FA15B6"/>
    <w:rsid w:val="00FA4D17"/>
    <w:rsid w:val="00FA65DA"/>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E6059"/>
    <w:rsid w:val="00FF2E7B"/>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1"/>
    <o:shapelayout v:ext="edit">
      <o:idmap v:ext="edit" data="1"/>
    </o:shapelayout>
  </w:shapeDefaults>
  <w:decimalSymbol w:val=","/>
  <w:listSeparator w:val=";"/>
  <w14:docId w14:val="527F1E4E"/>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pt-BR"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pt-BR"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pt-BR"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pt-BR"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pt-BR" w:eastAsia="zh-TW"/>
    </w:rPr>
  </w:style>
  <w:style w:type="character" w:styleId="Fett">
    <w:name w:val="Strong"/>
    <w:uiPriority w:val="22"/>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character" w:customStyle="1" w:styleId="NichtaufgelsteErwhnung1">
    <w:name w:val="Nicht aufgelöste Erwähnung1"/>
    <w:basedOn w:val="Absatz-Standardschriftart"/>
    <w:uiPriority w:val="99"/>
    <w:semiHidden/>
    <w:unhideWhenUsed/>
    <w:rsid w:val="00FA65DA"/>
    <w:rPr>
      <w:color w:val="808080"/>
      <w:shd w:val="clear" w:color="auto" w:fill="E6E6E6"/>
    </w:rPr>
  </w:style>
  <w:style w:type="paragraph" w:styleId="Untertitel">
    <w:name w:val="Subtitle"/>
    <w:basedOn w:val="Standard"/>
    <w:next w:val="Standard"/>
    <w:link w:val="UntertitelZchn"/>
    <w:uiPriority w:val="11"/>
    <w:qFormat/>
    <w:rsid w:val="00233592"/>
    <w:pPr>
      <w:numPr>
        <w:ilvl w:val="1"/>
      </w:numPr>
      <w:spacing w:after="160" w:line="259" w:lineRule="auto"/>
    </w:pPr>
    <w:rPr>
      <w:rFonts w:asciiTheme="minorHAnsi" w:eastAsiaTheme="minorEastAsia" w:hAnsiTheme="minorHAnsi" w:cstheme="minorBidi"/>
      <w:color w:val="5A5A5A" w:themeColor="text1" w:themeTint="A5"/>
      <w:spacing w:val="15"/>
      <w:sz w:val="22"/>
      <w:szCs w:val="22"/>
      <w:lang w:eastAsia="en-US"/>
    </w:rPr>
  </w:style>
  <w:style w:type="character" w:customStyle="1" w:styleId="UntertitelZchn">
    <w:name w:val="Untertitel Zchn"/>
    <w:basedOn w:val="Absatz-Standardschriftart"/>
    <w:link w:val="Untertitel"/>
    <w:uiPriority w:val="11"/>
    <w:rsid w:val="00233592"/>
    <w:rPr>
      <w:rFonts w:asciiTheme="minorHAnsi" w:eastAsiaTheme="minorEastAsia" w:hAnsiTheme="minorHAnsi" w:cstheme="minorBidi"/>
      <w:color w:val="5A5A5A" w:themeColor="text1" w:themeTint="A5"/>
      <w:spacing w:val="15"/>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845948235">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472282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6.jpeg"/><Relationship Id="rId26"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hyperlink" Target="mailto:Kirsten.Ludwig@a1kommunikation.de"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5.png"/><Relationship Id="rId25"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yperlink" Target="mailto:Bitencourt.Thais@fronius.com" TargetMode="External"/><Relationship Id="rId29" Type="http://schemas.openxmlformats.org/officeDocument/2006/relationships/customXml" Target="../customXml/item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fontTable" Target="fontTable.xml"/><Relationship Id="rId28" Type="http://schemas.openxmlformats.org/officeDocument/2006/relationships/customXml" Target="../customXml/item5.xml"/><Relationship Id="rId10" Type="http://schemas.openxmlformats.org/officeDocument/2006/relationships/footer" Target="footer1.xml"/><Relationship Id="rId19" Type="http://schemas.openxmlformats.org/officeDocument/2006/relationships/hyperlink" Target="http://www.fronius.com/en/welding-technology/infocentre/press"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jpeg"/><Relationship Id="rId22" Type="http://schemas.openxmlformats.org/officeDocument/2006/relationships/hyperlink" Target="http://www.fronius.com/de/schweisstechnik/infocenter/presse" TargetMode="External"/><Relationship Id="rId27" Type="http://schemas.openxmlformats.org/officeDocument/2006/relationships/customXml" Target="../customXml/item4.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Správa o použití</Documenttype_SK>
    <Documenttype_HU xmlns="dc0c2c3d-e9fc-4a0d-820b-87ab82e65f20">Alkalmazási jelentés</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#PT</TermName>
          <TermId xmlns="http://schemas.microsoft.com/office/infopath/2007/PartnerControls">09001fa6-1193-42f9-b106-6c6015fe3ec4</TermId>
        </TermInfo>
      </Terms>
    </k62430406562456c9289cb18a9752f33>
    <title_TI_DE xmlns="dc0c2c3d-e9fc-4a0d-820b-87ab82e65f20">Painco</title_TI_DE>
    <Documenttype_PT xmlns="dc0c2c3d-e9fc-4a0d-820b-87ab82e65f20">Relatório de aplicação</Documenttype_PT>
    <Documenttype_RU xmlns="dc0c2c3d-e9fc-4a0d-820b-87ab82e65f20">История применения</Documenttype_RU>
    <title_TI_TR xmlns="dc0c2c3d-e9fc-4a0d-820b-87ab82e65f20">Painco</title_TI_TR>
    <title_TI_NO xmlns="dc0c2c3d-e9fc-4a0d-820b-87ab82e65f20">Painco</title_TI_NO>
    <icfaae38c4274413b390559439863f3e xmlns="dc0c2c3d-e9fc-4a0d-820b-87ab82e65f20">
      <Terms xmlns="http://schemas.microsoft.com/office/infopath/2007/PartnerControls"/>
    </icfaae38c4274413b390559439863f3e>
    <Documenttype_CS xmlns="dc0c2c3d-e9fc-4a0d-820b-87ab82e65f20">Případová studie</Documenttype_CS>
    <Documenttype_AR xmlns="dc0c2c3d-e9fc-4a0d-820b-87ab82e65f20">Application Story</Documenttype_AR>
    <title_TI_TH xmlns="dc0c2c3d-e9fc-4a0d-820b-87ab82e65f20">Painco</title_TI_TH>
    <Licence_x0020_information xmlns="dc0c2c3d-e9fc-4a0d-820b-87ab82e65f20">(c) Fronius International</Licence_x0020_information>
    <title_TI_EA xmlns="dc0c2c3d-e9fc-4a0d-820b-87ab82e65f20">Painco</title_TI_EA>
    <Fecha xmlns="53041210-5658-4a0d-8a74-f9413e00f15b" xsi:nil="true"/>
    <TitelInternal xmlns="dc0c2c3d-e9fc-4a0d-820b-87ab82e65f20" xsi:nil="true"/>
    <Documenttype_DE xmlns="dc0c2c3d-e9fc-4a0d-820b-87ab82e65f20">Anwendungsbericht</Documenttype_DE>
    <Documenttype_NO xmlns="dc0c2c3d-e9fc-4a0d-820b-87ab82e65f20">Bruksrapport</Documenttype_NO>
    <title_TI_DA xmlns="dc0c2c3d-e9fc-4a0d-820b-87ab82e65f20">Painco</title_TI_DA>
    <Documenttype_TR xmlns="dc0c2c3d-e9fc-4a0d-820b-87ab82e65f20">Kullanım raporu</Documenttype_TR>
    <title_TI_PL xmlns="dc0c2c3d-e9fc-4a0d-820b-87ab82e65f20">Painco</title_TI_PL>
    <Documenttype_TH xmlns="dc0c2c3d-e9fc-4a0d-820b-87ab82e65f20">เรื่องราวการใช้งาน</Documenttype_TH>
    <title_TI_EL xmlns="dc0c2c3d-e9fc-4a0d-820b-87ab82e65f20">Painco</title_TI_EL>
    <Documenttype_EA xmlns="dc0c2c3d-e9fc-4a0d-820b-87ab82e65f20">Application Story</Documenttype_EA>
    <Web_x0020_Display_x0020_Title_x0020_ET xmlns="dc0c2c3d-e9fc-4a0d-820b-87ab82e65f20">Painco</Web_x0020_Display_x0020_Title_x0020_ET>
    <Resolution xmlns="dc0c2c3d-e9fc-4a0d-820b-87ab82e65f20" xsi:nil="true"/>
    <Division xmlns="dc0c2c3d-e9fc-4a0d-820b-87ab82e65f20">Perfect Welding</Division>
    <title_TI_FR xmlns="dc0c2c3d-e9fc-4a0d-820b-87ab82e65f20">Painco</title_TI_FR>
    <Documenttype_DA xmlns="dc0c2c3d-e9fc-4a0d-820b-87ab82e65f20">Anvendelsesrapporter</Documenttype_DA>
    <DocArticleNumber xmlns="dc0c2c3d-e9fc-4a0d-820b-87ab82e65f20" xsi:nil="true"/>
    <countryok xmlns="dc0c2c3d-e9fc-4a0d-820b-87ab82e65f20">true</countryok>
    <ArticleNumber xmlns="dc0c2c3d-e9fc-4a0d-820b-87ab82e65f20" xsi:nil="true"/>
    <title_TI_SV xmlns="dc0c2c3d-e9fc-4a0d-820b-87ab82e65f20">Painco</title_TI_SV>
    <Documenttype_PL xmlns="dc0c2c3d-e9fc-4a0d-820b-87ab82e65f20">Raport dotyczący zastosowania</Documenttype_PL>
    <VersionInternal xmlns="dc0c2c3d-e9fc-4a0d-820b-87ab82e65f20">0</VersionInternal>
    <Update xmlns="dc0c2c3d-e9fc-4a0d-820b-87ab82e65f20" xsi:nil="true"/>
    <FileMaster xmlns="dc0c2c3d-e9fc-4a0d-820b-87ab82e65f20">C-152758</FileMaster>
    <title_TI_NL xmlns="dc0c2c3d-e9fc-4a0d-820b-87ab82e65f20">Painco</title_TI_NL>
    <FSM xmlns="dc0c2c3d-e9fc-4a0d-820b-87ab82e65f20">false</FSM>
    <contentservId xmlns="53041210-5658-4a0d-8a74-f9413e00f15b">C-152764</contentservId>
    <title_TI_IT xmlns="dc0c2c3d-e9fc-4a0d-820b-87ab82e65f20">Painco</title_TI_IT>
    <Documenttype_EL xmlns="dc0c2c3d-e9fc-4a0d-820b-87ab82e65f20">Έκθεση εφαρμογής</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Rapport d’utilisation</Documenttype_FR>
    <FroCountryExclusive xmlns="dc0c2c3d-e9fc-4a0d-820b-87ab82e65f20">No</FroCountryExclusive>
    <title_TI_UA xmlns="dc0c2c3d-e9fc-4a0d-820b-87ab82e65f20">Painco</title_TI_UA>
    <title_TI_JP xmlns="dc0c2c3d-e9fc-4a0d-820b-87ab82e65f20">Painco</title_TI_JP>
    <Documenttype_NL xmlns="dc0c2c3d-e9fc-4a0d-820b-87ab82e65f20">Toepassingsrapport</Documenttype_NL>
    <title_TI_RO xmlns="dc0c2c3d-e9fc-4a0d-820b-87ab82e65f20">Painco</title_TI_RO>
    <Documenttype_NB xmlns="dc0c2c3d-e9fc-4a0d-820b-87ab82e65f20">Bruksrapport</Documenttype_NB>
    <title_ti_nb xmlns="dc0c2c3d-e9fc-4a0d-820b-87ab82e65f20">Painco</title_ti_nb>
    <title_TI_ES xmlns="dc0c2c3d-e9fc-4a0d-820b-87ab82e65f20">Painco</title_TI_ES>
    <title_TI_JA xmlns="dc0c2c3d-e9fc-4a0d-820b-87ab82e65f20">Painco</title_TI_JA>
    <TaxCatchAll xmlns="92f60987-cbcc-4245-baaf-239af3bfd6e8">
      <Value>1</Value>
      <Value>264</Value>
    </TaxCatchAll>
    <Documenttype_IT xmlns="dc0c2c3d-e9fc-4a0d-820b-87ab82e65f20">Rapporto sull'applicazione</Documenttype_IT>
    <Documenttype_ZH xmlns="dc0c2c3d-e9fc-4a0d-820b-87ab82e65f20">Application Story</Documenttype_ZH>
    <AGB xmlns="dc0c2c3d-e9fc-4a0d-820b-87ab82e65f20">false</AGB>
    <title_TI_EN xmlns="dc0c2c3d-e9fc-4a0d-820b-87ab82e65f20">Painco</title_TI_EN>
    <MRMKeyWords xmlns="dc0c2c3d-e9fc-4a0d-820b-87ab82e65f20">#Hochleistungs-Schweißen#Yellow goods#TPS 600i#Anwenderreportage#Painco Brasilien#Wirtschaftsverkehr#high performance welding#application story#Painco Brazil#commercial transportation#hochleistungs-schweiu+00dfen#highperformancewelding#yellowgoods#tps600i#anwenderreportage#applicationstory#paincobrasilien#commercialtransportation#hochleistungs-schweißen#wirtschaftsverkehr#</MRMKeyWords>
    <title_ti_zh xmlns="dc0c2c3d-e9fc-4a0d-820b-87ab82e65f20">Painco</title_ti_zh>
    <MRMID xmlns="dc0c2c3d-e9fc-4a0d-820b-87ab82e65f20">M-150817</MRMID>
    <Documenttype_UK xmlns="dc0c2c3d-e9fc-4a0d-820b-87ab82e65f20">Історія застосування</Documenttype_UK>
    <title_TI_SK xmlns="dc0c2c3d-e9fc-4a0d-820b-87ab82e65f20">Painco</title_TI_SK>
    <Documenttype_UA xmlns="dc0c2c3d-e9fc-4a0d-820b-87ab82e65f20">Історія застосування</Documenttype_UA>
    <title_TI_HU xmlns="dc0c2c3d-e9fc-4a0d-820b-87ab82e65f20">Painco</title_TI_HU>
    <Country_x0020_Quick_x0020_Select xmlns="dc0c2c3d-e9fc-4a0d-820b-87ab82e65f20">Select...</Country_x0020_Quick_x0020_Select>
    <title_ti_uk xmlns="dc0c2c3d-e9fc-4a0d-820b-87ab82e65f20">Painco</title_ti_uk>
    <title_TI_PT xmlns="dc0c2c3d-e9fc-4a0d-820b-87ab82e65f20">Painco</title_TI_PT>
    <Country xmlns="dc0c2c3d-e9fc-4a0d-820b-87ab82e65f20">
      <Value>8</Value>
      <Value>32</Value>
    </Country>
    <fro_spid xmlns="dc0c2c3d-e9fc-4a0d-820b-87ab82e65f20">11858;SE</fro_spid>
    <title_TI_RU xmlns="dc0c2c3d-e9fc-4a0d-820b-87ab82e65f20">Painco</title_TI_RU>
    <title_ti_fi xmlns="dc0c2c3d-e9fc-4a0d-820b-87ab82e65f20">Painco</title_ti_fi>
    <Documenttype_JA xmlns="dc0c2c3d-e9fc-4a0d-820b-87ab82e65f20">アプリケーションストーリー</Documenttype_JA>
    <title_TI_CS xmlns="dc0c2c3d-e9fc-4a0d-820b-87ab82e65f20">Painco</title_TI_CS>
    <title_TI_AR xmlns="dc0c2c3d-e9fc-4a0d-820b-87ab82e65f20">Painco</title_TI_AR>
    <Colour_x0020_space xmlns="dc0c2c3d-e9fc-4a0d-820b-87ab82e65f20" xsi:nil="true"/>
    <Documenttype_EN xmlns="dc0c2c3d-e9fc-4a0d-820b-87ab82e65f20">Application Story</Documenttype_EN>
    <Documenttype_ES xmlns="dc0c2c3d-e9fc-4a0d-820b-87ab82e65f20">Informe de aplicación</Documenttype_ES>
    <title_TI_CN xmlns="dc0c2c3d-e9fc-4a0d-820b-87ab82e65f20" xsi:nil="true"/>
  </documentManagement>
</p:properties>
</file>

<file path=customXml/itemProps1.xml><?xml version="1.0" encoding="utf-8"?>
<ds:datastoreItem xmlns:ds="http://schemas.openxmlformats.org/officeDocument/2006/customXml" ds:itemID="{13F70928-3E2B-40DE-AC78-FE0A54F1D2C1}">
  <ds:schemaRefs>
    <ds:schemaRef ds:uri="http://schemas.openxmlformats.org/officeDocument/2006/bibliography"/>
  </ds:schemaRefs>
</ds:datastoreItem>
</file>

<file path=customXml/itemProps2.xml><?xml version="1.0" encoding="utf-8"?>
<ds:datastoreItem xmlns:ds="http://schemas.openxmlformats.org/officeDocument/2006/customXml" ds:itemID="{B507CE5C-6336-4E26-BCB2-9760995459DF}"/>
</file>

<file path=customXml/itemProps3.xml><?xml version="1.0" encoding="utf-8"?>
<ds:datastoreItem xmlns:ds="http://schemas.openxmlformats.org/officeDocument/2006/customXml" ds:itemID="{0AD489E4-732B-40E4-BDA4-57B0C6320D71}"/>
</file>

<file path=customXml/itemProps4.xml><?xml version="1.0" encoding="utf-8"?>
<ds:datastoreItem xmlns:ds="http://schemas.openxmlformats.org/officeDocument/2006/customXml" ds:itemID="{5D52D482-68FB-4A83-8026-11E54D4A7E9E}"/>
</file>

<file path=customXml/itemProps5.xml><?xml version="1.0" encoding="utf-8"?>
<ds:datastoreItem xmlns:ds="http://schemas.openxmlformats.org/officeDocument/2006/customXml" ds:itemID="{4EB1F837-8D6D-4267-9950-7CE3FBDA1DEE}"/>
</file>

<file path=customXml/itemProps6.xml><?xml version="1.0" encoding="utf-8"?>
<ds:datastoreItem xmlns:ds="http://schemas.openxmlformats.org/officeDocument/2006/customXml" ds:itemID="{C0071F7D-1C9B-4B96-A44F-72C2A4DC6312}"/>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902</Words>
  <Characters>6651</Characters>
  <Application>Microsoft Office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7538</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PW_AST_Painco_PB</dc:title>
  <dc:subject/>
  <dc:creator>Matthias Reiser</dc:creator>
  <cp:keywords/>
  <cp:lastModifiedBy>Prielinger Peter</cp:lastModifiedBy>
  <cp:revision>23</cp:revision>
  <cp:lastPrinted>2016-07-21T12:13:00Z</cp:lastPrinted>
  <dcterms:created xsi:type="dcterms:W3CDTF">2020-01-07T15:05:00Z</dcterms:created>
  <dcterms:modified xsi:type="dcterms:W3CDTF">2020-09-09T07:04:00Z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Painco</vt:lpwstr>
  </property>
  <property fmtid="{D5CDD505-2E9C-101B-9397-08002B2CF9AE}" pid="10" name="WorkflowChangePath">
    <vt:lpwstr>a8dd0ddf-bfd4-44dd-a6bb-0c3c9675194c,80;a8dd0ddf-bfd4-44dd-a6bb-0c3c9675194c,80;a8dd0ddf-bfd4-44dd-a6bb-0c3c9675194c,80;a8dd0ddf-bfd4-44dd-a6bb-0c3c9675194c,80;a8dd0ddf-bfd4-44dd-a6bb-0c3c9675194c,80;a8dd0ddf-bfd4-44dd-a6bb-0c3c9675194c,80;a8dd0ddf-bfd4-44dd-a6bb-0c3c9675194c,80;0b69803e-5fed-4f4d-9d44-b1b3d75cd954,83;0b69803e-5fed-4f4d-9d44-b1b3d75cd954,83;0b69803e-5fed-4f4d-9d44-b1b3d75cd954,87;0b69803e-5fed-4f4d-9d44-b1b3d75cd954,90;84063e84-3b90-4264-9d91-20c80f9713f8,164;84063e84-3b90-4264-9d91-20c80f9713f8,164;84063e84-3b90-4264-9d91-20c80f9713f8,167;84063e84-3b90-4264-9d91-20c80f9713f8,173;84063e84-3b90-4264-9d91-20c80f9713f8,177;84063e84-3b90-4264-9d91-20c80f9713f8,187;84063e84-3b90-4264-9d91-20c80f9713f8,191;</vt:lpwstr>
  </property>
  <property fmtid="{D5CDD505-2E9C-101B-9397-08002B2CF9AE}" pid="11" name="_docset_NoMedatataSyncRequired">
    <vt:lpwstr>False</vt:lpwstr>
  </property>
  <property fmtid="{D5CDD505-2E9C-101B-9397-08002B2CF9AE}" pid="12" name="Language">
    <vt:lpwstr>264;##PT|09001fa6-1193-42f9-b106-6c6015fe3ec4</vt:lpwstr>
  </property>
  <property fmtid="{D5CDD505-2E9C-101B-9397-08002B2CF9AE}" pid="13" name="FroConDoc_language">
    <vt:lpwstr>1;#DE|676160ea-61f7-4cef-8b4c-1724dec2206e</vt:lpwstr>
  </property>
</Properties>
</file>