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5457DF" w:rsidRDefault="00377B4F" w:rsidP="003F6E14">
      <w:pPr>
        <w:rPr>
          <w:rFonts w:cs="Arial"/>
          <w:lang w:val="de-DE"/>
        </w:rPr>
      </w:pPr>
      <w:bookmarkStart w:id="0" w:name="_GoBack"/>
      <w:bookmarkEnd w:id="0"/>
    </w:p>
    <w:p w14:paraId="60EBC3AD" w14:textId="77777777" w:rsidR="006021F3" w:rsidRPr="005457DF" w:rsidRDefault="006021F3" w:rsidP="003F6E14">
      <w:pPr>
        <w:rPr>
          <w:rFonts w:cs="Arial"/>
          <w:lang w:val="de-DE"/>
        </w:rPr>
      </w:pPr>
    </w:p>
    <w:p w14:paraId="4FBEA75A" w14:textId="77777777" w:rsidR="006021F3" w:rsidRPr="005457DF" w:rsidRDefault="006021F3" w:rsidP="003F6E14">
      <w:pPr>
        <w:rPr>
          <w:rFonts w:cs="Arial"/>
          <w:lang w:val="de-DE"/>
        </w:rPr>
        <w:sectPr w:rsidR="006021F3" w:rsidRPr="005457DF" w:rsidSect="008527B9">
          <w:headerReference w:type="default" r:id="rId8"/>
          <w:footerReference w:type="default" r:id="rId9"/>
          <w:pgSz w:w="11906" w:h="16838"/>
          <w:pgMar w:top="1977" w:right="746" w:bottom="1134" w:left="1260" w:header="708" w:footer="481" w:gutter="0"/>
          <w:cols w:space="708"/>
          <w:docGrid w:linePitch="360"/>
        </w:sectPr>
      </w:pPr>
    </w:p>
    <w:p w14:paraId="602709ED" w14:textId="77777777" w:rsidR="005B7715" w:rsidRPr="005457DF" w:rsidRDefault="00B561B8" w:rsidP="003F6E14">
      <w:pPr>
        <w:pStyle w:val="berschrift1"/>
        <w:spacing w:before="0" w:after="0"/>
      </w:pPr>
      <w:r w:rsidRPr="005457DF">
        <w:t>Reportaje</w:t>
      </w:r>
    </w:p>
    <w:p w14:paraId="54B4A7F5" w14:textId="77777777" w:rsidR="00A206DD" w:rsidRPr="005457DF" w:rsidRDefault="00A206DD" w:rsidP="003F6E14">
      <w:pPr>
        <w:rPr>
          <w:rFonts w:cs="Arial"/>
          <w:szCs w:val="20"/>
        </w:rPr>
      </w:pPr>
    </w:p>
    <w:p w14:paraId="319C3A32" w14:textId="77777777" w:rsidR="003F6E14" w:rsidRPr="005457DF" w:rsidRDefault="003F6E14" w:rsidP="003F6E14">
      <w:pPr>
        <w:pStyle w:val="Titel"/>
        <w:pBdr>
          <w:bottom w:val="none" w:sz="0" w:space="0" w:color="auto"/>
        </w:pBdr>
        <w:spacing w:after="0"/>
        <w:rPr>
          <w:rFonts w:ascii="Arial" w:hAnsi="Arial"/>
          <w:b/>
          <w:color w:val="000000"/>
          <w:sz w:val="28"/>
        </w:rPr>
      </w:pPr>
    </w:p>
    <w:p w14:paraId="36338EEC" w14:textId="77777777" w:rsidR="00233592" w:rsidRPr="005457DF" w:rsidRDefault="00233592" w:rsidP="00233592">
      <w:pPr>
        <w:pStyle w:val="Titel"/>
        <w:pBdr>
          <w:bottom w:val="none" w:sz="0" w:space="0" w:color="auto"/>
        </w:pBdr>
        <w:spacing w:after="0"/>
        <w:rPr>
          <w:rFonts w:ascii="Arial" w:hAnsi="Arial"/>
          <w:b/>
          <w:color w:val="000000"/>
          <w:sz w:val="28"/>
        </w:rPr>
      </w:pPr>
      <w:r w:rsidRPr="005457DF">
        <w:rPr>
          <w:rFonts w:ascii="Arial" w:hAnsi="Arial"/>
          <w:b/>
          <w:color w:val="000000"/>
          <w:sz w:val="28"/>
        </w:rPr>
        <w:t>Un aumento del 65 % en la productividad</w:t>
      </w:r>
    </w:p>
    <w:p w14:paraId="72FECE52" w14:textId="77777777" w:rsidR="00233592" w:rsidRPr="005457DF" w:rsidRDefault="00233592" w:rsidP="00233592">
      <w:pPr>
        <w:pStyle w:val="Titel"/>
        <w:pBdr>
          <w:bottom w:val="none" w:sz="0" w:space="0" w:color="auto"/>
        </w:pBdr>
        <w:spacing w:after="0"/>
        <w:rPr>
          <w:rFonts w:ascii="Arial" w:eastAsia="PMingLiU" w:hAnsi="Arial" w:cs="Arial"/>
          <w:b/>
          <w:color w:val="auto"/>
          <w:spacing w:val="0"/>
          <w:kern w:val="0"/>
          <w:sz w:val="20"/>
          <w:szCs w:val="20"/>
        </w:rPr>
      </w:pPr>
      <w:r w:rsidRPr="005457DF">
        <w:rPr>
          <w:rFonts w:ascii="Arial" w:hAnsi="Arial"/>
          <w:b/>
          <w:color w:val="auto"/>
          <w:sz w:val="20"/>
        </w:rPr>
        <w:t>Painco apuesta por la soldadura de alto rendimiento con la TPS 600i</w:t>
      </w:r>
    </w:p>
    <w:p w14:paraId="35526D30" w14:textId="77777777" w:rsidR="00233592" w:rsidRPr="005457DF" w:rsidRDefault="00233592" w:rsidP="00D52998">
      <w:pPr>
        <w:rPr>
          <w:rFonts w:cs="Arial"/>
          <w:szCs w:val="20"/>
        </w:rPr>
      </w:pPr>
    </w:p>
    <w:p w14:paraId="33FD2C93" w14:textId="77777777" w:rsidR="00D22247" w:rsidRPr="005457DF" w:rsidRDefault="00D22247" w:rsidP="00D52998">
      <w:pPr>
        <w:rPr>
          <w:rFonts w:cs="Arial"/>
          <w:szCs w:val="20"/>
        </w:rPr>
      </w:pPr>
    </w:p>
    <w:p w14:paraId="4B123814" w14:textId="1159119C" w:rsidR="00233592" w:rsidRPr="005457DF" w:rsidRDefault="00233592" w:rsidP="00233592">
      <w:pPr>
        <w:rPr>
          <w:b/>
        </w:rPr>
      </w:pPr>
      <w:r w:rsidRPr="005457DF">
        <w:rPr>
          <w:b/>
        </w:rPr>
        <w:t>La empresa brasileña Painco fabrica componentes y módulos soldados a partir de chapa, entre otros para los sectores de yellow goods y transporte comercial. Para ello, el fabricante instaló celdas de soldadura automatizada; sin embargo, al final del proceso tenían que comprobar la productividad de los robots. ¿El mot</w:t>
      </w:r>
      <w:r w:rsidR="0052197C">
        <w:rPr>
          <w:b/>
        </w:rPr>
        <w:t xml:space="preserve">ivo? Painco no hace sino crecer, </w:t>
      </w:r>
      <w:r w:rsidRPr="005457DF">
        <w:rPr>
          <w:b/>
        </w:rPr>
        <w:t>y el rendimiento de los antiguos sistemas de soldadura no podía satisfacer unas exigencias cada vez mayores. Encontraron la solución en la TPS 600i.</w:t>
      </w:r>
    </w:p>
    <w:p w14:paraId="14FE3B26" w14:textId="77777777" w:rsidR="00233592" w:rsidRPr="005457DF" w:rsidRDefault="00233592" w:rsidP="00233592">
      <w:pPr>
        <w:rPr>
          <w:b/>
        </w:rPr>
      </w:pPr>
    </w:p>
    <w:p w14:paraId="220805C7" w14:textId="77777777" w:rsidR="00F85550" w:rsidRPr="005457DF" w:rsidRDefault="00F85550" w:rsidP="00233592">
      <w:pPr>
        <w:rPr>
          <w:b/>
        </w:rPr>
      </w:pPr>
    </w:p>
    <w:p w14:paraId="782FD926" w14:textId="3AE64C6F" w:rsidR="00233592" w:rsidRPr="005457DF" w:rsidRDefault="00233592" w:rsidP="00233592">
      <w:r w:rsidRPr="005457DF">
        <w:t>La digitalización y automatización avanzan a pasos agigantados en el sector de la fabricación a nivel mundial. Brasil, importante mercado en auge, no se queda atrás a la hora de invertir en tecnologías digitales. En Rio das Pedras (São Paulo) podemos encontrar la sede de Painco, empresa que siguiendo el rumbo de los tiempos que corren, ha implementado celdas de soldadura robotizada. Como proveedor líder de componentes y módulos soldados de chapa de acero al carbono, Painco abastece a diferentes industrias. Una buena parte de su producción va a parar, sin duda alguna, al sector de yellow goods y transporte comercial. Son precisamente los enormes espesores de chapa que requieren estos sectores los que supusieron un ultimátum para la empresa.</w:t>
      </w:r>
    </w:p>
    <w:p w14:paraId="0EEF1EB9" w14:textId="77777777" w:rsidR="00233592" w:rsidRPr="005457DF" w:rsidRDefault="00233592" w:rsidP="00233592"/>
    <w:p w14:paraId="5EAA776C" w14:textId="300F165E" w:rsidR="00233592" w:rsidRPr="005457DF" w:rsidRDefault="00233592" w:rsidP="00233592">
      <w:r w:rsidRPr="005457DF">
        <w:t>Las celdas robotizadas tenían un enorme potencial para aumentar la productividad, pero los sistemas de soldadura con una potencia de 350 amperios neutralizaban sus ventajas: la calidad del cordón y la velocidad de soldadura dejaban mucho que desear. La consecuencia era una alta tasa de desperdicio y el estancamiento de la capacidad de producción de Painco.</w:t>
      </w:r>
    </w:p>
    <w:p w14:paraId="4CB4445F" w14:textId="77777777" w:rsidR="00233592" w:rsidRPr="005457DF" w:rsidRDefault="00233592" w:rsidP="00233592"/>
    <w:p w14:paraId="3AAFDE0F" w14:textId="77777777" w:rsidR="00233592" w:rsidRPr="005457DF" w:rsidRDefault="00233592" w:rsidP="00233592">
      <w:pPr>
        <w:rPr>
          <w:b/>
        </w:rPr>
      </w:pPr>
      <w:r w:rsidRPr="005457DF">
        <w:rPr>
          <w:b/>
        </w:rPr>
        <w:t>En lugar de más robots, ¡más potencia!</w:t>
      </w:r>
    </w:p>
    <w:p w14:paraId="0288BA06" w14:textId="77777777" w:rsidR="00073A8E" w:rsidRPr="005457DF" w:rsidRDefault="00073A8E" w:rsidP="00233592"/>
    <w:p w14:paraId="07E6AE5C" w14:textId="68860EB7" w:rsidR="00233592" w:rsidRPr="005457DF" w:rsidRDefault="00233592" w:rsidP="00233592">
      <w:r w:rsidRPr="005457DF">
        <w:t>Para poder producir las cantidades necesarias, en vez de instalar un mayor número de celdas robotizadas, se procedió a la sustitución de los sistemas de soldadura existentes. La instalación de la Fronius TPS 600i, con una potencia máxima de 600 amperios, junto con la transición del proceso de soldadura a la variante Pulse Multi Control (PMC) permitirían obtener los resultados deseados.</w:t>
      </w:r>
    </w:p>
    <w:p w14:paraId="0F92F3DC" w14:textId="77777777" w:rsidR="00233592" w:rsidRPr="005457DF" w:rsidRDefault="00233592" w:rsidP="00233592"/>
    <w:p w14:paraId="37BBA8C8" w14:textId="77777777" w:rsidR="00233592" w:rsidRPr="005457DF" w:rsidRDefault="00233592" w:rsidP="00233592">
      <w:pPr>
        <w:rPr>
          <w:b/>
        </w:rPr>
      </w:pPr>
      <w:r w:rsidRPr="005457DF">
        <w:rPr>
          <w:b/>
        </w:rPr>
        <w:t>Painco emplea Pulse Multi Control</w:t>
      </w:r>
    </w:p>
    <w:p w14:paraId="525533BF" w14:textId="77777777" w:rsidR="00073A8E" w:rsidRPr="005457DF" w:rsidRDefault="00073A8E" w:rsidP="00233592"/>
    <w:p w14:paraId="3546E4B0" w14:textId="19F87040" w:rsidR="00233592" w:rsidRPr="005457DF" w:rsidRDefault="00233592" w:rsidP="00233592">
      <w:r w:rsidRPr="005457DF">
        <w:t>Al adquirir estos sistemas de soldadura, la producción de Painco subió de categoría gracias al Welding Package Pulse Multi Control (PMC). Con sus nuevos sistemas pudieron comprobar que el arco voltaico pulsado mejoraba significativamente la transferencia de material y, por ende, permitía aumentar la velocidad de soldadura. Además observaron otros dos ef</w:t>
      </w:r>
      <w:r w:rsidR="002878E0">
        <w:t>ectos indirectos destacables: "E</w:t>
      </w:r>
      <w:r w:rsidRPr="005457DF">
        <w:t xml:space="preserve">xperimentamos una reducción significativa de la aportación de calor, lo cual contribuyó, a su vez, a reducir las proyecciones de soldadura. Al finalizar, el cordón de soldadura era perfecto y se había evitado mucho desperdicio. Así es como logramos aumentar aún más nuestra productividad, ¡en total un 65 %! El ahorro mensual asciende a aprox. 120 horas de trabajo", cuenta entusiasmado Rafael Severino, Director de </w:t>
      </w:r>
      <w:r w:rsidR="002878E0">
        <w:t xml:space="preserve">Operaciones de </w:t>
      </w:r>
      <w:r w:rsidRPr="005457DF">
        <w:t xml:space="preserve">la empresa. "Invertir en los nuevos sistemas resultó más económico que adquirir celdas robotizadas adicionales". </w:t>
      </w:r>
    </w:p>
    <w:p w14:paraId="3A50CACA" w14:textId="77777777" w:rsidR="0002482B" w:rsidRPr="005457DF" w:rsidRDefault="0002482B" w:rsidP="00D52998">
      <w:pPr>
        <w:rPr>
          <w:rFonts w:cs="Arial"/>
          <w:szCs w:val="20"/>
        </w:rPr>
      </w:pPr>
    </w:p>
    <w:p w14:paraId="136EDB9E" w14:textId="77777777" w:rsidR="00D52998" w:rsidRPr="005457DF" w:rsidRDefault="00D52998" w:rsidP="00A3378D">
      <w:pPr>
        <w:rPr>
          <w:rFonts w:cs="Arial"/>
          <w:szCs w:val="20"/>
        </w:rPr>
      </w:pPr>
    </w:p>
    <w:p w14:paraId="7C8088C8" w14:textId="1DFE9C95" w:rsidR="0006607B" w:rsidRPr="005457DF" w:rsidRDefault="00D61012" w:rsidP="0006607B">
      <w:pPr>
        <w:rPr>
          <w:rFonts w:cs="Arial"/>
          <w:i/>
          <w:szCs w:val="20"/>
        </w:rPr>
      </w:pPr>
      <w:r>
        <w:rPr>
          <w:i/>
        </w:rPr>
        <w:t>3</w:t>
      </w:r>
      <w:r w:rsidR="0097322E" w:rsidRPr="005457DF">
        <w:rPr>
          <w:i/>
        </w:rPr>
        <w:t>.</w:t>
      </w:r>
      <w:r w:rsidR="002878E0">
        <w:rPr>
          <w:i/>
        </w:rPr>
        <w:t>101</w:t>
      </w:r>
      <w:r w:rsidR="0097322E" w:rsidRPr="005457DF">
        <w:rPr>
          <w:i/>
        </w:rPr>
        <w:t xml:space="preserve"> caracteres incluidos espacios</w:t>
      </w:r>
    </w:p>
    <w:p w14:paraId="5A40AC2F" w14:textId="77777777" w:rsidR="0073576C" w:rsidRPr="005457DF" w:rsidRDefault="0073576C" w:rsidP="00A3378D">
      <w:pPr>
        <w:rPr>
          <w:rFonts w:cs="Arial"/>
          <w:szCs w:val="20"/>
        </w:rPr>
      </w:pPr>
    </w:p>
    <w:p w14:paraId="62791347" w14:textId="35FCBBD3" w:rsidR="00C84CD9" w:rsidRPr="005457DF" w:rsidRDefault="00C84CD9" w:rsidP="00C84CD9">
      <w:pPr>
        <w:rPr>
          <w:i/>
        </w:rPr>
      </w:pPr>
      <w:r w:rsidRPr="005457DF">
        <w:rPr>
          <w:b/>
          <w:i/>
        </w:rPr>
        <w:t>Título de la Navegación:</w:t>
      </w:r>
      <w:r w:rsidRPr="005457DF">
        <w:rPr>
          <w:i/>
        </w:rPr>
        <w:t xml:space="preserve"> </w:t>
      </w:r>
      <w:r w:rsidR="002878E0">
        <w:rPr>
          <w:i/>
        </w:rPr>
        <w:t>Reportaje</w:t>
      </w:r>
      <w:r w:rsidRPr="005457DF">
        <w:rPr>
          <w:i/>
        </w:rPr>
        <w:t xml:space="preserve">: TPS600i en Painco </w:t>
      </w:r>
    </w:p>
    <w:p w14:paraId="37E393E8" w14:textId="7D8D6468" w:rsidR="00C84CD9" w:rsidRPr="005457DF" w:rsidRDefault="00C84CD9" w:rsidP="00C84CD9">
      <w:pPr>
        <w:rPr>
          <w:i/>
        </w:rPr>
      </w:pPr>
      <w:r w:rsidRPr="005457DF">
        <w:rPr>
          <w:i/>
        </w:rPr>
        <w:t>Nombre para</w:t>
      </w:r>
      <w:r w:rsidRPr="005457DF">
        <w:rPr>
          <w:b/>
          <w:i/>
        </w:rPr>
        <w:t>mostrar:</w:t>
      </w:r>
      <w:r w:rsidRPr="005457DF">
        <w:rPr>
          <w:i/>
        </w:rPr>
        <w:t xml:space="preserve"> painco-tps600i</w:t>
      </w:r>
    </w:p>
    <w:p w14:paraId="1504D94F" w14:textId="3451E291" w:rsidR="00C84CD9" w:rsidRPr="005457DF" w:rsidRDefault="00C84CD9" w:rsidP="00C84CD9">
      <w:pPr>
        <w:rPr>
          <w:i/>
        </w:rPr>
      </w:pPr>
      <w:r w:rsidRPr="005457DF">
        <w:rPr>
          <w:b/>
          <w:i/>
        </w:rPr>
        <w:t>Meta-Título:</w:t>
      </w:r>
      <w:r w:rsidRPr="005457DF">
        <w:rPr>
          <w:i/>
        </w:rPr>
        <w:t xml:space="preserve"> Painco aumenta la productividad en un 65 % mediante la soldadura de alto rendimiento</w:t>
      </w:r>
    </w:p>
    <w:p w14:paraId="089E910E" w14:textId="3EC4A973" w:rsidR="00434D2C" w:rsidRPr="005457DF" w:rsidRDefault="00C84CD9" w:rsidP="003F6E14">
      <w:pPr>
        <w:rPr>
          <w:i/>
        </w:rPr>
      </w:pPr>
      <w:r w:rsidRPr="005457DF">
        <w:rPr>
          <w:b/>
          <w:i/>
        </w:rPr>
        <w:t>Meta-Descripción:</w:t>
      </w:r>
      <w:r w:rsidRPr="005457DF">
        <w:rPr>
          <w:i/>
        </w:rPr>
        <w:t xml:space="preserve"> Producción eficiente de componentes para equipos de construcción y camiones: El equipo de soldadura de alto rendimiento Fronius TPS600i lo hace posible</w:t>
      </w:r>
    </w:p>
    <w:p w14:paraId="48DCADB5" w14:textId="77777777" w:rsidR="00233592" w:rsidRPr="005457DF" w:rsidRDefault="00233592" w:rsidP="003F6E14">
      <w:pPr>
        <w:rPr>
          <w:rFonts w:cs="Arial"/>
          <w:szCs w:val="20"/>
        </w:rPr>
      </w:pPr>
    </w:p>
    <w:p w14:paraId="6A3B762D" w14:textId="77777777" w:rsidR="00A72F91" w:rsidRPr="005457DF" w:rsidRDefault="00634499" w:rsidP="003F6E14">
      <w:pPr>
        <w:rPr>
          <w:rFonts w:cs="Arial"/>
          <w:b/>
          <w:szCs w:val="20"/>
        </w:rPr>
      </w:pPr>
      <w:r w:rsidRPr="005457DF">
        <w:rPr>
          <w:b/>
        </w:rPr>
        <w:t xml:space="preserve">Imágenes: </w:t>
      </w:r>
    </w:p>
    <w:p w14:paraId="734E4BC5" w14:textId="77777777" w:rsidR="00A00FA7" w:rsidRPr="005457DF" w:rsidRDefault="00A00FA7" w:rsidP="003F6E14">
      <w:pPr>
        <w:rPr>
          <w:rFonts w:cs="Arial"/>
          <w:b/>
          <w:szCs w:val="20"/>
          <w:lang w:val="de-DE"/>
        </w:rPr>
      </w:pPr>
    </w:p>
    <w:p w14:paraId="67FA1536" w14:textId="000C990E" w:rsidR="00233592" w:rsidRPr="005457DF" w:rsidRDefault="00233592" w:rsidP="003F6E14">
      <w:pPr>
        <w:rPr>
          <w:rFonts w:cs="Arial"/>
          <w:b/>
          <w:szCs w:val="20"/>
        </w:rPr>
      </w:pPr>
      <w:r w:rsidRPr="005457DF">
        <w:rPr>
          <w:rFonts w:ascii="Century Gothic" w:hAnsi="Century Gothic"/>
          <w:noProof/>
          <w:color w:val="000000" w:themeColor="text1"/>
          <w:sz w:val="24"/>
          <w:lang w:val="de-AT" w:eastAsia="de-AT"/>
        </w:rPr>
        <w:drawing>
          <wp:inline distT="0" distB="0" distL="0" distR="0" wp14:anchorId="7E5858CB" wp14:editId="021C9C3B">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0"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1D5E1366" w14:textId="439B3802" w:rsidR="009765C0" w:rsidRPr="005457DF" w:rsidRDefault="00233592" w:rsidP="00233592">
      <w:pPr>
        <w:rPr>
          <w:rFonts w:cstheme="minorHAnsi"/>
          <w:color w:val="000000" w:themeColor="text1"/>
        </w:rPr>
      </w:pPr>
      <w:r w:rsidRPr="005457DF">
        <w:rPr>
          <w:b/>
        </w:rPr>
        <w:t xml:space="preserve">Figura 1 </w:t>
      </w:r>
      <w:r w:rsidRPr="005457DF">
        <w:rPr>
          <w:color w:val="000000" w:themeColor="text1"/>
        </w:rPr>
        <w:t>La TPS 600i en combinación con el paquete de soldadura PMC en funcionamiento en el cubo de la excavadora.</w:t>
      </w:r>
    </w:p>
    <w:p w14:paraId="4CD3DBDA" w14:textId="77777777" w:rsidR="009765C0" w:rsidRPr="005457DF" w:rsidRDefault="009765C0" w:rsidP="00233592">
      <w:pPr>
        <w:rPr>
          <w:rFonts w:cstheme="minorHAnsi"/>
          <w:color w:val="000000" w:themeColor="text1"/>
        </w:rPr>
      </w:pPr>
    </w:p>
    <w:p w14:paraId="72E4B491" w14:textId="78876C25" w:rsidR="009765C0" w:rsidRPr="005457DF" w:rsidRDefault="00D91B37" w:rsidP="00233592">
      <w:pPr>
        <w:rPr>
          <w:rFonts w:cstheme="minorHAnsi"/>
          <w:color w:val="000000" w:themeColor="text1"/>
        </w:rPr>
      </w:pPr>
      <w:r w:rsidRPr="005457DF">
        <w:rPr>
          <w:noProof/>
          <w:lang w:val="de-AT" w:eastAsia="de-AT"/>
        </w:rPr>
        <w:drawing>
          <wp:inline distT="0" distB="0" distL="0" distR="0" wp14:anchorId="648AE01B" wp14:editId="2B9185C9">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sidRPr="005457DF">
        <w:rPr>
          <w:color w:val="000000" w:themeColor="text1"/>
        </w:rPr>
        <w:t xml:space="preserve">  </w:t>
      </w:r>
      <w:r w:rsidRPr="005457DF">
        <w:rPr>
          <w:noProof/>
          <w:lang w:val="de-AT" w:eastAsia="de-AT"/>
        </w:rPr>
        <w:drawing>
          <wp:inline distT="0" distB="0" distL="0" distR="0" wp14:anchorId="7E4CB80E" wp14:editId="72F48952">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37A3A4A5" w14:textId="40AA9D2A" w:rsidR="00233592" w:rsidRPr="005457DF" w:rsidRDefault="009765C0" w:rsidP="00233592">
      <w:pPr>
        <w:rPr>
          <w:rFonts w:cstheme="minorHAnsi"/>
          <w:color w:val="000000" w:themeColor="text1"/>
        </w:rPr>
      </w:pPr>
      <w:r w:rsidRPr="005457DF">
        <w:rPr>
          <w:b/>
          <w:color w:val="000000" w:themeColor="text1"/>
        </w:rPr>
        <w:t>Imagen 2 y 3:</w:t>
      </w:r>
      <w:r w:rsidRPr="005457DF">
        <w:rPr>
          <w:color w:val="000000" w:themeColor="text1"/>
        </w:rPr>
        <w:t xml:space="preserve"> Painco se beneficia de las funciones inteligentes de este sistema, que permite un proceso de soldadura extremadamente estable.</w:t>
      </w:r>
    </w:p>
    <w:p w14:paraId="6CE7ABD2" w14:textId="77777777" w:rsidR="009765C0" w:rsidRPr="005457DF" w:rsidRDefault="009765C0" w:rsidP="00233592">
      <w:pPr>
        <w:rPr>
          <w:rFonts w:cstheme="minorHAnsi"/>
          <w:color w:val="000000" w:themeColor="text1"/>
        </w:rPr>
      </w:pPr>
    </w:p>
    <w:p w14:paraId="0EB77853" w14:textId="45E3DFE9" w:rsidR="009765C0" w:rsidRPr="005457DF" w:rsidRDefault="00D91B37" w:rsidP="00233592">
      <w:pPr>
        <w:rPr>
          <w:rFonts w:cstheme="minorHAnsi"/>
          <w:color w:val="000000" w:themeColor="text1"/>
        </w:rPr>
      </w:pPr>
      <w:r w:rsidRPr="005457DF">
        <w:rPr>
          <w:noProof/>
          <w:lang w:val="de-AT" w:eastAsia="de-AT"/>
        </w:rPr>
        <w:drawing>
          <wp:inline distT="0" distB="0" distL="0" distR="0" wp14:anchorId="5211D711" wp14:editId="2A44FA63">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2F8FC452" w14:textId="5A63773B" w:rsidR="009765C0" w:rsidRPr="005457DF" w:rsidRDefault="009765C0" w:rsidP="00233592">
      <w:pPr>
        <w:rPr>
          <w:rFonts w:cstheme="minorHAnsi"/>
          <w:color w:val="000000" w:themeColor="text1"/>
          <w:lang w:val="pt-BR"/>
        </w:rPr>
      </w:pPr>
      <w:r w:rsidRPr="005457DF">
        <w:rPr>
          <w:b/>
          <w:color w:val="000000" w:themeColor="text1"/>
          <w:lang w:val="pt-BR"/>
        </w:rPr>
        <w:t>Figura 4:</w:t>
      </w:r>
      <w:r w:rsidRPr="005457DF">
        <w:rPr>
          <w:color w:val="000000" w:themeColor="text1"/>
          <w:lang w:val="pt-BR"/>
        </w:rPr>
        <w:t xml:space="preserve">  </w:t>
      </w:r>
      <w:r w:rsidRPr="005457DF">
        <w:rPr>
          <w:lang w:val="pt-BR"/>
        </w:rPr>
        <w:t>Sede de</w:t>
      </w:r>
      <w:r w:rsidR="00D513A8">
        <w:rPr>
          <w:lang w:val="pt-BR"/>
        </w:rPr>
        <w:t xml:space="preserve"> </w:t>
      </w:r>
      <w:r w:rsidRPr="005457DF">
        <w:rPr>
          <w:color w:val="000000" w:themeColor="text1"/>
          <w:lang w:val="pt-BR"/>
        </w:rPr>
        <w:t xml:space="preserve">Painco en </w:t>
      </w:r>
      <w:r w:rsidRPr="005457DF">
        <w:rPr>
          <w:lang w:val="pt-BR"/>
        </w:rPr>
        <w:t>Rio das Pedras, São Paulo</w:t>
      </w:r>
    </w:p>
    <w:p w14:paraId="396B5229" w14:textId="77777777" w:rsidR="009765C0" w:rsidRPr="005457DF" w:rsidRDefault="009765C0" w:rsidP="00233592">
      <w:pPr>
        <w:rPr>
          <w:rFonts w:cstheme="minorHAnsi"/>
          <w:color w:val="000000" w:themeColor="text1"/>
          <w:lang w:val="pt-BR"/>
        </w:rPr>
      </w:pPr>
    </w:p>
    <w:p w14:paraId="3ED90544" w14:textId="6B429778" w:rsidR="009765C0" w:rsidRPr="005457DF" w:rsidRDefault="009765C0" w:rsidP="00233592">
      <w:pPr>
        <w:rPr>
          <w:rFonts w:cstheme="minorHAnsi"/>
          <w:color w:val="000000" w:themeColor="text1"/>
        </w:rPr>
      </w:pPr>
      <w:r w:rsidRPr="005457DF">
        <w:rPr>
          <w:b/>
          <w:noProof/>
          <w:lang w:val="de-AT" w:eastAsia="de-AT"/>
        </w:rPr>
        <w:drawing>
          <wp:inline distT="0" distB="0" distL="0" distR="0" wp14:anchorId="74B9CD5A" wp14:editId="20750361">
            <wp:extent cx="2232025" cy="1255709"/>
            <wp:effectExtent l="0" t="0" r="0" b="1905"/>
            <wp:docPr id="1" name="Grafik 1" descr="Y:\N-Divisional Marketing 01. equipo de comunicaciones 02. especialista PR010_especialista PR\N-especialista PR (externo)\Ninformes de usuarios 02019\N-Painco_Brasil (TPSi600, mercancía amarilla)_hacer MRM\N-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26ABDAF2" w14:textId="2A3BA6E4" w:rsidR="009765C0" w:rsidRPr="005457DF" w:rsidRDefault="009765C0" w:rsidP="00233592">
      <w:pPr>
        <w:rPr>
          <w:rFonts w:cstheme="minorHAnsi"/>
          <w:color w:val="000000" w:themeColor="text1"/>
        </w:rPr>
      </w:pPr>
      <w:r w:rsidRPr="005457DF">
        <w:rPr>
          <w:b/>
          <w:color w:val="000000" w:themeColor="text1"/>
        </w:rPr>
        <w:t>Figura 5:</w:t>
      </w:r>
      <w:r w:rsidRPr="005457DF">
        <w:rPr>
          <w:color w:val="000000" w:themeColor="text1"/>
        </w:rPr>
        <w:t xml:space="preserve"> </w:t>
      </w:r>
      <w:r w:rsidRPr="005457DF">
        <w:t>Rafael Severino, Director de Operaciones de Painco</w:t>
      </w:r>
    </w:p>
    <w:p w14:paraId="1315BE42" w14:textId="77777777" w:rsidR="009F4B11" w:rsidRDefault="009F4B11" w:rsidP="00233592">
      <w:pPr>
        <w:rPr>
          <w:rFonts w:cstheme="minorHAnsi"/>
          <w:color w:val="000000" w:themeColor="text1"/>
        </w:rPr>
      </w:pPr>
    </w:p>
    <w:p w14:paraId="30EA4529" w14:textId="77777777" w:rsidR="00D61012" w:rsidRPr="005457DF" w:rsidRDefault="00D61012" w:rsidP="00233592">
      <w:pPr>
        <w:rPr>
          <w:rFonts w:cstheme="minorHAnsi"/>
          <w:color w:val="000000" w:themeColor="text1"/>
        </w:rPr>
      </w:pPr>
    </w:p>
    <w:p w14:paraId="5F15D566" w14:textId="77777777" w:rsidR="00D61012" w:rsidRPr="00C724A2" w:rsidRDefault="00D61012" w:rsidP="00D61012">
      <w:pPr>
        <w:rPr>
          <w:rFonts w:cs="Arial"/>
          <w:szCs w:val="20"/>
        </w:rPr>
      </w:pPr>
      <w:r w:rsidRPr="00C724A2">
        <w:rPr>
          <w:rFonts w:cs="Arial"/>
          <w:szCs w:val="20"/>
        </w:rPr>
        <w:t>Copyright de las fotografías: Fronius International GmbH, reproducción sin costo</w:t>
      </w:r>
    </w:p>
    <w:p w14:paraId="63A88816" w14:textId="77777777" w:rsidR="00D61012" w:rsidRDefault="00D61012" w:rsidP="00D61012">
      <w:pPr>
        <w:rPr>
          <w:rFonts w:cs="Arial"/>
          <w:szCs w:val="20"/>
        </w:rPr>
      </w:pPr>
    </w:p>
    <w:p w14:paraId="266C1521" w14:textId="77777777" w:rsidR="00D61012" w:rsidRPr="00C724A2" w:rsidRDefault="00D61012" w:rsidP="00D61012">
      <w:pPr>
        <w:rPr>
          <w:rFonts w:cs="Arial"/>
          <w:szCs w:val="20"/>
        </w:rPr>
      </w:pPr>
    </w:p>
    <w:p w14:paraId="5379B29F" w14:textId="77777777" w:rsidR="00D61012" w:rsidRPr="00C724A2" w:rsidRDefault="00D61012" w:rsidP="00D61012">
      <w:pPr>
        <w:rPr>
          <w:rFonts w:cs="Arial"/>
          <w:szCs w:val="20"/>
        </w:rPr>
      </w:pPr>
      <w:r w:rsidRPr="00C724A2">
        <w:rPr>
          <w:rFonts w:cs="Arial"/>
          <w:szCs w:val="20"/>
        </w:rPr>
        <w:t>Imágenes de alta resolución están disponibles para descargar del siguiente enlace:</w:t>
      </w:r>
    </w:p>
    <w:p w14:paraId="7EC6568C" w14:textId="77777777" w:rsidR="00D61012" w:rsidRPr="00C724A2" w:rsidRDefault="00F63EA0" w:rsidP="00D61012">
      <w:pPr>
        <w:rPr>
          <w:rFonts w:cs="Arial"/>
          <w:szCs w:val="20"/>
        </w:rPr>
      </w:pPr>
      <w:hyperlink r:id="rId15" w:history="1">
        <w:r w:rsidR="00D61012" w:rsidRPr="00C724A2">
          <w:rPr>
            <w:rStyle w:val="Hyperlink"/>
            <w:rFonts w:cs="Arial"/>
            <w:bCs/>
            <w:iCs/>
            <w:snapToGrid w:val="0"/>
            <w:szCs w:val="20"/>
            <w:lang w:val="pt-BR"/>
          </w:rPr>
          <w:t>www.fronius.com/en/welding-technology/infocentre/press</w:t>
        </w:r>
      </w:hyperlink>
      <w:r w:rsidR="00D61012">
        <w:rPr>
          <w:rStyle w:val="Hyperlink"/>
          <w:rFonts w:cs="Arial"/>
          <w:bCs/>
          <w:iCs/>
          <w:snapToGrid w:val="0"/>
          <w:szCs w:val="20"/>
          <w:lang w:val="pt-BR"/>
        </w:rPr>
        <w:t>/painco-tps600i</w:t>
      </w:r>
    </w:p>
    <w:p w14:paraId="19F3426E" w14:textId="77777777" w:rsidR="00D61012" w:rsidRPr="00C724A2" w:rsidRDefault="00D61012" w:rsidP="00D61012">
      <w:pPr>
        <w:rPr>
          <w:rFonts w:cs="Arial"/>
          <w:b/>
          <w:szCs w:val="20"/>
        </w:rPr>
      </w:pPr>
    </w:p>
    <w:p w14:paraId="24483C52" w14:textId="77777777" w:rsidR="00D61012" w:rsidRDefault="00D61012" w:rsidP="00D61012">
      <w:pPr>
        <w:rPr>
          <w:rFonts w:cs="Arial"/>
          <w:b/>
          <w:szCs w:val="20"/>
        </w:rPr>
      </w:pPr>
    </w:p>
    <w:p w14:paraId="1B7367A9" w14:textId="77777777" w:rsidR="00D61012" w:rsidRDefault="00D61012" w:rsidP="00D61012">
      <w:pPr>
        <w:rPr>
          <w:rFonts w:cs="Arial"/>
          <w:b/>
          <w:szCs w:val="20"/>
        </w:rPr>
      </w:pPr>
    </w:p>
    <w:p w14:paraId="023EDEC6" w14:textId="77777777" w:rsidR="00D61012" w:rsidRDefault="00D61012" w:rsidP="00D61012">
      <w:pPr>
        <w:rPr>
          <w:rFonts w:cs="Arial"/>
          <w:b/>
          <w:szCs w:val="20"/>
        </w:rPr>
      </w:pPr>
    </w:p>
    <w:p w14:paraId="40F50242" w14:textId="77777777" w:rsidR="00D61012" w:rsidRDefault="00D61012" w:rsidP="00D61012">
      <w:pPr>
        <w:rPr>
          <w:rFonts w:cs="Arial"/>
          <w:b/>
          <w:szCs w:val="20"/>
        </w:rPr>
      </w:pPr>
    </w:p>
    <w:p w14:paraId="12647DE4" w14:textId="77777777" w:rsidR="00D61012" w:rsidRPr="00C724A2" w:rsidRDefault="00D61012" w:rsidP="00D61012">
      <w:pPr>
        <w:rPr>
          <w:rFonts w:cs="Arial"/>
          <w:b/>
          <w:szCs w:val="20"/>
        </w:rPr>
      </w:pPr>
    </w:p>
    <w:p w14:paraId="343E4B20" w14:textId="77777777" w:rsidR="00D61012" w:rsidRPr="00C724A2" w:rsidRDefault="00D61012" w:rsidP="00D61012">
      <w:pPr>
        <w:rPr>
          <w:rFonts w:cs="Arial"/>
          <w:szCs w:val="20"/>
        </w:rPr>
      </w:pPr>
      <w:r w:rsidRPr="00C724A2">
        <w:rPr>
          <w:rFonts w:cs="Arial"/>
          <w:b/>
          <w:szCs w:val="20"/>
        </w:rPr>
        <w:lastRenderedPageBreak/>
        <w:t>Unidad de Negocio Perfect Welding</w:t>
      </w:r>
    </w:p>
    <w:p w14:paraId="54D4E669" w14:textId="77777777" w:rsidR="00D61012" w:rsidRPr="00C724A2" w:rsidRDefault="00D61012" w:rsidP="00D61012">
      <w:pPr>
        <w:rPr>
          <w:rFonts w:cs="Arial"/>
          <w:szCs w:val="20"/>
        </w:rPr>
      </w:pPr>
      <w:r w:rsidRPr="00C724A2">
        <w:rPr>
          <w:rFonts w:cs="Arial"/>
          <w:szCs w:val="20"/>
        </w:rPr>
        <w:t xml:space="preserve">Fronius Perfect Welding es el líder en innovación para soldadura por arco voltaico, y es líder en el mercado global para soldadura robótica. Como proveedor de Sistemas. Fronius welding automation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Fronius Perfect Welding siempre está cerca de sus clientes. </w:t>
      </w:r>
    </w:p>
    <w:p w14:paraId="0698378B" w14:textId="77777777" w:rsidR="00D61012" w:rsidRPr="00C724A2" w:rsidRDefault="00D61012" w:rsidP="00D61012">
      <w:pPr>
        <w:rPr>
          <w:rFonts w:cs="Arial"/>
          <w:b/>
          <w:szCs w:val="20"/>
        </w:rPr>
      </w:pPr>
    </w:p>
    <w:p w14:paraId="18978A78" w14:textId="77777777" w:rsidR="00D61012" w:rsidRPr="00C724A2" w:rsidRDefault="00D61012" w:rsidP="00D61012">
      <w:pPr>
        <w:rPr>
          <w:rFonts w:cs="Arial"/>
          <w:b/>
          <w:szCs w:val="20"/>
        </w:rPr>
      </w:pPr>
      <w:r w:rsidRPr="00C724A2">
        <w:rPr>
          <w:rFonts w:cs="Arial"/>
          <w:b/>
          <w:szCs w:val="20"/>
        </w:rPr>
        <w:t>Fronius International GmbH</w:t>
      </w:r>
    </w:p>
    <w:p w14:paraId="08A7CF33" w14:textId="77777777" w:rsidR="00D61012" w:rsidRPr="00C22E26" w:rsidRDefault="00D61012" w:rsidP="00D61012">
      <w:pPr>
        <w:rPr>
          <w:rFonts w:cs="Arial"/>
          <w:szCs w:val="20"/>
        </w:rPr>
      </w:pPr>
      <w:r w:rsidRPr="00C22E26">
        <w:rPr>
          <w:rFonts w:cs="Arial"/>
          <w:szCs w:val="20"/>
        </w:rPr>
        <w:fldChar w:fldCharType="begin"/>
      </w:r>
      <w:r w:rsidRPr="00C22E26">
        <w:rPr>
          <w:rFonts w:cs="Arial"/>
          <w:szCs w:val="20"/>
        </w:rPr>
        <w:instrText xml:space="preserve"> INCLUDETEXT  "http://company/sites/cm/pressinfo/Fronius%20International%20GmbH%20ES.docx"  \* MERGEFORMAT </w:instrText>
      </w:r>
      <w:r w:rsidRPr="00C22E26">
        <w:rPr>
          <w:rFonts w:cs="Arial"/>
          <w:szCs w:val="20"/>
        </w:rPr>
        <w:fldChar w:fldCharType="separate"/>
      </w:r>
      <w:r w:rsidRPr="00C22E26">
        <w:rPr>
          <w:rFonts w:cs="Arial"/>
          <w:szCs w:val="20"/>
        </w:rPr>
        <w:t xml:space="preserve">Fronius International GmbH es una empresa austriaca con sede en Pettenbach y otras sedes en Wels, Thalheim, Steinhaus y Sattledt. Fundada en 1945 por Günter Fronius, esta empresa de larga tradición celebrará su 75.º aniversario en 2020. Esta empresa regional, que empezó siendo unipersonal, se ha convertido en un líder global con más de 5.440 empleados en todo el mundo, actualmente dedicada a la tecnología de soldadura, fotovoltaica y de carga de baterías. El porcentaje de exportación de aproximadamente el 93 por ciento se alcanza con las 34 sociedades internacionales de Fronius y los distribuidores/representantes en más de 60 países. Gracias a sus innovadores productos y servicios y sus 1.264 patentes activas, Fronius es líder tecnológico a nivel mundial. </w:t>
      </w:r>
    </w:p>
    <w:p w14:paraId="28C49472" w14:textId="77777777" w:rsidR="00D61012" w:rsidRPr="00C22E26" w:rsidRDefault="00D61012" w:rsidP="00D61012">
      <w:pPr>
        <w:rPr>
          <w:rFonts w:cs="Arial"/>
          <w:szCs w:val="20"/>
        </w:rPr>
      </w:pPr>
      <w:r w:rsidRPr="00C22E26">
        <w:rPr>
          <w:rFonts w:cs="Arial"/>
          <w:szCs w:val="20"/>
        </w:rPr>
        <w:fldChar w:fldCharType="end"/>
      </w:r>
    </w:p>
    <w:p w14:paraId="187FA6BE" w14:textId="77777777" w:rsidR="00D61012" w:rsidRPr="00C22E26" w:rsidRDefault="00D61012" w:rsidP="00D61012">
      <w:pPr>
        <w:rPr>
          <w:rFonts w:cs="Arial"/>
          <w:szCs w:val="20"/>
        </w:rPr>
      </w:pPr>
    </w:p>
    <w:p w14:paraId="742C8BE1" w14:textId="77777777" w:rsidR="00D61012" w:rsidRPr="00C22E26" w:rsidRDefault="00D61012" w:rsidP="00D61012">
      <w:pPr>
        <w:rPr>
          <w:rFonts w:cs="Arial"/>
          <w:b/>
          <w:szCs w:val="20"/>
        </w:rPr>
      </w:pPr>
    </w:p>
    <w:p w14:paraId="6BFF342A" w14:textId="77777777" w:rsidR="00D61012" w:rsidRPr="00C724A2" w:rsidRDefault="00D61012" w:rsidP="00D61012">
      <w:pPr>
        <w:pStyle w:val="Textkrper2"/>
        <w:spacing w:after="0" w:line="240" w:lineRule="auto"/>
        <w:ind w:right="-254"/>
        <w:rPr>
          <w:rFonts w:cs="Arial"/>
          <w:i/>
          <w:iCs/>
          <w:szCs w:val="20"/>
        </w:rPr>
      </w:pPr>
    </w:p>
    <w:p w14:paraId="38813229" w14:textId="77777777" w:rsidR="00D61012" w:rsidRPr="00B46728" w:rsidRDefault="00D61012" w:rsidP="00D61012">
      <w:pPr>
        <w:autoSpaceDE w:val="0"/>
        <w:autoSpaceDN w:val="0"/>
        <w:adjustRightInd w:val="0"/>
        <w:rPr>
          <w:rFonts w:cs="Arial"/>
          <w:szCs w:val="20"/>
        </w:rPr>
      </w:pPr>
      <w:r w:rsidRPr="00B46728">
        <w:rPr>
          <w:rFonts w:cs="Arial"/>
          <w:b/>
          <w:iCs/>
          <w:noProof/>
          <w:szCs w:val="20"/>
        </w:rPr>
        <w:t>Para más información, por favor diríjase al:</w:t>
      </w:r>
      <w:r w:rsidRPr="00B46728">
        <w:rPr>
          <w:rFonts w:cs="Arial"/>
          <w:b/>
          <w:iCs/>
          <w:szCs w:val="20"/>
        </w:rPr>
        <w:br/>
      </w:r>
      <w:r w:rsidRPr="00B46728">
        <w:rPr>
          <w:rFonts w:cs="Arial"/>
          <w:szCs w:val="20"/>
        </w:rPr>
        <w:t>Fronius España S.L.U., Laura González</w:t>
      </w:r>
    </w:p>
    <w:p w14:paraId="4F6E0EF5" w14:textId="77777777" w:rsidR="00D61012" w:rsidRPr="00B46728" w:rsidRDefault="00D61012" w:rsidP="00D61012">
      <w:pPr>
        <w:autoSpaceDE w:val="0"/>
        <w:autoSpaceDN w:val="0"/>
        <w:adjustRightInd w:val="0"/>
        <w:rPr>
          <w:rFonts w:cs="Arial"/>
          <w:szCs w:val="20"/>
        </w:rPr>
      </w:pPr>
      <w:r>
        <w:rPr>
          <w:rFonts w:cs="Arial"/>
          <w:szCs w:val="20"/>
        </w:rPr>
        <w:t>Parque Empresarial La Carpetania, c/ Miguel Faraday 2, 28906, Getafe (Madrid)</w:t>
      </w:r>
    </w:p>
    <w:p w14:paraId="4C40B275" w14:textId="77777777" w:rsidR="00D61012" w:rsidRPr="00B46728" w:rsidRDefault="00D61012" w:rsidP="00D61012">
      <w:pPr>
        <w:autoSpaceDE w:val="0"/>
        <w:autoSpaceDN w:val="0"/>
        <w:adjustRightInd w:val="0"/>
        <w:rPr>
          <w:rFonts w:cs="Arial"/>
          <w:szCs w:val="20"/>
        </w:rPr>
      </w:pPr>
      <w:r w:rsidRPr="00B46728">
        <w:rPr>
          <w:rFonts w:cs="Arial"/>
          <w:szCs w:val="20"/>
        </w:rPr>
        <w:t>Tel.:+34 (91) 649 60 40; Fax:+34 (91) 649 60 44</w:t>
      </w:r>
    </w:p>
    <w:p w14:paraId="690B0A18" w14:textId="77777777" w:rsidR="00D61012" w:rsidRPr="00B46728" w:rsidRDefault="00D61012" w:rsidP="00D61012">
      <w:pPr>
        <w:autoSpaceDE w:val="0"/>
        <w:autoSpaceDN w:val="0"/>
        <w:adjustRightInd w:val="0"/>
        <w:rPr>
          <w:rFonts w:cs="Arial"/>
          <w:szCs w:val="20"/>
        </w:rPr>
      </w:pPr>
      <w:r w:rsidRPr="00B46728">
        <w:rPr>
          <w:rFonts w:cs="Arial"/>
          <w:szCs w:val="20"/>
        </w:rPr>
        <w:t xml:space="preserve">Correo electrónico: </w:t>
      </w:r>
      <w:hyperlink r:id="rId16" w:history="1">
        <w:r w:rsidRPr="00B46728">
          <w:rPr>
            <w:rStyle w:val="Hyperlink"/>
            <w:rFonts w:cs="Arial"/>
            <w:szCs w:val="20"/>
          </w:rPr>
          <w:t>gonzalez.laura@fronius.com</w:t>
        </w:r>
      </w:hyperlink>
    </w:p>
    <w:p w14:paraId="678F2185" w14:textId="77777777" w:rsidR="00D61012" w:rsidRPr="00B46728" w:rsidRDefault="00D61012" w:rsidP="00D61012">
      <w:pPr>
        <w:autoSpaceDE w:val="0"/>
        <w:autoSpaceDN w:val="0"/>
        <w:adjustRightInd w:val="0"/>
        <w:rPr>
          <w:rFonts w:cs="Arial"/>
          <w:szCs w:val="20"/>
        </w:rPr>
      </w:pPr>
    </w:p>
    <w:p w14:paraId="7905CD3F" w14:textId="77777777" w:rsidR="00D61012" w:rsidRPr="00B46728" w:rsidRDefault="00D61012" w:rsidP="00D61012">
      <w:pPr>
        <w:autoSpaceDE w:val="0"/>
        <w:autoSpaceDN w:val="0"/>
        <w:adjustRightInd w:val="0"/>
        <w:rPr>
          <w:rFonts w:cs="Arial"/>
          <w:szCs w:val="20"/>
        </w:rPr>
      </w:pPr>
    </w:p>
    <w:p w14:paraId="6E9FD33C" w14:textId="77777777" w:rsidR="00D61012" w:rsidRPr="00B46728" w:rsidRDefault="00D61012" w:rsidP="00D61012">
      <w:pPr>
        <w:autoSpaceDE w:val="0"/>
        <w:autoSpaceDN w:val="0"/>
        <w:adjustRightInd w:val="0"/>
        <w:rPr>
          <w:rFonts w:cs="Arial"/>
          <w:color w:val="000000"/>
          <w:szCs w:val="20"/>
        </w:rPr>
      </w:pPr>
    </w:p>
    <w:p w14:paraId="04778DA0" w14:textId="77777777" w:rsidR="00D61012" w:rsidRPr="00B46728" w:rsidRDefault="00D61012" w:rsidP="00D61012">
      <w:pPr>
        <w:pStyle w:val="Textkrper2"/>
        <w:spacing w:after="0" w:line="240" w:lineRule="auto"/>
        <w:ind w:right="29"/>
        <w:rPr>
          <w:rFonts w:cs="Arial"/>
          <w:b/>
          <w:szCs w:val="20"/>
        </w:rPr>
      </w:pPr>
      <w:r w:rsidRPr="00B46728">
        <w:rPr>
          <w:rFonts w:cs="Arial"/>
          <w:b/>
          <w:szCs w:val="20"/>
        </w:rPr>
        <w:t>Por favor, envíe un ejemplar de prueba a nuestra agencia:</w:t>
      </w:r>
    </w:p>
    <w:p w14:paraId="7980EB18" w14:textId="77777777" w:rsidR="00D61012" w:rsidRPr="00B46728" w:rsidRDefault="00D61012" w:rsidP="00D61012">
      <w:pPr>
        <w:pStyle w:val="Textkrper2"/>
        <w:spacing w:after="0" w:line="240" w:lineRule="auto"/>
        <w:ind w:right="29"/>
        <w:rPr>
          <w:rFonts w:cs="Arial"/>
          <w:szCs w:val="20"/>
          <w:lang w:val="de-DE"/>
        </w:rPr>
      </w:pPr>
      <w:r w:rsidRPr="00B46728">
        <w:rPr>
          <w:rFonts w:cs="Arial"/>
          <w:szCs w:val="20"/>
          <w:lang w:val="de-DE"/>
        </w:rPr>
        <w:t>a1kommunikation Schweizer GmbH, Señora Kirsten Ludwig,</w:t>
      </w:r>
    </w:p>
    <w:p w14:paraId="61C7EBDB" w14:textId="77777777" w:rsidR="00D61012" w:rsidRPr="00B46728" w:rsidRDefault="00D61012" w:rsidP="00D61012">
      <w:pPr>
        <w:pStyle w:val="Textkrper2"/>
        <w:spacing w:after="0" w:line="240" w:lineRule="auto"/>
        <w:ind w:right="29"/>
        <w:rPr>
          <w:rFonts w:cs="Arial"/>
          <w:szCs w:val="20"/>
        </w:rPr>
      </w:pPr>
      <w:r w:rsidRPr="00B46728">
        <w:rPr>
          <w:rFonts w:cs="Arial"/>
          <w:szCs w:val="20"/>
        </w:rPr>
        <w:t>Oberdorfstraße 31 A, D – 70794 Filderstadt,</w:t>
      </w:r>
    </w:p>
    <w:p w14:paraId="4DB01F61" w14:textId="77777777" w:rsidR="00D61012" w:rsidRPr="00B46728" w:rsidRDefault="00D61012" w:rsidP="00D61012">
      <w:pPr>
        <w:rPr>
          <w:rFonts w:cs="Arial"/>
          <w:szCs w:val="20"/>
        </w:rPr>
      </w:pPr>
      <w:r w:rsidRPr="00B46728">
        <w:rPr>
          <w:rFonts w:cs="Arial"/>
          <w:szCs w:val="20"/>
        </w:rPr>
        <w:t xml:space="preserve">tel.: +49 (0)711 9454161-20, correo electrónico: </w:t>
      </w:r>
      <w:hyperlink r:id="rId17">
        <w:r w:rsidRPr="00B46728">
          <w:rPr>
            <w:rStyle w:val="Hyperlink"/>
            <w:rFonts w:cs="Arial"/>
            <w:szCs w:val="20"/>
          </w:rPr>
          <w:t>Kirsten.Ludwig@a1kommunikation.de</w:t>
        </w:r>
      </w:hyperlink>
    </w:p>
    <w:p w14:paraId="78B09883" w14:textId="77777777" w:rsidR="00D61012" w:rsidRPr="00B46728" w:rsidRDefault="00D61012" w:rsidP="00D61012">
      <w:pPr>
        <w:rPr>
          <w:rFonts w:cs="Arial"/>
        </w:rPr>
      </w:pPr>
    </w:p>
    <w:p w14:paraId="29D7D659" w14:textId="77777777" w:rsidR="00D61012" w:rsidRDefault="00D61012" w:rsidP="00D61012">
      <w:pPr>
        <w:autoSpaceDE w:val="0"/>
        <w:autoSpaceDN w:val="0"/>
        <w:adjustRightInd w:val="0"/>
        <w:rPr>
          <w:rFonts w:cs="Arial"/>
          <w:szCs w:val="20"/>
        </w:rPr>
      </w:pPr>
    </w:p>
    <w:p w14:paraId="5846D871" w14:textId="77777777" w:rsidR="00D61012" w:rsidRPr="00C724A2" w:rsidRDefault="00D61012" w:rsidP="00D61012">
      <w:pPr>
        <w:autoSpaceDE w:val="0"/>
        <w:autoSpaceDN w:val="0"/>
        <w:adjustRightInd w:val="0"/>
        <w:rPr>
          <w:rFonts w:cs="Arial"/>
          <w:szCs w:val="20"/>
        </w:rPr>
      </w:pPr>
      <w:r w:rsidRPr="009E41CA">
        <w:rPr>
          <w:rFonts w:cs="Arial"/>
          <w:szCs w:val="20"/>
        </w:rPr>
        <w:t>¡Para leer otros artículos interesantes, visite nuestro blog en blog.perfectwelding.fronius.com y síganos en Facebook (froniuswelding), Twitter (froniusintweld), LinkedIn (perfect-welding), Instagram (froniuswelding) y YouTube (froniuswelding)!</w:t>
      </w:r>
    </w:p>
    <w:p w14:paraId="41131562" w14:textId="77777777" w:rsidR="00167572" w:rsidRPr="00D61012" w:rsidRDefault="00167572" w:rsidP="00D61012">
      <w:pPr>
        <w:rPr>
          <w:rFonts w:cs="Arial"/>
          <w:b/>
          <w:szCs w:val="20"/>
        </w:rPr>
      </w:pPr>
    </w:p>
    <w:sectPr w:rsidR="00167572" w:rsidRPr="00D61012"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0A1DFF" w14:textId="77777777" w:rsidR="00593335" w:rsidRDefault="00593335" w:rsidP="00B95BF4">
      <w:r>
        <w:separator/>
      </w:r>
    </w:p>
  </w:endnote>
  <w:endnote w:type="continuationSeparator" w:id="0">
    <w:p w14:paraId="3BF64214" w14:textId="77777777" w:rsidR="00593335" w:rsidRDefault="0059333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6AAB3543" w:rsidR="00C51BE1" w:rsidRPr="00E533E1" w:rsidRDefault="001C7B1B" w:rsidP="00377B4F">
    <w:pPr>
      <w:tabs>
        <w:tab w:val="right" w:pos="10080"/>
      </w:tabs>
      <w:rPr>
        <w:sz w:val="16"/>
        <w:szCs w:val="16"/>
      </w:rPr>
    </w:pPr>
    <w:r>
      <w:rPr>
        <w:sz w:val="12"/>
      </w:rPr>
      <w:t>09/2020</w:t>
    </w:r>
    <w:r>
      <w:rPr>
        <w:sz w:val="16"/>
      </w:rPr>
      <w:tab/>
    </w:r>
    <w:r w:rsidR="00C51BE1" w:rsidRPr="00E533E1">
      <w:rPr>
        <w:sz w:val="16"/>
      </w:rPr>
      <w:fldChar w:fldCharType="begin"/>
    </w:r>
    <w:r w:rsidR="00C51BE1" w:rsidRPr="00E533E1">
      <w:rPr>
        <w:sz w:val="16"/>
      </w:rPr>
      <w:instrText xml:space="preserve"> PAGE </w:instrText>
    </w:r>
    <w:r w:rsidR="00C51BE1" w:rsidRPr="00E533E1">
      <w:rPr>
        <w:sz w:val="16"/>
      </w:rPr>
      <w:fldChar w:fldCharType="separate"/>
    </w:r>
    <w:r w:rsidR="00F63EA0">
      <w:rPr>
        <w:noProof/>
        <w:sz w:val="16"/>
      </w:rPr>
      <w:t>3</w:t>
    </w:r>
    <w:r w:rsidR="00C51BE1" w:rsidRPr="00E533E1">
      <w:rPr>
        <w:sz w:val="16"/>
      </w:rPr>
      <w:fldChar w:fldCharType="end"/>
    </w:r>
    <w:r>
      <w:rPr>
        <w:sz w:val="16"/>
      </w:rPr>
      <w:t>/</w:t>
    </w:r>
    <w:r w:rsidR="00C51BE1" w:rsidRPr="00E533E1">
      <w:rPr>
        <w:sz w:val="16"/>
      </w:rPr>
      <w:fldChar w:fldCharType="begin"/>
    </w:r>
    <w:r w:rsidR="00C51BE1" w:rsidRPr="00E533E1">
      <w:rPr>
        <w:sz w:val="16"/>
      </w:rPr>
      <w:instrText xml:space="preserve"> NUMPAGES </w:instrText>
    </w:r>
    <w:r w:rsidR="00C51BE1" w:rsidRPr="00E533E1">
      <w:rPr>
        <w:sz w:val="16"/>
      </w:rPr>
      <w:fldChar w:fldCharType="separate"/>
    </w:r>
    <w:r w:rsidR="00F63EA0">
      <w:rPr>
        <w:noProof/>
        <w:sz w:val="16"/>
      </w:rPr>
      <w:t>3</w:t>
    </w:r>
    <w:r w:rsidR="00C51BE1"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DD5D3F" w14:textId="77777777" w:rsidR="00593335" w:rsidRDefault="00593335" w:rsidP="00B95BF4">
      <w:r>
        <w:separator/>
      </w:r>
    </w:p>
  </w:footnote>
  <w:footnote w:type="continuationSeparator" w:id="0">
    <w:p w14:paraId="4AEB8CCE" w14:textId="77777777" w:rsidR="00593335" w:rsidRDefault="0059333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s-E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fr-FR" w:vendorID="64" w:dllVersion="131078" w:nlCheck="1" w:checkStyle="1"/>
  <w:activeWritingStyle w:appName="MSWord" w:lang="pt-BR" w:vendorID="64" w:dllVersion="131078"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73A8E"/>
    <w:rsid w:val="00081016"/>
    <w:rsid w:val="000838A9"/>
    <w:rsid w:val="00086080"/>
    <w:rsid w:val="00086208"/>
    <w:rsid w:val="00086752"/>
    <w:rsid w:val="00087DA0"/>
    <w:rsid w:val="0009057D"/>
    <w:rsid w:val="00090759"/>
    <w:rsid w:val="00094CED"/>
    <w:rsid w:val="00096552"/>
    <w:rsid w:val="000A1D28"/>
    <w:rsid w:val="000A708E"/>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C7B1B"/>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878E0"/>
    <w:rsid w:val="00291A16"/>
    <w:rsid w:val="002937C4"/>
    <w:rsid w:val="002A1978"/>
    <w:rsid w:val="002A1C1A"/>
    <w:rsid w:val="002A21B3"/>
    <w:rsid w:val="002A2E7F"/>
    <w:rsid w:val="002A639C"/>
    <w:rsid w:val="002A7D11"/>
    <w:rsid w:val="002B2873"/>
    <w:rsid w:val="002C11B2"/>
    <w:rsid w:val="002C5176"/>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2388"/>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197C"/>
    <w:rsid w:val="00523F83"/>
    <w:rsid w:val="0052566F"/>
    <w:rsid w:val="00525853"/>
    <w:rsid w:val="00526889"/>
    <w:rsid w:val="00530445"/>
    <w:rsid w:val="005358D2"/>
    <w:rsid w:val="0053782E"/>
    <w:rsid w:val="005436F3"/>
    <w:rsid w:val="00543F1A"/>
    <w:rsid w:val="005457DF"/>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3335"/>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4BE0"/>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4BE9"/>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322E"/>
    <w:rsid w:val="009765C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4B11"/>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75D3"/>
    <w:rsid w:val="00B8748D"/>
    <w:rsid w:val="00B903D3"/>
    <w:rsid w:val="00B914EA"/>
    <w:rsid w:val="00B95BF4"/>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4CD9"/>
    <w:rsid w:val="00C85552"/>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EFF"/>
    <w:rsid w:val="00D37056"/>
    <w:rsid w:val="00D40700"/>
    <w:rsid w:val="00D44972"/>
    <w:rsid w:val="00D46504"/>
    <w:rsid w:val="00D50AF7"/>
    <w:rsid w:val="00D513A8"/>
    <w:rsid w:val="00D52998"/>
    <w:rsid w:val="00D541DB"/>
    <w:rsid w:val="00D55915"/>
    <w:rsid w:val="00D60FF1"/>
    <w:rsid w:val="00D61012"/>
    <w:rsid w:val="00D6121D"/>
    <w:rsid w:val="00D66911"/>
    <w:rsid w:val="00D67322"/>
    <w:rsid w:val="00D67A69"/>
    <w:rsid w:val="00D71774"/>
    <w:rsid w:val="00D72B0E"/>
    <w:rsid w:val="00D73F90"/>
    <w:rsid w:val="00D8281E"/>
    <w:rsid w:val="00D82D37"/>
    <w:rsid w:val="00D84EA6"/>
    <w:rsid w:val="00D8729C"/>
    <w:rsid w:val="00D91B37"/>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3EA0"/>
    <w:rsid w:val="00F67458"/>
    <w:rsid w:val="00F70699"/>
    <w:rsid w:val="00F7728B"/>
    <w:rsid w:val="00F81C11"/>
    <w:rsid w:val="00F85550"/>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E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E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ES"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irsten.Ludwig@a1kommunikation.de" TargetMode="External"/><Relationship Id="rId2" Type="http://schemas.openxmlformats.org/officeDocument/2006/relationships/numbering" Target="numbering.xml"/><Relationship Id="rId16" Type="http://schemas.openxmlformats.org/officeDocument/2006/relationships/hyperlink" Target="mailto:gonzalez.laura@fronius.com"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http://www.fronius.com/en/welding-technology/infocentre/press" TargetMode="External"/><Relationship Id="rId23" Type="http://schemas.openxmlformats.org/officeDocument/2006/relationships/customXml" Target="../customXml/item5.xm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Painco</title_TI_DE>
    <Documenttype_PT xmlns="dc0c2c3d-e9fc-4a0d-820b-87ab82e65f20">Relatório de aplicação</Documenttype_PT>
    <Documenttype_RU xmlns="dc0c2c3d-e9fc-4a0d-820b-87ab82e65f20">История применения</Documenttype_RU>
    <title_TI_TR xmlns="dc0c2c3d-e9fc-4a0d-820b-87ab82e65f20">Painco</title_TI_TR>
    <title_TI_NO xmlns="dc0c2c3d-e9fc-4a0d-820b-87ab82e65f20">Painco</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title_TI_TH>
    <Licence_x0020_information xmlns="dc0c2c3d-e9fc-4a0d-820b-87ab82e65f20">(c) Fronius International</Licence_x0020_information>
    <title_TI_EA xmlns="dc0c2c3d-e9fc-4a0d-820b-87ab82e65f20">Painco</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title_TI_DA>
    <Documenttype_TR xmlns="dc0c2c3d-e9fc-4a0d-820b-87ab82e65f20">Kullanım raporu</Documenttype_TR>
    <title_TI_PL xmlns="dc0c2c3d-e9fc-4a0d-820b-87ab82e65f20">Painco</title_TI_PL>
    <Documenttype_TH xmlns="dc0c2c3d-e9fc-4a0d-820b-87ab82e65f20">เรื่องราวการใช้งาน</Documenttype_TH>
    <title_TI_EL xmlns="dc0c2c3d-e9fc-4a0d-820b-87ab82e65f20">Painco</title_TI_EL>
    <Documenttype_EA xmlns="dc0c2c3d-e9fc-4a0d-820b-87ab82e65f20">Application Story</Documenttype_EA>
    <Web_x0020_Display_x0020_Title_x0020_ET xmlns="dc0c2c3d-e9fc-4a0d-820b-87ab82e65f20">Painco</Web_x0020_Display_x0020_Title_x0020_ET>
    <Resolution xmlns="dc0c2c3d-e9fc-4a0d-820b-87ab82e65f20" xsi:nil="true"/>
    <Division xmlns="dc0c2c3d-e9fc-4a0d-820b-87ab82e65f20">Perfect Welding</Division>
    <title_TI_FR xmlns="dc0c2c3d-e9fc-4a0d-820b-87ab82e65f20">Painco</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title_TI_SV>
    <Documenttype_PL xmlns="dc0c2c3d-e9fc-4a0d-820b-87ab82e65f20">Raport dotyczący zastosowania</Documenttype_PL>
    <VersionInternal xmlns="dc0c2c3d-e9fc-4a0d-820b-87ab82e65f20">1</VersionInternal>
    <Update xmlns="dc0c2c3d-e9fc-4a0d-820b-87ab82e65f20" xsi:nil="true"/>
    <FileMaster xmlns="dc0c2c3d-e9fc-4a0d-820b-87ab82e65f20">C-152758</FileMaster>
    <title_TI_NL xmlns="dc0c2c3d-e9fc-4a0d-820b-87ab82e65f20">Painco</title_TI_NL>
    <FSM xmlns="dc0c2c3d-e9fc-4a0d-820b-87ab82e65f20">false</FSM>
    <contentservId xmlns="53041210-5658-4a0d-8a74-f9413e00f15b">C-152760</contentservId>
    <title_TI_IT xmlns="dc0c2c3d-e9fc-4a0d-820b-87ab82e65f20">Painco</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title_TI_UA>
    <title_TI_JP xmlns="dc0c2c3d-e9fc-4a0d-820b-87ab82e65f20">Painco</title_TI_JP>
    <Documenttype_NL xmlns="dc0c2c3d-e9fc-4a0d-820b-87ab82e65f20">Toepassingsrapport</Documenttype_NL>
    <title_TI_RO xmlns="dc0c2c3d-e9fc-4a0d-820b-87ab82e65f20">Painco</title_TI_RO>
    <Documenttype_NB xmlns="dc0c2c3d-e9fc-4a0d-820b-87ab82e65f20">Bruksrapport</Documenttype_NB>
    <title_ti_nb xmlns="dc0c2c3d-e9fc-4a0d-820b-87ab82e65f20">Painco</title_ti_nb>
    <title_TI_ES xmlns="dc0c2c3d-e9fc-4a0d-820b-87ab82e65f20">Painco</title_TI_ES>
    <title_TI_JA xmlns="dc0c2c3d-e9fc-4a0d-820b-87ab82e65f20">Painco</title_TI_JA>
    <TaxCatchAll xmlns="92f60987-cbcc-4245-baaf-239af3bfd6e8">
      <Value>259</Value>
      <Value>1</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title_ti_zh>
    <MRMID xmlns="dc0c2c3d-e9fc-4a0d-820b-87ab82e65f20">M-150787</MRMID>
    <Documenttype_UK xmlns="dc0c2c3d-e9fc-4a0d-820b-87ab82e65f20">Історія застосування</Documenttype_UK>
    <title_TI_SK xmlns="dc0c2c3d-e9fc-4a0d-820b-87ab82e65f20">Painco</title_TI_SK>
    <Documenttype_UA xmlns="dc0c2c3d-e9fc-4a0d-820b-87ab82e65f20">Історія застосування</Documenttype_UA>
    <title_TI_HU xmlns="dc0c2c3d-e9fc-4a0d-820b-87ab82e65f20">Painco</title_TI_HU>
    <Country_x0020_Quick_x0020_Select xmlns="dc0c2c3d-e9fc-4a0d-820b-87ab82e65f20">Select...</Country_x0020_Quick_x0020_Select>
    <title_ti_uk xmlns="dc0c2c3d-e9fc-4a0d-820b-87ab82e65f20">Painco</title_ti_uk>
    <title_TI_PT xmlns="dc0c2c3d-e9fc-4a0d-820b-87ab82e65f20">Painco</title_TI_PT>
    <Country xmlns="dc0c2c3d-e9fc-4a0d-820b-87ab82e65f20">
      <Value>38</Value>
    </Country>
    <fro_spid xmlns="dc0c2c3d-e9fc-4a0d-820b-87ab82e65f20">11852;SE</fro_spid>
    <title_TI_RU xmlns="dc0c2c3d-e9fc-4a0d-820b-87ab82e65f20">Painco</title_TI_RU>
    <title_ti_fi xmlns="dc0c2c3d-e9fc-4a0d-820b-87ab82e65f20">Painco</title_ti_fi>
    <Documenttype_JA xmlns="dc0c2c3d-e9fc-4a0d-820b-87ab82e65f20">アプリケーションストーリー</Documenttype_JA>
    <title_TI_CS xmlns="dc0c2c3d-e9fc-4a0d-820b-87ab82e65f20">Painco</title_TI_CS>
    <title_TI_AR xmlns="dc0c2c3d-e9fc-4a0d-820b-87ab82e65f20">Painco</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F0AA923C-B7B4-4321-9540-0F843A9EE72C}">
  <ds:schemaRefs>
    <ds:schemaRef ds:uri="http://schemas.openxmlformats.org/officeDocument/2006/bibliography"/>
  </ds:schemaRefs>
</ds:datastoreItem>
</file>

<file path=customXml/itemProps2.xml><?xml version="1.0" encoding="utf-8"?>
<ds:datastoreItem xmlns:ds="http://schemas.openxmlformats.org/officeDocument/2006/customXml" ds:itemID="{D3B44B45-BBB6-4E8B-86F7-6B2B8A58B4D6}"/>
</file>

<file path=customXml/itemProps3.xml><?xml version="1.0" encoding="utf-8"?>
<ds:datastoreItem xmlns:ds="http://schemas.openxmlformats.org/officeDocument/2006/customXml" ds:itemID="{04858D84-DD06-4941-80C9-24C609FE1D8A}"/>
</file>

<file path=customXml/itemProps4.xml><?xml version="1.0" encoding="utf-8"?>
<ds:datastoreItem xmlns:ds="http://schemas.openxmlformats.org/officeDocument/2006/customXml" ds:itemID="{987E807F-21A6-4B15-BB88-2C12C468459E}"/>
</file>

<file path=customXml/itemProps5.xml><?xml version="1.0" encoding="utf-8"?>
<ds:datastoreItem xmlns:ds="http://schemas.openxmlformats.org/officeDocument/2006/customXml" ds:itemID="{AD404248-7B20-4FBB-B457-A8F1F377C1B0}"/>
</file>

<file path=customXml/itemProps6.xml><?xml version="1.0" encoding="utf-8"?>
<ds:datastoreItem xmlns:ds="http://schemas.openxmlformats.org/officeDocument/2006/customXml" ds:itemID="{0A262577-B3C2-4650-BA5A-F9150286E2E2}"/>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936</Words>
  <Characters>5770</Characters>
  <Application>Microsoft Office Word</Application>
  <DocSecurity>4</DocSecurity>
  <Lines>48</Lines>
  <Paragraphs>13</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TITEL</vt:lpstr>
      <vt:lpstr>TITEL</vt:lpstr>
    </vt:vector>
  </TitlesOfParts>
  <Company/>
  <LinksUpToDate>false</LinksUpToDate>
  <CharactersWithSpaces>6693</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PW_AST_Painco_ES</dc:title>
  <dc:subject/>
  <dc:creator>Matthias Reiser</dc:creator>
  <cp:keywords/>
  <cp:lastModifiedBy>Hemetsberger Susanne</cp:lastModifiedBy>
  <cp:revision>2</cp:revision>
  <cp:lastPrinted>2016-07-21T12:13:00Z</cp:lastPrinted>
  <dcterms:created xsi:type="dcterms:W3CDTF">2020-09-28T09:30:00Z</dcterms:created>
  <dcterms:modified xsi:type="dcterms:W3CDTF">2020-09-28T09:30:00Z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vt:lpwstr>
  </property>
  <property fmtid="{D5CDD505-2E9C-101B-9397-08002B2CF9AE}" pid="10" name="WorkflowChangePath">
    <vt:lpwstr>a8dd0ddf-bfd4-44dd-a6bb-0c3c9675194c,93;a8dd0ddf-bfd4-44dd-a6bb-0c3c9675194c,93;a8dd0ddf-bfd4-44dd-a6bb-0c3c9675194c,93;a8dd0ddf-bfd4-44dd-a6bb-0c3c9675194c,93;a8dd0ddf-bfd4-44dd-a6bb-0c3c9675194c,93;a8dd0ddf-bfd4-44dd-a6bb-0c3c9675194c,93;a8dd0ddf-bfd4-44dd-a6bb-0c3c9675194c,93;0b69803e-5fed-4f4d-9d44-b1b3d75cd954,97;0b69803e-5fed-4f4d-9d44-b1b3d75cd954,97;0b69803e-5fed-4f4d-9d44-b1b3d75cd954,100;0b69803e-5fed-4f4d-9d44-b1b3d75cd954,103;84063e84-3b90-4264-9d91-20c80f9713f8,177;84063e84-3b90-4264-9d91-20c80f9713f8,177;84063e84-3b90-4264-9d91-20c80f9713f8,181;84063e84-3b90-4264-9d91-20c80f9713f8,187;84063e84-3b90-4264-9d91-20c80f9713f8,190;84063e84-3b90-4264-9d91-20c80f9713f8,199;84063e84-3b90-4264-9d91-20c80f9713f8,203;</vt:lpwstr>
  </property>
  <property fmtid="{D5CDD505-2E9C-101B-9397-08002B2CF9AE}" pid="11" name="_docset_NoMedatataSyncRequired">
    <vt:lpwstr>False</vt:lpwstr>
  </property>
  <property fmtid="{D5CDD505-2E9C-101B-9397-08002B2CF9AE}" pid="12" name="Language">
    <vt:lpwstr>259;##ES|dd4c9c45-94c3-4cf4-ab9c-523f2b58f76e</vt:lpwstr>
  </property>
  <property fmtid="{D5CDD505-2E9C-101B-9397-08002B2CF9AE}" pid="13" name="FroConDoc_language">
    <vt:lpwstr>1;#DE|676160ea-61f7-4cef-8b4c-1724dec2206e</vt:lpwstr>
  </property>
</Properties>
</file>