
<file path=[Content_Types].xml><?xml version="1.0" encoding="utf-8"?>
<Types xmlns="http://schemas.openxmlformats.org/package/2006/content-types">
  <Default Extension="wmf" ContentType="image/x-wmf"/>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F4A17A" w14:textId="77777777" w:rsidR="000875B1" w:rsidRPr="00F15BA9" w:rsidRDefault="00D4129A" w:rsidP="00BE296C">
      <w:pPr>
        <w:spacing w:line="276" w:lineRule="auto"/>
        <w:rPr>
          <w:lang w:val="de-DE"/>
        </w:rPr>
      </w:pPr>
      <w:bookmarkStart w:id="0" w:name="_GoBack"/>
      <w:bookmarkEnd w:id="0"/>
    </w:p>
    <w:p w14:paraId="09E3CA19" w14:textId="77777777" w:rsidR="000875B1" w:rsidRPr="00F15BA9" w:rsidRDefault="00D4129A" w:rsidP="00BE296C">
      <w:pPr>
        <w:spacing w:line="276" w:lineRule="auto"/>
        <w:rPr>
          <w:lang w:val="de-DE"/>
        </w:rPr>
      </w:pPr>
    </w:p>
    <w:p w14:paraId="02CCCF77" w14:textId="77777777" w:rsidR="000875B1" w:rsidRPr="00F15BA9" w:rsidRDefault="00D4129A" w:rsidP="00BE296C">
      <w:pPr>
        <w:spacing w:line="276" w:lineRule="auto"/>
        <w:rPr>
          <w:lang w:val="de-DE"/>
        </w:rPr>
        <w:sectPr w:rsidR="000875B1" w:rsidRPr="00F15BA9" w:rsidSect="000875B1">
          <w:headerReference w:type="even" r:id="rId13"/>
          <w:headerReference w:type="default" r:id="rId14"/>
          <w:footerReference w:type="default" r:id="rId15"/>
          <w:headerReference w:type="first" r:id="rId16"/>
          <w:pgSz w:w="11906" w:h="16838"/>
          <w:pgMar w:top="1977" w:right="746" w:bottom="1134" w:left="1260" w:header="708" w:footer="481" w:gutter="0"/>
          <w:cols w:space="708"/>
          <w:docGrid w:linePitch="360"/>
        </w:sectPr>
      </w:pPr>
    </w:p>
    <w:p w14:paraId="063FCC6B" w14:textId="77777777" w:rsidR="00C833E5" w:rsidRPr="00E773A6" w:rsidRDefault="00C833E5" w:rsidP="00BE296C">
      <w:pPr>
        <w:pStyle w:val="berschrift1"/>
        <w:spacing w:line="276" w:lineRule="auto"/>
        <w:rPr>
          <w:caps w:val="0"/>
          <w:color w:val="auto"/>
          <w:kern w:val="0"/>
          <w:sz w:val="20"/>
          <w:szCs w:val="26"/>
        </w:rPr>
      </w:pPr>
      <w:r>
        <w:rPr>
          <w:caps w:val="0"/>
          <w:color w:val="auto"/>
          <w:sz w:val="20"/>
        </w:rPr>
        <w:t xml:space="preserve">UNIDAD DE NEGOCIO PERFECT CHARGING </w:t>
      </w:r>
    </w:p>
    <w:p w14:paraId="552C47A3" w14:textId="5774744C" w:rsidR="000875B1" w:rsidRPr="00F061CD" w:rsidRDefault="004D1A5C" w:rsidP="00F061CD">
      <w:pPr>
        <w:pStyle w:val="berschrift1"/>
        <w:spacing w:line="276" w:lineRule="auto"/>
      </w:pPr>
      <w:r>
        <w:t>NOTA DE PRENSA</w:t>
      </w:r>
    </w:p>
    <w:p w14:paraId="1EC51727" w14:textId="2B3C3B95" w:rsidR="004D1A5C" w:rsidRPr="00E773A6" w:rsidRDefault="00CD4456" w:rsidP="00BE296C">
      <w:pPr>
        <w:pStyle w:val="berschrift3"/>
        <w:spacing w:line="276" w:lineRule="auto"/>
      </w:pPr>
      <w:r>
        <w:t>Los cargadores de batería</w:t>
      </w:r>
      <w:r w:rsidR="00CD4D29">
        <w:t xml:space="preserve"> Fronius Selectiva funcionan a la perfección en entornos refrigerados</w:t>
      </w:r>
    </w:p>
    <w:p w14:paraId="060A306F" w14:textId="6D165E9C" w:rsidR="00A74DB3" w:rsidRPr="00BE296C" w:rsidRDefault="00740896" w:rsidP="00BE296C">
      <w:pPr>
        <w:autoSpaceDE w:val="0"/>
        <w:autoSpaceDN w:val="0"/>
        <w:spacing w:line="276" w:lineRule="auto"/>
        <w:rPr>
          <w:b/>
          <w:sz w:val="28"/>
          <w:szCs w:val="32"/>
        </w:rPr>
      </w:pPr>
      <w:r>
        <w:rPr>
          <w:b/>
          <w:sz w:val="28"/>
        </w:rPr>
        <w:t>gracias a la innovadora función "Cold Logistics"</w:t>
      </w:r>
    </w:p>
    <w:p w14:paraId="4FF0D3A9" w14:textId="77777777" w:rsidR="000875B1" w:rsidRPr="00F061CD" w:rsidRDefault="00D4129A" w:rsidP="00BE296C">
      <w:pPr>
        <w:spacing w:line="276" w:lineRule="auto"/>
        <w:rPr>
          <w:lang w:val="es-MX"/>
        </w:rPr>
      </w:pPr>
    </w:p>
    <w:p w14:paraId="12F9DB1C" w14:textId="299E78E7" w:rsidR="00A23A3B" w:rsidRDefault="00556742" w:rsidP="00BE296C">
      <w:pPr>
        <w:spacing w:line="276" w:lineRule="auto"/>
        <w:rPr>
          <w:b/>
        </w:rPr>
      </w:pPr>
      <w:r>
        <w:rPr>
          <w:b/>
        </w:rPr>
        <w:t>Las temperaturas extremas suelen dificultar las tareas cotidianas de logística. Es imprescindible lograr una cadena de frío ininterrumpida para el almacenamiento y transporte de productos frescos y congelados, lo cual a veces se complica con las altas temperaturas del verano. Sin embargo, las bajas temperaturas de las áreas de refrigeración también plantean grandes dificultades a las baterías de tracción y a los operadores de vehículos industriales. Para superar estos retos,</w:t>
      </w:r>
      <w:r>
        <w:t xml:space="preserve"> </w:t>
      </w:r>
      <w:bookmarkStart w:id="1" w:name="_Hlk48570444"/>
      <w:r>
        <w:rPr>
          <w:b/>
        </w:rPr>
        <w:t>Fronius Perfect Charging ha desarrollado la opción Cold Logistics para sus cargadores de batería Selectiva</w:t>
      </w:r>
      <w:bookmarkEnd w:id="1"/>
      <w:r>
        <w:rPr>
          <w:b/>
        </w:rPr>
        <w:t>, que garantiza que la batería y la carretilla elevadora funcionen de forma óptima incluso en condiciones de mucho frío.</w:t>
      </w:r>
    </w:p>
    <w:p w14:paraId="34C6AE9B" w14:textId="77777777" w:rsidR="00A23A3B" w:rsidRPr="00F061CD" w:rsidRDefault="00A23A3B" w:rsidP="00BE296C">
      <w:pPr>
        <w:spacing w:line="276" w:lineRule="auto"/>
        <w:rPr>
          <w:b/>
          <w:lang w:val="es-MX"/>
        </w:rPr>
      </w:pPr>
    </w:p>
    <w:p w14:paraId="7B94248B" w14:textId="47659110" w:rsidR="00F018BA" w:rsidRDefault="00A23A3B" w:rsidP="00BE296C">
      <w:pPr>
        <w:spacing w:line="276" w:lineRule="auto"/>
        <w:rPr>
          <w:rStyle w:val="Fett"/>
          <w:rFonts w:cs="Arial"/>
          <w:b w:val="0"/>
          <w:bCs w:val="0"/>
        </w:rPr>
      </w:pPr>
      <w:bookmarkStart w:id="2" w:name="_Hlk48202287"/>
      <w:r>
        <w:t>Las bajas temperaturas reducen drásticamente el rendimiento y la vida útil de las baterías de tracción. Es común que no se disponga de suficiente energía para un turno completo. A -15°C, por ejemplo, las baterías solo tienen una capacidad de alrededor del 60 por ciento.</w:t>
      </w:r>
      <w:r>
        <w:rPr>
          <w:rStyle w:val="Fett"/>
          <w:b w:val="0"/>
        </w:rPr>
        <w:t xml:space="preserve"> </w:t>
      </w:r>
      <w:bookmarkEnd w:id="2"/>
      <w:r>
        <w:rPr>
          <w:rStyle w:val="Fett"/>
          <w:b w:val="0"/>
        </w:rPr>
        <w:t xml:space="preserve">Para contrarrestar esta caída en el rendimiento, Fronius ofrece la opción Cold Logistics, desarrollada específicamente para sus cargadores Selectiva 4.0. El cargador, con sensor de temperatura preinstalado, elige automáticamente la cantidad de energía adecuada para cargar la batería. Así, la batería y la carretilla elevadora están </w:t>
      </w:r>
      <w:r w:rsidR="00CD4456">
        <w:rPr>
          <w:rStyle w:val="Fett"/>
          <w:b w:val="0"/>
        </w:rPr>
        <w:t>siempre</w:t>
      </w:r>
      <w:r>
        <w:rPr>
          <w:rStyle w:val="Fett"/>
          <w:b w:val="0"/>
        </w:rPr>
        <w:t xml:space="preserve"> operativos sin necesidad de largos tiempos de espera.</w:t>
      </w:r>
    </w:p>
    <w:p w14:paraId="49F738CD" w14:textId="77777777" w:rsidR="00D76093" w:rsidRPr="00F061CD" w:rsidRDefault="00D76093" w:rsidP="00BE296C">
      <w:pPr>
        <w:spacing w:line="276" w:lineRule="auto"/>
        <w:rPr>
          <w:rStyle w:val="Fett"/>
          <w:rFonts w:cs="Arial"/>
          <w:b w:val="0"/>
          <w:bCs w:val="0"/>
          <w:lang w:val="es-MX"/>
        </w:rPr>
      </w:pPr>
    </w:p>
    <w:p w14:paraId="0DC33E74" w14:textId="249BB6C5" w:rsidR="00FE3451" w:rsidRDefault="00D36477" w:rsidP="00BE296C">
      <w:pPr>
        <w:spacing w:line="276" w:lineRule="auto"/>
        <w:rPr>
          <w:rStyle w:val="Fett"/>
          <w:rFonts w:cs="Arial"/>
        </w:rPr>
      </w:pPr>
      <w:r>
        <w:rPr>
          <w:rStyle w:val="Fett"/>
        </w:rPr>
        <w:t>Rendimiento a temperaturas muy bajas</w:t>
      </w:r>
    </w:p>
    <w:p w14:paraId="671151CA" w14:textId="2FD8070E" w:rsidR="00E1795D" w:rsidRDefault="00585D2F" w:rsidP="00BE296C">
      <w:pPr>
        <w:spacing w:line="276" w:lineRule="auto"/>
        <w:rPr>
          <w:rStyle w:val="Fett"/>
          <w:rFonts w:cs="Arial"/>
          <w:b w:val="0"/>
          <w:bCs w:val="0"/>
        </w:rPr>
      </w:pPr>
      <w:r>
        <w:rPr>
          <w:rStyle w:val="Fett"/>
          <w:b w:val="0"/>
        </w:rPr>
        <w:t>Gracias al proceso de carga Fronius Ri, los equipos Selectiva cargan de forma flexible baterías de plomo</w:t>
      </w:r>
      <w:r>
        <w:t xml:space="preserve"> </w:t>
      </w:r>
      <w:r>
        <w:rPr>
          <w:rStyle w:val="Fett"/>
          <w:b w:val="0"/>
        </w:rPr>
        <w:t>de diferentes tamaños, voltajes o capacidades, lo que simplifica la asignación y reduce los errores de funcionamiento. Otras funciones especiales, como la opción Cold Logistics, permiten que los vehículos industriales funcionen de manera fiable incluso en los entornos más difíciles. Los usuarios disfrutan así de la alta disponibilidad de su flota de carretillas elevadoras y, al mismo tiempo, pueden optimizar de manera sostenible los costes de funcionamiento.</w:t>
      </w:r>
    </w:p>
    <w:p w14:paraId="0D937EAD" w14:textId="6E6F7D79" w:rsidR="007E502A" w:rsidRPr="00F061CD" w:rsidRDefault="007E502A" w:rsidP="00BE296C">
      <w:pPr>
        <w:spacing w:line="276" w:lineRule="auto"/>
        <w:rPr>
          <w:rStyle w:val="Fett"/>
          <w:rFonts w:cs="Arial"/>
          <w:b w:val="0"/>
          <w:bCs w:val="0"/>
          <w:lang w:val="es-MX"/>
        </w:rPr>
      </w:pPr>
    </w:p>
    <w:p w14:paraId="462D87DD" w14:textId="63758396" w:rsidR="007E502A" w:rsidRDefault="007E502A" w:rsidP="00BE296C">
      <w:pPr>
        <w:spacing w:line="276" w:lineRule="auto"/>
        <w:rPr>
          <w:rStyle w:val="Fett"/>
          <w:rFonts w:cs="Arial"/>
          <w:b w:val="0"/>
          <w:bCs w:val="0"/>
          <w:i/>
        </w:rPr>
      </w:pPr>
      <w:r>
        <w:rPr>
          <w:rStyle w:val="Fett"/>
          <w:b w:val="0"/>
          <w:i/>
        </w:rPr>
        <w:t>2</w:t>
      </w:r>
      <w:r w:rsidR="00533C53">
        <w:rPr>
          <w:rStyle w:val="Fett"/>
          <w:b w:val="0"/>
          <w:i/>
        </w:rPr>
        <w:t>116</w:t>
      </w:r>
      <w:r>
        <w:rPr>
          <w:rStyle w:val="Fett"/>
          <w:b w:val="0"/>
          <w:i/>
        </w:rPr>
        <w:t xml:space="preserve"> caracteres incluidos espacios</w:t>
      </w:r>
    </w:p>
    <w:p w14:paraId="3ED73F29" w14:textId="77777777" w:rsidR="007E502A" w:rsidRPr="00F061CD" w:rsidRDefault="007E502A" w:rsidP="00BE296C">
      <w:pPr>
        <w:spacing w:line="276" w:lineRule="auto"/>
        <w:rPr>
          <w:rStyle w:val="Fett"/>
          <w:rFonts w:cs="Arial"/>
          <w:b w:val="0"/>
          <w:bCs w:val="0"/>
          <w:i/>
          <w:lang w:val="es-MX"/>
        </w:rPr>
      </w:pPr>
    </w:p>
    <w:p w14:paraId="44F49EA3" w14:textId="77777777" w:rsidR="00E1795D" w:rsidRPr="00F061CD" w:rsidRDefault="00E1795D" w:rsidP="00BE296C">
      <w:pPr>
        <w:spacing w:line="276" w:lineRule="auto"/>
        <w:rPr>
          <w:rStyle w:val="Fett"/>
          <w:rFonts w:cs="Arial"/>
          <w:b w:val="0"/>
          <w:lang w:val="es-MX"/>
        </w:rPr>
      </w:pPr>
    </w:p>
    <w:p w14:paraId="09F16272" w14:textId="138589D7" w:rsidR="00F018BA" w:rsidRPr="00636333" w:rsidRDefault="00F018BA" w:rsidP="00BE296C">
      <w:pPr>
        <w:spacing w:line="276" w:lineRule="auto"/>
        <w:rPr>
          <w:rFonts w:cs="Arial"/>
          <w:bCs/>
          <w:i/>
          <w:szCs w:val="20"/>
        </w:rPr>
      </w:pPr>
      <w:r>
        <w:rPr>
          <w:b/>
          <w:i/>
        </w:rPr>
        <w:t xml:space="preserve">Metatítulo: </w:t>
      </w:r>
      <w:r>
        <w:rPr>
          <w:i/>
        </w:rPr>
        <w:t>Cold Logistics: Tecnología de Fronius para el uso de baterías en entornos fríos</w:t>
      </w:r>
    </w:p>
    <w:p w14:paraId="0C5A6B5C" w14:textId="77777777" w:rsidR="00F018BA" w:rsidRPr="00F061CD" w:rsidRDefault="00F018BA" w:rsidP="00BE296C">
      <w:pPr>
        <w:spacing w:line="276" w:lineRule="auto"/>
        <w:rPr>
          <w:i/>
          <w:szCs w:val="20"/>
          <w:lang w:val="es-MX"/>
        </w:rPr>
      </w:pPr>
    </w:p>
    <w:p w14:paraId="03D567E4" w14:textId="4F2AA1F8" w:rsidR="00F018BA" w:rsidRPr="00F018BA" w:rsidRDefault="00F018BA" w:rsidP="00BE296C">
      <w:pPr>
        <w:pStyle w:val="berschrift3"/>
        <w:spacing w:line="276" w:lineRule="auto"/>
        <w:rPr>
          <w:bCs w:val="0"/>
          <w:i/>
          <w:szCs w:val="20"/>
        </w:rPr>
      </w:pPr>
      <w:r>
        <w:rPr>
          <w:i/>
        </w:rPr>
        <w:lastRenderedPageBreak/>
        <w:t xml:space="preserve">Metadescripción: </w:t>
      </w:r>
      <w:r>
        <w:rPr>
          <w:b w:val="0"/>
          <w:i/>
        </w:rPr>
        <w:t xml:space="preserve">Los cargadores de batería </w:t>
      </w:r>
      <w:r w:rsidR="00533C53">
        <w:rPr>
          <w:b w:val="0"/>
          <w:i/>
        </w:rPr>
        <w:t xml:space="preserve">Fronius </w:t>
      </w:r>
      <w:r>
        <w:rPr>
          <w:b w:val="0"/>
          <w:i/>
        </w:rPr>
        <w:t>Selectiva destacan por su innovadora opción Cold Logistics para poder operar a temperaturas bajas.</w:t>
      </w:r>
    </w:p>
    <w:p w14:paraId="2E97B97B" w14:textId="77777777" w:rsidR="00E1795D" w:rsidRPr="00F061CD" w:rsidRDefault="00E1795D" w:rsidP="00BE296C">
      <w:pPr>
        <w:spacing w:line="276" w:lineRule="auto"/>
        <w:rPr>
          <w:i/>
          <w:szCs w:val="20"/>
          <w:lang w:val="es-MX"/>
        </w:rPr>
      </w:pPr>
    </w:p>
    <w:p w14:paraId="57CEB0F7" w14:textId="3394E26B" w:rsidR="00F018BA" w:rsidRPr="00E1795D" w:rsidRDefault="00F018BA" w:rsidP="00BE296C">
      <w:pPr>
        <w:spacing w:line="276" w:lineRule="auto"/>
        <w:rPr>
          <w:rFonts w:cs="Arial"/>
          <w:bCs/>
          <w:i/>
          <w:szCs w:val="20"/>
        </w:rPr>
      </w:pPr>
      <w:r>
        <w:rPr>
          <w:b/>
          <w:i/>
        </w:rPr>
        <w:t>Palabras clave:</w:t>
      </w:r>
      <w:r>
        <w:rPr>
          <w:i/>
        </w:rPr>
        <w:t xml:space="preserve"> Fronius Perfect Charging tecnología de baterías cargador de batería batería de tracción Selectiva Cold Logistics logística frío temperatura frío</w:t>
      </w:r>
    </w:p>
    <w:p w14:paraId="29C99A81" w14:textId="36391C5C" w:rsidR="00F018BA" w:rsidRPr="00F061CD" w:rsidRDefault="00F018BA" w:rsidP="00BE296C">
      <w:pPr>
        <w:spacing w:line="276" w:lineRule="auto"/>
        <w:rPr>
          <w:rStyle w:val="Fett"/>
          <w:rFonts w:cs="Arial"/>
          <w:b w:val="0"/>
          <w:bCs w:val="0"/>
          <w:lang w:val="es-MX"/>
        </w:rPr>
      </w:pPr>
    </w:p>
    <w:p w14:paraId="3750BFBA" w14:textId="77777777" w:rsidR="007E502A" w:rsidRDefault="007E502A">
      <w:pPr>
        <w:rPr>
          <w:rStyle w:val="Fett"/>
          <w:rFonts w:cs="Arial"/>
        </w:rPr>
      </w:pPr>
      <w:r>
        <w:br w:type="page"/>
      </w:r>
    </w:p>
    <w:p w14:paraId="4801C991" w14:textId="231D54F3" w:rsidR="00F018BA" w:rsidRPr="007E502A" w:rsidRDefault="00740058" w:rsidP="00BE296C">
      <w:pPr>
        <w:spacing w:line="276" w:lineRule="auto"/>
        <w:rPr>
          <w:rStyle w:val="Fett"/>
          <w:rFonts w:cs="Arial"/>
        </w:rPr>
      </w:pPr>
      <w:r>
        <w:rPr>
          <w:rStyle w:val="Fett"/>
        </w:rPr>
        <w:lastRenderedPageBreak/>
        <w:t>Pie de foto:</w:t>
      </w:r>
    </w:p>
    <w:p w14:paraId="6DB857C4" w14:textId="2DD0A79A" w:rsidR="00740058" w:rsidRPr="000F011F" w:rsidRDefault="00740058" w:rsidP="00BE296C">
      <w:pPr>
        <w:spacing w:line="276" w:lineRule="auto"/>
        <w:rPr>
          <w:rStyle w:val="Fett"/>
          <w:rFonts w:cs="Arial"/>
          <w:b w:val="0"/>
        </w:rPr>
      </w:pPr>
      <w:r>
        <w:rPr>
          <w:noProof/>
          <w:lang w:val="de-AT" w:eastAsia="de-AT"/>
        </w:rPr>
        <w:drawing>
          <wp:inline distT="0" distB="0" distL="0" distR="0" wp14:anchorId="2E34FEF6" wp14:editId="18AB9DE1">
            <wp:extent cx="2430000" cy="1620000"/>
            <wp:effectExtent l="0" t="0" r="889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email">
                      <a:extLst>
                        <a:ext uri="{28A0092B-C50C-407E-A947-70E740481C1C}">
                          <a14:useLocalDpi xmlns:a14="http://schemas.microsoft.com/office/drawing/2010/main"/>
                        </a:ext>
                      </a:extLst>
                    </a:blip>
                    <a:srcRect/>
                    <a:stretch>
                      <a:fillRect/>
                    </a:stretch>
                  </pic:blipFill>
                  <pic:spPr bwMode="auto">
                    <a:xfrm>
                      <a:off x="0" y="0"/>
                      <a:ext cx="2430000" cy="1620000"/>
                    </a:xfrm>
                    <a:prstGeom prst="rect">
                      <a:avLst/>
                    </a:prstGeom>
                    <a:noFill/>
                    <a:ln>
                      <a:noFill/>
                    </a:ln>
                  </pic:spPr>
                </pic:pic>
              </a:graphicData>
            </a:graphic>
          </wp:inline>
        </w:drawing>
      </w:r>
    </w:p>
    <w:p w14:paraId="319478C4" w14:textId="27E9D098" w:rsidR="00533C53" w:rsidRPr="00F061CD" w:rsidRDefault="00C50720" w:rsidP="00BE296C">
      <w:pPr>
        <w:spacing w:line="276" w:lineRule="auto"/>
      </w:pPr>
      <w:r>
        <w:t>Fronius Perfect Charging ha desarrollado la opción Cold Logistics para sus propios cargadores Selectiva con el fin de superar los retos de la logística con refrigeración.</w:t>
      </w:r>
    </w:p>
    <w:p w14:paraId="14221545" w14:textId="7B0788F8" w:rsidR="00740058" w:rsidRPr="00BC2471" w:rsidRDefault="00740058" w:rsidP="00BE296C">
      <w:pPr>
        <w:spacing w:line="276" w:lineRule="auto"/>
      </w:pPr>
      <w:r>
        <w:t>Foto: Fronius International GmbH, reproducción sin coste alguno</w:t>
      </w:r>
    </w:p>
    <w:p w14:paraId="7A96BFB2" w14:textId="6B1E7FC9" w:rsidR="00740058" w:rsidRDefault="00740058" w:rsidP="00BE296C">
      <w:pPr>
        <w:spacing w:line="276" w:lineRule="auto"/>
      </w:pPr>
    </w:p>
    <w:p w14:paraId="0C193F3A" w14:textId="60C145D4" w:rsidR="00F061CD" w:rsidRDefault="00F061CD" w:rsidP="00F061CD">
      <w:pPr>
        <w:rPr>
          <w:rFonts w:cs="Arial"/>
          <w:b/>
          <w:color w:val="FF0000"/>
          <w:sz w:val="24"/>
          <w:lang w:eastAsia="es-ES"/>
        </w:rPr>
      </w:pPr>
      <w:r>
        <w:rPr>
          <w:rFonts w:cs="Arial"/>
          <w:b/>
          <w:color w:val="FF0000"/>
          <w:sz w:val="24"/>
          <w:lang w:eastAsia="es-ES"/>
        </w:rPr>
        <w:t xml:space="preserve">Imágenes de alta resolución están disponibles para descargar del siguiente </w:t>
      </w:r>
      <w:hyperlink r:id="rId18" w:history="1">
        <w:r w:rsidRPr="00F061CD">
          <w:rPr>
            <w:rStyle w:val="Hyperlink"/>
            <w:rFonts w:cs="Arial"/>
            <w:b/>
            <w:sz w:val="24"/>
            <w:lang w:eastAsia="es-ES"/>
          </w:rPr>
          <w:t>enlace</w:t>
        </w:r>
      </w:hyperlink>
      <w:r>
        <w:rPr>
          <w:rFonts w:cs="Arial"/>
          <w:b/>
          <w:color w:val="FF0000"/>
          <w:sz w:val="24"/>
          <w:lang w:eastAsia="es-ES"/>
        </w:rPr>
        <w:t>.</w:t>
      </w:r>
    </w:p>
    <w:p w14:paraId="23B20AA3" w14:textId="77777777" w:rsidR="00F061CD" w:rsidRPr="00F061CD" w:rsidRDefault="00F061CD" w:rsidP="00F061CD">
      <w:pPr>
        <w:rPr>
          <w:rFonts w:cs="Arial"/>
          <w:b/>
          <w:color w:val="FF0000"/>
          <w:sz w:val="24"/>
          <w:lang w:eastAsia="es-MX"/>
        </w:rPr>
      </w:pPr>
    </w:p>
    <w:tbl>
      <w:tblPr>
        <w:tblW w:w="0" w:type="auto"/>
        <w:tblCellMar>
          <w:left w:w="70" w:type="dxa"/>
          <w:right w:w="70" w:type="dxa"/>
        </w:tblCellMar>
        <w:tblLook w:val="04A0" w:firstRow="1" w:lastRow="0" w:firstColumn="1" w:lastColumn="0" w:noHBand="0" w:noVBand="1"/>
      </w:tblPr>
      <w:tblGrid>
        <w:gridCol w:w="2920"/>
        <w:gridCol w:w="4187"/>
      </w:tblGrid>
      <w:tr w:rsidR="00F061CD" w14:paraId="71AEA146" w14:textId="77777777" w:rsidTr="00F061CD">
        <w:trPr>
          <w:trHeight w:val="255"/>
        </w:trPr>
        <w:tc>
          <w:tcPr>
            <w:tcW w:w="0" w:type="auto"/>
            <w:noWrap/>
            <w:vAlign w:val="bottom"/>
            <w:hideMark/>
          </w:tcPr>
          <w:p w14:paraId="5D11FFC8" w14:textId="77777777" w:rsidR="00F061CD" w:rsidRDefault="00F061CD">
            <w:pPr>
              <w:rPr>
                <w:rFonts w:eastAsia="Times New Roman" w:cs="Arial"/>
                <w:szCs w:val="20"/>
                <w:lang w:eastAsia="de-DE"/>
              </w:rPr>
            </w:pPr>
            <w:r>
              <w:rPr>
                <w:rFonts w:eastAsia="Times New Roman" w:cs="Arial"/>
                <w:szCs w:val="20"/>
                <w:lang w:eastAsia="de-DE"/>
              </w:rPr>
              <w:t>Nombre de la empresa:</w:t>
            </w:r>
          </w:p>
        </w:tc>
        <w:tc>
          <w:tcPr>
            <w:tcW w:w="0" w:type="auto"/>
            <w:noWrap/>
            <w:vAlign w:val="bottom"/>
            <w:hideMark/>
          </w:tcPr>
          <w:p w14:paraId="168E71C0" w14:textId="77777777" w:rsidR="00F061CD" w:rsidRDefault="00F061CD">
            <w:pPr>
              <w:rPr>
                <w:rFonts w:eastAsia="Times New Roman" w:cs="Arial"/>
                <w:szCs w:val="20"/>
                <w:lang w:eastAsia="de-DE"/>
              </w:rPr>
            </w:pPr>
            <w:r>
              <w:rPr>
                <w:rFonts w:eastAsia="Times New Roman" w:cs="Arial"/>
                <w:szCs w:val="20"/>
                <w:lang w:eastAsia="de-DE"/>
              </w:rPr>
              <w:t>Fronius Perfect Charging</w:t>
            </w:r>
          </w:p>
        </w:tc>
      </w:tr>
      <w:tr w:rsidR="00F061CD" w14:paraId="67E123CD" w14:textId="77777777" w:rsidTr="00F061CD">
        <w:trPr>
          <w:trHeight w:val="255"/>
        </w:trPr>
        <w:tc>
          <w:tcPr>
            <w:tcW w:w="0" w:type="auto"/>
            <w:noWrap/>
            <w:vAlign w:val="bottom"/>
            <w:hideMark/>
          </w:tcPr>
          <w:p w14:paraId="536DE20E" w14:textId="77777777" w:rsidR="00F061CD" w:rsidRDefault="00F061CD">
            <w:pPr>
              <w:rPr>
                <w:rFonts w:eastAsia="Times New Roman" w:cs="Arial"/>
                <w:szCs w:val="20"/>
                <w:lang w:eastAsia="de-DE"/>
              </w:rPr>
            </w:pPr>
            <w:r>
              <w:rPr>
                <w:rFonts w:eastAsia="Times New Roman" w:cs="Arial"/>
                <w:szCs w:val="20"/>
                <w:lang w:eastAsia="de-DE"/>
              </w:rPr>
              <w:t>Correo electrónico de contacto:</w:t>
            </w:r>
          </w:p>
        </w:tc>
        <w:tc>
          <w:tcPr>
            <w:tcW w:w="0" w:type="auto"/>
            <w:noWrap/>
            <w:vAlign w:val="bottom"/>
            <w:hideMark/>
          </w:tcPr>
          <w:p w14:paraId="39861505" w14:textId="77777777" w:rsidR="00F061CD" w:rsidRDefault="00D4129A">
            <w:pPr>
              <w:rPr>
                <w:rFonts w:eastAsia="Times New Roman" w:cs="Arial"/>
                <w:szCs w:val="20"/>
                <w:lang w:eastAsia="de-DE"/>
              </w:rPr>
            </w:pPr>
            <w:hyperlink r:id="rId19" w:history="1">
              <w:r w:rsidR="00F061CD">
                <w:rPr>
                  <w:rStyle w:val="Hyperlink"/>
                  <w:rFonts w:eastAsia="Times New Roman" w:cs="Arial"/>
                  <w:lang w:eastAsia="de-DE"/>
                </w:rPr>
                <w:t>perfect.charging@fronius.com</w:t>
              </w:r>
            </w:hyperlink>
          </w:p>
        </w:tc>
      </w:tr>
      <w:tr w:rsidR="00F061CD" w14:paraId="1DF3130A" w14:textId="77777777" w:rsidTr="00F061CD">
        <w:trPr>
          <w:trHeight w:val="255"/>
        </w:trPr>
        <w:tc>
          <w:tcPr>
            <w:tcW w:w="0" w:type="auto"/>
            <w:noWrap/>
            <w:vAlign w:val="bottom"/>
            <w:hideMark/>
          </w:tcPr>
          <w:p w14:paraId="43275826" w14:textId="77777777" w:rsidR="00F061CD" w:rsidRDefault="00F061CD">
            <w:pPr>
              <w:rPr>
                <w:rFonts w:eastAsia="Times New Roman" w:cs="Arial"/>
                <w:szCs w:val="20"/>
                <w:lang w:eastAsia="de-DE"/>
              </w:rPr>
            </w:pPr>
            <w:r>
              <w:rPr>
                <w:rFonts w:eastAsia="Times New Roman" w:cs="Arial"/>
                <w:szCs w:val="20"/>
                <w:lang w:eastAsia="de-DE"/>
              </w:rPr>
              <w:t>Sitio web</w:t>
            </w:r>
            <w:r>
              <w:t xml:space="preserve"> </w:t>
            </w:r>
            <w:r>
              <w:rPr>
                <w:rFonts w:eastAsia="Times New Roman" w:cs="Arial"/>
                <w:szCs w:val="20"/>
                <w:lang w:eastAsia="de-DE"/>
              </w:rPr>
              <w:t>España:</w:t>
            </w:r>
          </w:p>
        </w:tc>
        <w:tc>
          <w:tcPr>
            <w:tcW w:w="0" w:type="auto"/>
            <w:noWrap/>
            <w:vAlign w:val="bottom"/>
            <w:hideMark/>
          </w:tcPr>
          <w:p w14:paraId="576D7A20" w14:textId="77777777" w:rsidR="00F061CD" w:rsidRDefault="00D4129A">
            <w:pPr>
              <w:rPr>
                <w:rFonts w:eastAsia="Times New Roman" w:cs="Arial"/>
                <w:szCs w:val="20"/>
                <w:lang w:eastAsia="de-DE"/>
              </w:rPr>
            </w:pPr>
            <w:hyperlink r:id="rId20" w:history="1">
              <w:r w:rsidR="00F061CD">
                <w:rPr>
                  <w:rStyle w:val="Hyperlink"/>
                  <w:rFonts w:eastAsia="Times New Roman" w:cs="Arial"/>
                  <w:szCs w:val="20"/>
                  <w:lang w:eastAsia="de-DE"/>
                </w:rPr>
                <w:t>www.fronius.es</w:t>
              </w:r>
            </w:hyperlink>
          </w:p>
        </w:tc>
      </w:tr>
      <w:tr w:rsidR="00F061CD" w14:paraId="0609538C" w14:textId="77777777" w:rsidTr="00F061CD">
        <w:trPr>
          <w:trHeight w:val="255"/>
        </w:trPr>
        <w:tc>
          <w:tcPr>
            <w:tcW w:w="0" w:type="auto"/>
            <w:noWrap/>
            <w:vAlign w:val="bottom"/>
            <w:hideMark/>
          </w:tcPr>
          <w:p w14:paraId="112E3250" w14:textId="77777777" w:rsidR="00F061CD" w:rsidRDefault="00F061CD">
            <w:pPr>
              <w:rPr>
                <w:rFonts w:eastAsia="Times New Roman" w:cs="Arial"/>
                <w:szCs w:val="20"/>
                <w:lang w:eastAsia="de-DE"/>
              </w:rPr>
            </w:pPr>
            <w:r>
              <w:rPr>
                <w:rFonts w:eastAsia="Times New Roman" w:cs="Arial"/>
                <w:szCs w:val="20"/>
                <w:lang w:eastAsia="de-DE"/>
              </w:rPr>
              <w:t>Sitio web</w:t>
            </w:r>
            <w:r>
              <w:t xml:space="preserve"> </w:t>
            </w:r>
            <w:r>
              <w:rPr>
                <w:rFonts w:eastAsia="Times New Roman" w:cs="Arial"/>
                <w:szCs w:val="20"/>
                <w:lang w:eastAsia="de-DE"/>
              </w:rPr>
              <w:t>México:</w:t>
            </w:r>
          </w:p>
        </w:tc>
        <w:tc>
          <w:tcPr>
            <w:tcW w:w="0" w:type="auto"/>
            <w:noWrap/>
            <w:vAlign w:val="bottom"/>
            <w:hideMark/>
          </w:tcPr>
          <w:p w14:paraId="344CEC13" w14:textId="77777777" w:rsidR="00F061CD" w:rsidRDefault="00F061CD">
            <w:pPr>
              <w:rPr>
                <w:rFonts w:eastAsia="Times New Roman" w:cs="Arial"/>
                <w:szCs w:val="20"/>
                <w:lang w:eastAsia="de-DE"/>
              </w:rPr>
            </w:pPr>
            <w:r>
              <w:rPr>
                <w:rFonts w:eastAsia="Times New Roman" w:cs="Arial"/>
                <w:color w:val="0000FF"/>
                <w:szCs w:val="20"/>
                <w:u w:val="single"/>
                <w:lang w:eastAsia="de-DE"/>
              </w:rPr>
              <w:t>www.fronius.mx</w:t>
            </w:r>
          </w:p>
        </w:tc>
      </w:tr>
      <w:tr w:rsidR="00F061CD" w14:paraId="54451BB5" w14:textId="77777777" w:rsidTr="00F061CD">
        <w:trPr>
          <w:trHeight w:val="300"/>
        </w:trPr>
        <w:tc>
          <w:tcPr>
            <w:tcW w:w="0" w:type="auto"/>
            <w:noWrap/>
            <w:vAlign w:val="bottom"/>
            <w:hideMark/>
          </w:tcPr>
          <w:p w14:paraId="2ED6CFA4" w14:textId="77777777" w:rsidR="00F061CD" w:rsidRDefault="00F061CD">
            <w:pPr>
              <w:rPr>
                <w:rFonts w:eastAsia="Times New Roman" w:cs="Arial"/>
                <w:b/>
                <w:szCs w:val="20"/>
                <w:lang w:eastAsia="de-DE"/>
              </w:rPr>
            </w:pPr>
            <w:r>
              <w:rPr>
                <w:rFonts w:eastAsia="Times New Roman" w:cs="Arial"/>
                <w:b/>
                <w:color w:val="FF0000"/>
                <w:szCs w:val="20"/>
                <w:lang w:eastAsia="de-DE"/>
              </w:rPr>
              <w:t>YouTube:</w:t>
            </w:r>
          </w:p>
        </w:tc>
        <w:tc>
          <w:tcPr>
            <w:tcW w:w="0" w:type="auto"/>
            <w:noWrap/>
            <w:vAlign w:val="bottom"/>
            <w:hideMark/>
          </w:tcPr>
          <w:p w14:paraId="01E89FBF" w14:textId="77777777" w:rsidR="00F061CD" w:rsidRDefault="00D4129A">
            <w:pPr>
              <w:rPr>
                <w:rFonts w:eastAsia="Times New Roman" w:cs="Arial"/>
                <w:szCs w:val="20"/>
                <w:lang w:eastAsia="de-DE"/>
              </w:rPr>
            </w:pPr>
            <w:hyperlink r:id="rId21" w:history="1">
              <w:r w:rsidR="00F061CD">
                <w:rPr>
                  <w:rStyle w:val="Hyperlink"/>
                  <w:rFonts w:eastAsia="Times New Roman" w:cs="Arial"/>
                  <w:szCs w:val="20"/>
                  <w:lang w:eastAsia="de-DE"/>
                </w:rPr>
                <w:t>www.youtube.com/FroniusCharging</w:t>
              </w:r>
            </w:hyperlink>
            <w:r w:rsidR="00F061CD">
              <w:rPr>
                <w:rFonts w:eastAsia="Times New Roman" w:cs="Arial"/>
                <w:szCs w:val="20"/>
                <w:lang w:eastAsia="de-DE"/>
              </w:rPr>
              <w:t xml:space="preserve">  </w:t>
            </w:r>
          </w:p>
        </w:tc>
      </w:tr>
      <w:tr w:rsidR="00F061CD" w:rsidRPr="00F061CD" w14:paraId="5A75392E" w14:textId="77777777" w:rsidTr="00F061CD">
        <w:trPr>
          <w:trHeight w:val="300"/>
        </w:trPr>
        <w:tc>
          <w:tcPr>
            <w:tcW w:w="0" w:type="auto"/>
            <w:noWrap/>
            <w:vAlign w:val="bottom"/>
            <w:hideMark/>
          </w:tcPr>
          <w:p w14:paraId="7A44C6DE" w14:textId="77777777" w:rsidR="00F061CD" w:rsidRDefault="00F061CD">
            <w:pPr>
              <w:rPr>
                <w:rFonts w:eastAsia="Times New Roman" w:cs="Arial"/>
                <w:b/>
                <w:szCs w:val="20"/>
                <w:lang w:eastAsia="de-DE"/>
              </w:rPr>
            </w:pPr>
            <w:r>
              <w:rPr>
                <w:rFonts w:eastAsia="Times New Roman" w:cs="Arial"/>
                <w:b/>
                <w:color w:val="0070C0"/>
                <w:szCs w:val="20"/>
                <w:lang w:eastAsia="de-DE"/>
              </w:rPr>
              <w:t>LinkedIn:</w:t>
            </w:r>
          </w:p>
        </w:tc>
        <w:tc>
          <w:tcPr>
            <w:tcW w:w="0" w:type="auto"/>
            <w:noWrap/>
            <w:vAlign w:val="bottom"/>
            <w:hideMark/>
          </w:tcPr>
          <w:p w14:paraId="3B8E3ADE" w14:textId="77777777" w:rsidR="00F061CD" w:rsidRDefault="00D4129A">
            <w:pPr>
              <w:rPr>
                <w:rFonts w:eastAsia="Times New Roman" w:cs="Arial"/>
                <w:szCs w:val="20"/>
                <w:lang w:eastAsia="de-DE"/>
              </w:rPr>
            </w:pPr>
            <w:hyperlink r:id="rId22" w:history="1">
              <w:r w:rsidR="00F061CD">
                <w:rPr>
                  <w:rStyle w:val="Hyperlink"/>
                  <w:rFonts w:eastAsia="Times New Roman" w:cs="Arial"/>
                  <w:szCs w:val="20"/>
                  <w:lang w:eastAsia="de-DE"/>
                </w:rPr>
                <w:t>www.linkedin.com/showcase/perfect-charging</w:t>
              </w:r>
            </w:hyperlink>
          </w:p>
        </w:tc>
      </w:tr>
      <w:tr w:rsidR="00F061CD" w14:paraId="79F42D8F" w14:textId="77777777" w:rsidTr="00F061CD">
        <w:trPr>
          <w:trHeight w:val="255"/>
        </w:trPr>
        <w:tc>
          <w:tcPr>
            <w:tcW w:w="0" w:type="auto"/>
            <w:noWrap/>
            <w:vAlign w:val="bottom"/>
            <w:hideMark/>
          </w:tcPr>
          <w:p w14:paraId="5E1F6E14" w14:textId="77777777" w:rsidR="00F061CD" w:rsidRDefault="00F061CD">
            <w:pPr>
              <w:rPr>
                <w:rFonts w:eastAsia="Times New Roman" w:cs="Arial"/>
                <w:szCs w:val="20"/>
                <w:lang w:eastAsia="de-DE"/>
              </w:rPr>
            </w:pPr>
            <w:r>
              <w:rPr>
                <w:rFonts w:eastAsia="Times New Roman" w:cs="Arial"/>
                <w:szCs w:val="20"/>
                <w:lang w:eastAsia="de-DE"/>
              </w:rPr>
              <w:t>Teléfono:</w:t>
            </w:r>
          </w:p>
        </w:tc>
        <w:tc>
          <w:tcPr>
            <w:tcW w:w="0" w:type="auto"/>
            <w:noWrap/>
            <w:vAlign w:val="bottom"/>
            <w:hideMark/>
          </w:tcPr>
          <w:p w14:paraId="76CEE355" w14:textId="77777777" w:rsidR="00F061CD" w:rsidRDefault="00F061CD">
            <w:pPr>
              <w:rPr>
                <w:rFonts w:eastAsia="Times New Roman" w:cs="Arial"/>
                <w:szCs w:val="20"/>
                <w:lang w:eastAsia="de-DE"/>
              </w:rPr>
            </w:pPr>
            <w:r>
              <w:rPr>
                <w:rFonts w:eastAsia="Times New Roman" w:cs="Arial"/>
                <w:szCs w:val="20"/>
                <w:lang w:eastAsia="de-DE"/>
              </w:rPr>
              <w:t>+34 (91) 649 60 40</w:t>
            </w:r>
          </w:p>
        </w:tc>
      </w:tr>
    </w:tbl>
    <w:p w14:paraId="2784C68E" w14:textId="77777777" w:rsidR="00F061CD" w:rsidRDefault="00F061CD" w:rsidP="00F061CD"/>
    <w:p w14:paraId="2BC1F5F3" w14:textId="77777777" w:rsidR="00F061CD" w:rsidRDefault="00F061CD" w:rsidP="00F061CD">
      <w:pPr>
        <w:jc w:val="center"/>
        <w:rPr>
          <w:rFonts w:cs="Arial"/>
          <w:sz w:val="22"/>
          <w:szCs w:val="22"/>
        </w:rPr>
      </w:pPr>
    </w:p>
    <w:p w14:paraId="4B05463D" w14:textId="77777777" w:rsidR="00F061CD" w:rsidRDefault="00F061CD" w:rsidP="00F061CD">
      <w:pPr>
        <w:jc w:val="center"/>
        <w:rPr>
          <w:rFonts w:cs="Arial"/>
          <w:b/>
          <w:i/>
          <w:sz w:val="22"/>
          <w:szCs w:val="22"/>
        </w:rPr>
      </w:pPr>
      <w:r>
        <w:rPr>
          <w:rFonts w:cs="Arial"/>
          <w:b/>
          <w:i/>
          <w:sz w:val="22"/>
          <w:szCs w:val="22"/>
        </w:rPr>
        <w:t xml:space="preserve">¡Para leer otros artículos interesantes, síganos en </w:t>
      </w:r>
      <w:hyperlink r:id="rId23" w:history="1">
        <w:r>
          <w:rPr>
            <w:rStyle w:val="Hyperlink"/>
            <w:rFonts w:cs="Arial"/>
            <w:b/>
            <w:i/>
            <w:sz w:val="22"/>
            <w:szCs w:val="22"/>
          </w:rPr>
          <w:t>LinkedIn</w:t>
        </w:r>
      </w:hyperlink>
      <w:r>
        <w:rPr>
          <w:rFonts w:cs="Arial"/>
          <w:b/>
          <w:i/>
          <w:sz w:val="22"/>
          <w:szCs w:val="22"/>
        </w:rPr>
        <w:t xml:space="preserve"> (perfect-charging) </w:t>
      </w:r>
    </w:p>
    <w:p w14:paraId="24647FA2" w14:textId="77777777" w:rsidR="00F061CD" w:rsidRPr="00F061CD" w:rsidRDefault="00F061CD" w:rsidP="00F061CD">
      <w:pPr>
        <w:jc w:val="center"/>
        <w:rPr>
          <w:rFonts w:cs="Arial"/>
          <w:b/>
          <w:i/>
          <w:sz w:val="22"/>
          <w:szCs w:val="22"/>
        </w:rPr>
      </w:pPr>
      <w:r>
        <w:rPr>
          <w:rFonts w:cs="Arial"/>
          <w:b/>
          <w:i/>
          <w:sz w:val="22"/>
          <w:szCs w:val="22"/>
        </w:rPr>
        <w:t>y</w:t>
      </w:r>
      <w:r>
        <w:rPr>
          <w:b/>
          <w:i/>
          <w:sz w:val="22"/>
          <w:szCs w:val="22"/>
        </w:rPr>
        <w:t xml:space="preserve"> </w:t>
      </w:r>
      <w:hyperlink r:id="rId24" w:history="1">
        <w:r>
          <w:rPr>
            <w:rStyle w:val="Hyperlink"/>
            <w:rFonts w:cs="Arial"/>
            <w:b/>
            <w:i/>
            <w:sz w:val="22"/>
            <w:szCs w:val="22"/>
          </w:rPr>
          <w:t>YouTube</w:t>
        </w:r>
      </w:hyperlink>
      <w:r>
        <w:rPr>
          <w:rFonts w:cs="Arial"/>
          <w:b/>
          <w:i/>
          <w:sz w:val="22"/>
          <w:szCs w:val="22"/>
        </w:rPr>
        <w:t xml:space="preserve"> (</w:t>
      </w:r>
      <w:r>
        <w:rPr>
          <w:rFonts w:eastAsia="Times New Roman" w:cs="Arial"/>
          <w:b/>
          <w:i/>
          <w:sz w:val="22"/>
          <w:szCs w:val="22"/>
          <w:lang w:eastAsia="de-DE"/>
        </w:rPr>
        <w:t>FroniusCharging</w:t>
      </w:r>
      <w:r>
        <w:rPr>
          <w:rFonts w:cs="Arial"/>
          <w:b/>
          <w:i/>
          <w:sz w:val="22"/>
          <w:szCs w:val="22"/>
        </w:rPr>
        <w:t>)!</w:t>
      </w:r>
    </w:p>
    <w:p w14:paraId="3E812BCA" w14:textId="77777777" w:rsidR="00F061CD" w:rsidRDefault="00F061CD" w:rsidP="00F061CD">
      <w:pPr>
        <w:jc w:val="center"/>
        <w:rPr>
          <w:i/>
          <w:szCs w:val="20"/>
        </w:rPr>
      </w:pPr>
    </w:p>
    <w:p w14:paraId="649D6CB9" w14:textId="77777777" w:rsidR="00F061CD" w:rsidRDefault="00F061CD" w:rsidP="00F061CD"/>
    <w:p w14:paraId="0660E587" w14:textId="77777777" w:rsidR="00F061CD" w:rsidRDefault="00F061CD" w:rsidP="00F061CD">
      <w:pPr>
        <w:rPr>
          <w:rFonts w:cs="Arial"/>
          <w:b/>
          <w:szCs w:val="20"/>
        </w:rPr>
      </w:pPr>
      <w:r>
        <w:rPr>
          <w:rFonts w:cs="Arial"/>
          <w:b/>
          <w:szCs w:val="20"/>
        </w:rPr>
        <w:t>Acerca de Fronius International GmbH</w:t>
      </w:r>
    </w:p>
    <w:p w14:paraId="4E522A3C" w14:textId="77777777" w:rsidR="00F061CD" w:rsidRDefault="00F061CD" w:rsidP="00F061CD">
      <w:pPr>
        <w:rPr>
          <w:rFonts w:cs="Arial"/>
          <w:b/>
          <w:szCs w:val="20"/>
        </w:rPr>
      </w:pPr>
    </w:p>
    <w:p w14:paraId="412B107F" w14:textId="77777777" w:rsidR="00F061CD" w:rsidRDefault="00F061CD" w:rsidP="00F061CD">
      <w:pPr>
        <w:jc w:val="both"/>
      </w:pPr>
      <w:r>
        <w:rPr>
          <w:rFonts w:cs="Arial"/>
          <w:szCs w:val="20"/>
          <w:lang w:eastAsia="es-ES" w:bidi="es-ES"/>
        </w:rPr>
        <w:fldChar w:fldCharType="begin"/>
      </w:r>
      <w:r>
        <w:rPr>
          <w:rFonts w:cs="Arial"/>
          <w:szCs w:val="20"/>
          <w:lang w:eastAsia="es-ES" w:bidi="es-ES"/>
        </w:rPr>
        <w:instrText xml:space="preserve"> INCLUDETEXT  "http://company/sites/cm/pressinfo/Fronius%20International%20GmbH%20ES.docx"  \* MERGEFORMAT </w:instrText>
      </w:r>
      <w:r>
        <w:rPr>
          <w:rFonts w:cs="Arial"/>
          <w:szCs w:val="20"/>
          <w:lang w:eastAsia="es-ES" w:bidi="es-ES"/>
        </w:rPr>
        <w:fldChar w:fldCharType="separate"/>
      </w:r>
      <w:r>
        <w:t xml:space="preserve">Fronius International GmbH es una empresa austriaca con sede en Pettenbach y otras sedes en Wels, Thalheim, Steinhaus y Sattledt. Fundada en 1945 por Günter Fronius, esta empresa de larga tradición celebrará su 75.º aniversario en 2020. Esta empresa regional, que empezó siendo unipersonal, se ha convertido en un líder global con más de 5.440 empleados en todo el mundo, actualmente dedicada a la tecnología de soldadura, fotovoltaica y de carga de baterías. El porcentaje de exportación de aproximadamente el 93 por ciento se alcanza con las 34 sociedades internacionales de Fronius y los distribuidores/representantes en más de 60 países. Gracias a sus innovadores productos y servicios y sus 1.264 patentes activas, Fronius es líder tecnológico a nivel mundial. </w:t>
      </w:r>
    </w:p>
    <w:p w14:paraId="2C24A3AA" w14:textId="77777777" w:rsidR="00F061CD" w:rsidRDefault="00F061CD" w:rsidP="00F061CD">
      <w:pPr>
        <w:jc w:val="both"/>
        <w:rPr>
          <w:lang w:eastAsia="es-ES" w:bidi="es-ES"/>
        </w:rPr>
      </w:pPr>
      <w:r>
        <w:rPr>
          <w:rFonts w:cs="Arial"/>
          <w:szCs w:val="20"/>
          <w:lang w:eastAsia="es-ES" w:bidi="es-ES"/>
        </w:rPr>
        <w:fldChar w:fldCharType="end"/>
      </w:r>
    </w:p>
    <w:p w14:paraId="14A78E32" w14:textId="77777777" w:rsidR="00F061CD" w:rsidRDefault="00F061CD" w:rsidP="00F061CD">
      <w:pPr>
        <w:spacing w:line="360" w:lineRule="auto"/>
        <w:jc w:val="both"/>
        <w:rPr>
          <w:lang w:eastAsia="es-ES" w:bidi="es-ES"/>
        </w:rPr>
      </w:pPr>
    </w:p>
    <w:tbl>
      <w:tblPr>
        <w:tblW w:w="0" w:type="auto"/>
        <w:jc w:val="center"/>
        <w:tblLook w:val="01E0" w:firstRow="1" w:lastRow="1" w:firstColumn="1" w:lastColumn="1" w:noHBand="0" w:noVBand="0"/>
      </w:tblPr>
      <w:tblGrid>
        <w:gridCol w:w="2466"/>
        <w:gridCol w:w="7434"/>
      </w:tblGrid>
      <w:tr w:rsidR="00F061CD" w:rsidRPr="00F061CD" w14:paraId="28248266" w14:textId="77777777" w:rsidTr="00F061CD">
        <w:trPr>
          <w:trHeight w:val="1216"/>
          <w:jc w:val="center"/>
        </w:trPr>
        <w:tc>
          <w:tcPr>
            <w:tcW w:w="2466" w:type="dxa"/>
            <w:hideMark/>
          </w:tcPr>
          <w:p w14:paraId="7B06DB0B" w14:textId="77E63E63" w:rsidR="00F061CD" w:rsidRDefault="00F061CD">
            <w:pPr>
              <w:rPr>
                <w:rFonts w:cs="Arial"/>
                <w:szCs w:val="20"/>
              </w:rPr>
            </w:pPr>
            <w:r>
              <w:rPr>
                <w:noProof/>
                <w:szCs w:val="20"/>
                <w:lang w:val="de-AT" w:eastAsia="de-AT"/>
              </w:rPr>
              <w:lastRenderedPageBreak/>
              <w:drawing>
                <wp:inline distT="0" distB="0" distL="0" distR="0" wp14:anchorId="3729E3B9" wp14:editId="3B2AE6D5">
                  <wp:extent cx="1417320" cy="944880"/>
                  <wp:effectExtent l="0" t="0" r="0" b="7620"/>
                  <wp:docPr id="3" name="Grafik 3" descr="IFOY-Logo-horz-black_button_sponsor_62795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descr="IFOY-Logo-horz-black_button_sponsor_62795_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417320" cy="944880"/>
                          </a:xfrm>
                          <a:prstGeom prst="rect">
                            <a:avLst/>
                          </a:prstGeom>
                          <a:noFill/>
                          <a:ln>
                            <a:noFill/>
                          </a:ln>
                        </pic:spPr>
                      </pic:pic>
                    </a:graphicData>
                  </a:graphic>
                </wp:inline>
              </w:drawing>
            </w:r>
          </w:p>
        </w:tc>
        <w:tc>
          <w:tcPr>
            <w:tcW w:w="7434" w:type="dxa"/>
            <w:hideMark/>
          </w:tcPr>
          <w:p w14:paraId="510E2EC1" w14:textId="77777777" w:rsidR="00F061CD" w:rsidRDefault="00F061CD">
            <w:pPr>
              <w:rPr>
                <w:rFonts w:cs="Arial"/>
                <w:szCs w:val="20"/>
              </w:rPr>
            </w:pPr>
            <w:r>
              <w:rPr>
                <w:rFonts w:cs="Arial"/>
                <w:szCs w:val="20"/>
              </w:rPr>
              <w:t>En calidad de socio oficial, Fronius apoya los premios IFOY AWARD (International Intralogistics and Forklift Truck of the Year) que se conceden anualmente a nivel mundial en reconocimiento a los mejores vehículos industriales y soluciones de aplicación en entornos industriales, comerciales y de servicio.</w:t>
            </w:r>
          </w:p>
        </w:tc>
      </w:tr>
    </w:tbl>
    <w:p w14:paraId="1BAB4631" w14:textId="77777777" w:rsidR="00F061CD" w:rsidRDefault="00F061CD" w:rsidP="00F061CD">
      <w:pPr>
        <w:rPr>
          <w:b/>
          <w:lang w:eastAsia="es-ES" w:bidi="es-ES"/>
        </w:rPr>
      </w:pPr>
    </w:p>
    <w:p w14:paraId="14B0960D" w14:textId="77777777" w:rsidR="00F061CD" w:rsidRDefault="00F061CD" w:rsidP="00F061CD">
      <w:pPr>
        <w:rPr>
          <w:b/>
          <w:lang w:eastAsia="es-ES" w:bidi="es-ES"/>
        </w:rPr>
      </w:pPr>
    </w:p>
    <w:p w14:paraId="557938CD" w14:textId="77777777" w:rsidR="00F061CD" w:rsidRDefault="00F061CD" w:rsidP="00F061CD">
      <w:pPr>
        <w:rPr>
          <w:rFonts w:cs="Arial"/>
          <w:b/>
          <w:szCs w:val="20"/>
          <w:lang w:val="es-MX"/>
        </w:rPr>
      </w:pPr>
      <w:r>
        <w:rPr>
          <w:rFonts w:cs="Arial"/>
          <w:b/>
          <w:iCs/>
          <w:noProof/>
          <w:szCs w:val="20"/>
        </w:rPr>
        <w:t>Para más información, por favor diríjase al:</w:t>
      </w:r>
      <w:r>
        <w:rPr>
          <w:rFonts w:cs="Arial"/>
          <w:b/>
          <w:iCs/>
          <w:szCs w:val="20"/>
        </w:rPr>
        <w:br/>
      </w:r>
      <w:r>
        <w:rPr>
          <w:rFonts w:cs="Arial"/>
          <w:b/>
          <w:szCs w:val="20"/>
          <w:lang w:val="es-MX"/>
        </w:rPr>
        <w:t>Fronius International GmbH</w:t>
      </w:r>
    </w:p>
    <w:p w14:paraId="268506A3" w14:textId="77777777" w:rsidR="00F061CD" w:rsidRDefault="00F061CD" w:rsidP="00F061CD">
      <w:pPr>
        <w:rPr>
          <w:rFonts w:cs="Arial"/>
          <w:b/>
          <w:bCs/>
          <w:color w:val="FF0000"/>
          <w:szCs w:val="20"/>
          <w:lang w:val="fr-FR" w:eastAsia="de-DE"/>
        </w:rPr>
      </w:pPr>
      <w:r>
        <w:rPr>
          <w:rFonts w:cs="Arial"/>
          <w:szCs w:val="20"/>
          <w:lang w:val="fr-FR"/>
        </w:rPr>
        <w:t xml:space="preserve">MMag. Sonja POINTNER, +43 (7242) 241-6436, </w:t>
      </w:r>
      <w:hyperlink r:id="rId26" w:history="1">
        <w:r>
          <w:rPr>
            <w:rStyle w:val="Hyperlink"/>
            <w:rFonts w:cs="Arial"/>
            <w:szCs w:val="20"/>
            <w:lang w:val="fr-FR" w:eastAsia="de-DE"/>
          </w:rPr>
          <w:t>pointner.sonja@fronius.com</w:t>
        </w:r>
      </w:hyperlink>
    </w:p>
    <w:p w14:paraId="585C5FD9" w14:textId="77777777" w:rsidR="00F061CD" w:rsidRDefault="00F061CD" w:rsidP="00F061CD">
      <w:pPr>
        <w:autoSpaceDE w:val="0"/>
        <w:autoSpaceDN w:val="0"/>
        <w:rPr>
          <w:rFonts w:cs="Arial"/>
          <w:szCs w:val="20"/>
          <w:lang w:val="de-DE" w:eastAsia="de-DE"/>
        </w:rPr>
      </w:pPr>
      <w:r>
        <w:rPr>
          <w:rFonts w:cs="Arial"/>
          <w:szCs w:val="20"/>
          <w:lang w:val="de-DE" w:eastAsia="de-DE"/>
        </w:rPr>
        <w:t>Fronius International GmbH, Froniusplatz 1, 4600 Wels, AUSTRIA</w:t>
      </w:r>
    </w:p>
    <w:p w14:paraId="6AD5F05B" w14:textId="77777777" w:rsidR="00F061CD" w:rsidRDefault="00F061CD" w:rsidP="00F061CD">
      <w:pPr>
        <w:rPr>
          <w:rFonts w:cs="Arial"/>
          <w:lang w:val="de-DE" w:eastAsia="es-ES" w:bidi="es-ES"/>
        </w:rPr>
      </w:pPr>
    </w:p>
    <w:p w14:paraId="2C72BBCF" w14:textId="77777777" w:rsidR="00F061CD" w:rsidRDefault="00F061CD" w:rsidP="00F061CD">
      <w:pPr>
        <w:rPr>
          <w:rFonts w:cs="Arial"/>
          <w:lang w:val="de-DE" w:eastAsia="es-ES" w:bidi="es-ES"/>
        </w:rPr>
      </w:pPr>
    </w:p>
    <w:p w14:paraId="489BCBA4" w14:textId="77777777" w:rsidR="00F061CD" w:rsidRDefault="00F061CD" w:rsidP="00F061CD">
      <w:pPr>
        <w:pStyle w:val="Textkrper2"/>
        <w:spacing w:after="0" w:line="240" w:lineRule="auto"/>
        <w:ind w:right="29"/>
        <w:rPr>
          <w:rFonts w:cs="Arial"/>
          <w:b/>
          <w:szCs w:val="20"/>
          <w:lang w:val="es-ES"/>
        </w:rPr>
      </w:pPr>
      <w:r>
        <w:rPr>
          <w:rFonts w:cs="Arial"/>
          <w:b/>
          <w:szCs w:val="20"/>
          <w:lang w:val="es-ES"/>
        </w:rPr>
        <w:t>Por favor, envíe un ejemplar de prueba a nuestra agencia:</w:t>
      </w:r>
    </w:p>
    <w:p w14:paraId="1BE02B72" w14:textId="77777777" w:rsidR="00F061CD" w:rsidRDefault="00F061CD" w:rsidP="00F061CD">
      <w:pPr>
        <w:pStyle w:val="Textkrper2"/>
        <w:spacing w:after="0" w:line="240" w:lineRule="auto"/>
        <w:ind w:right="29"/>
        <w:rPr>
          <w:rFonts w:cs="Arial"/>
          <w:szCs w:val="20"/>
          <w:lang w:val="de-DE"/>
        </w:rPr>
      </w:pPr>
      <w:r>
        <w:rPr>
          <w:rFonts w:cs="Arial"/>
          <w:szCs w:val="20"/>
          <w:lang w:val="de-DE"/>
        </w:rPr>
        <w:t>a1kommunikation Schweizer GmbH, Señora Kirsten Ludwig,</w:t>
      </w:r>
    </w:p>
    <w:p w14:paraId="01EF783A" w14:textId="77777777" w:rsidR="00F061CD" w:rsidRDefault="00F061CD" w:rsidP="00F061CD">
      <w:pPr>
        <w:rPr>
          <w:rFonts w:cs="Arial"/>
          <w:lang w:eastAsia="es-ES" w:bidi="es-ES"/>
        </w:rPr>
      </w:pPr>
      <w:r>
        <w:rPr>
          <w:rFonts w:cs="Arial"/>
          <w:szCs w:val="20"/>
        </w:rPr>
        <w:t>Oberdorfstraße 31 A, D – 70794 Filderstadt,</w:t>
      </w:r>
      <w:r>
        <w:rPr>
          <w:rFonts w:cs="Arial"/>
          <w:lang w:eastAsia="es-ES" w:bidi="es-ES"/>
        </w:rPr>
        <w:t xml:space="preserve"> Alemania</w:t>
      </w:r>
    </w:p>
    <w:p w14:paraId="66F4FEA5" w14:textId="5B435D53" w:rsidR="00740058" w:rsidRPr="00F061CD" w:rsidRDefault="00F061CD" w:rsidP="00F061CD">
      <w:pPr>
        <w:rPr>
          <w:rFonts w:cs="Arial"/>
          <w:szCs w:val="20"/>
        </w:rPr>
      </w:pPr>
      <w:r>
        <w:rPr>
          <w:rFonts w:cs="Arial"/>
          <w:szCs w:val="20"/>
        </w:rPr>
        <w:t xml:space="preserve">tel.: +49 (0)711 9454161-20, correo electrónico: </w:t>
      </w:r>
      <w:hyperlink r:id="rId27" w:history="1">
        <w:r>
          <w:rPr>
            <w:rStyle w:val="Hyperlink"/>
            <w:rFonts w:cs="Arial"/>
            <w:szCs w:val="20"/>
          </w:rPr>
          <w:t>Kirsten.Ludwig@a1kommunikation.de</w:t>
        </w:r>
      </w:hyperlink>
    </w:p>
    <w:sectPr w:rsidR="00740058" w:rsidRPr="00F061CD" w:rsidSect="000875B1">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2DC30A" w14:textId="77777777" w:rsidR="006A07BB" w:rsidRDefault="006A07BB" w:rsidP="000875B1">
      <w:r>
        <w:separator/>
      </w:r>
    </w:p>
  </w:endnote>
  <w:endnote w:type="continuationSeparator" w:id="0">
    <w:p w14:paraId="0745C81A" w14:textId="77777777" w:rsidR="006A07BB" w:rsidRDefault="006A07BB" w:rsidP="000875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7641D4" w14:textId="4C704C7D" w:rsidR="000875B1" w:rsidRPr="00685E52" w:rsidRDefault="009B1984" w:rsidP="000875B1">
    <w:pPr>
      <w:tabs>
        <w:tab w:val="right" w:pos="10080"/>
      </w:tabs>
      <w:rPr>
        <w:sz w:val="16"/>
        <w:szCs w:val="12"/>
      </w:rPr>
    </w:pPr>
    <w:r>
      <w:rPr>
        <w:sz w:val="16"/>
      </w:rPr>
      <w:t>09s</w:t>
    </w:r>
    <w:r w:rsidR="00624709">
      <w:rPr>
        <w:sz w:val="16"/>
      </w:rPr>
      <w:t>/2020</w:t>
    </w:r>
    <w:r w:rsidR="00624709">
      <w:rPr>
        <w:sz w:val="16"/>
      </w:rPr>
      <w:tab/>
    </w:r>
    <w:r w:rsidR="00BE5CED" w:rsidRPr="00685E52">
      <w:rPr>
        <w:sz w:val="16"/>
      </w:rPr>
      <w:fldChar w:fldCharType="begin"/>
    </w:r>
    <w:r w:rsidR="00BE5CED" w:rsidRPr="00685E52">
      <w:rPr>
        <w:sz w:val="16"/>
      </w:rPr>
      <w:instrText xml:space="preserve"> PAGE </w:instrText>
    </w:r>
    <w:r w:rsidR="00BE5CED" w:rsidRPr="00685E52">
      <w:rPr>
        <w:sz w:val="16"/>
      </w:rPr>
      <w:fldChar w:fldCharType="separate"/>
    </w:r>
    <w:r w:rsidR="00D4129A">
      <w:rPr>
        <w:noProof/>
        <w:sz w:val="16"/>
      </w:rPr>
      <w:t>2</w:t>
    </w:r>
    <w:r w:rsidR="00BE5CED" w:rsidRPr="00685E52">
      <w:rPr>
        <w:sz w:val="16"/>
      </w:rPr>
      <w:fldChar w:fldCharType="end"/>
    </w:r>
    <w:r w:rsidR="00624709">
      <w:rPr>
        <w:sz w:val="16"/>
      </w:rPr>
      <w:t>/</w:t>
    </w:r>
    <w:r w:rsidR="00BE5CED" w:rsidRPr="00685E52">
      <w:rPr>
        <w:sz w:val="16"/>
      </w:rPr>
      <w:fldChar w:fldCharType="begin"/>
    </w:r>
    <w:r w:rsidR="00BE5CED" w:rsidRPr="00685E52">
      <w:rPr>
        <w:sz w:val="16"/>
      </w:rPr>
      <w:instrText xml:space="preserve"> NUMPAGES </w:instrText>
    </w:r>
    <w:r w:rsidR="00BE5CED" w:rsidRPr="00685E52">
      <w:rPr>
        <w:sz w:val="16"/>
      </w:rPr>
      <w:fldChar w:fldCharType="separate"/>
    </w:r>
    <w:r w:rsidR="00D4129A">
      <w:rPr>
        <w:noProof/>
        <w:sz w:val="16"/>
      </w:rPr>
      <w:t>3</w:t>
    </w:r>
    <w:r w:rsidR="00BE5CED" w:rsidRPr="00685E52">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C2AAC5" w14:textId="77777777" w:rsidR="006A07BB" w:rsidRDefault="006A07BB" w:rsidP="000875B1">
      <w:r>
        <w:separator/>
      </w:r>
    </w:p>
  </w:footnote>
  <w:footnote w:type="continuationSeparator" w:id="0">
    <w:p w14:paraId="5EFA2431" w14:textId="77777777" w:rsidR="006A07BB" w:rsidRDefault="006A07BB" w:rsidP="000875B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7143A4" w14:textId="77777777" w:rsidR="000875B1" w:rsidRDefault="00D4129A">
    <w:pPr>
      <w:pStyle w:val="Kopfzeile"/>
    </w:pPr>
    <w:r>
      <w:pict w14:anchorId="3422438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1" type="#_x0000_t75" style="position:absolute;margin-left:0;margin-top:0;width:484.45pt;height:685pt;z-index:-251658752;mso-position-horizontal:center;mso-position-horizontal-relative:margin;mso-position-vertical:center;mso-position-vertical-relative:margin" o:allowincell="f">
          <v:imagedata r:id="rId1" o:title="EN_HG_weiß"/>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FE0B72" w14:textId="77777777" w:rsidR="000875B1" w:rsidRDefault="00752C03">
    <w:r>
      <w:rPr>
        <w:noProof/>
        <w:lang w:val="de-AT" w:eastAsia="de-AT"/>
      </w:rPr>
      <w:drawing>
        <wp:anchor distT="0" distB="0" distL="114300" distR="114300" simplePos="0" relativeHeight="251658752" behindDoc="1" locked="0" layoutInCell="1" allowOverlap="1" wp14:anchorId="21869859" wp14:editId="438F482D">
          <wp:simplePos x="0" y="0"/>
          <wp:positionH relativeFrom="column">
            <wp:posOffset>-790575</wp:posOffset>
          </wp:positionH>
          <wp:positionV relativeFrom="page">
            <wp:posOffset>8890</wp:posOffset>
          </wp:positionV>
          <wp:extent cx="7560000" cy="10692000"/>
          <wp:effectExtent l="0" t="0" r="0" b="0"/>
          <wp:wrapNone/>
          <wp:docPr id="1"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T-FILE-01\orgunits\Konzernmarketing\002_Design_und_Grafik\x_User\Strasser\01 Konzernmarketing\WORD-Vorlagen\Wordvorlagen 02.2017\EMFs\A4_HG_weiß.em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560000" cy="106920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3B1C76" w14:textId="77777777" w:rsidR="000875B1" w:rsidRDefault="00D4129A">
    <w:pPr>
      <w:pStyle w:val="Kopfzeile"/>
    </w:pPr>
    <w:r>
      <w:pict w14:anchorId="6AD0C8E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0" type="#_x0000_t75" style="position:absolute;margin-left:0;margin-top:0;width:484.45pt;height:685pt;z-index:-251659776;mso-position-horizontal:center;mso-position-horizontal-relative:margin;mso-position-vertical:center;mso-position-vertical-relative:margin" o:allowincell="f">
          <v:imagedata r:id="rId1" o:title="EN_HG_weiß"/>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2074"/>
    <w:rsid w:val="00012838"/>
    <w:rsid w:val="000E54F9"/>
    <w:rsid w:val="000F1DE1"/>
    <w:rsid w:val="00100159"/>
    <w:rsid w:val="00115D3B"/>
    <w:rsid w:val="00132063"/>
    <w:rsid w:val="00146081"/>
    <w:rsid w:val="00152A22"/>
    <w:rsid w:val="001A36A2"/>
    <w:rsid w:val="00206D33"/>
    <w:rsid w:val="0022316B"/>
    <w:rsid w:val="002346EB"/>
    <w:rsid w:val="002449CD"/>
    <w:rsid w:val="00250790"/>
    <w:rsid w:val="002510FE"/>
    <w:rsid w:val="002A4A5C"/>
    <w:rsid w:val="002B0973"/>
    <w:rsid w:val="002D1457"/>
    <w:rsid w:val="002D26A5"/>
    <w:rsid w:val="002E037F"/>
    <w:rsid w:val="002F182C"/>
    <w:rsid w:val="00333F7E"/>
    <w:rsid w:val="003A0780"/>
    <w:rsid w:val="00401A7F"/>
    <w:rsid w:val="0042594B"/>
    <w:rsid w:val="00467E18"/>
    <w:rsid w:val="004C387E"/>
    <w:rsid w:val="004C438F"/>
    <w:rsid w:val="004D1A5C"/>
    <w:rsid w:val="004D4A05"/>
    <w:rsid w:val="00530BE4"/>
    <w:rsid w:val="00533C53"/>
    <w:rsid w:val="00535371"/>
    <w:rsid w:val="005511E3"/>
    <w:rsid w:val="00556742"/>
    <w:rsid w:val="00565620"/>
    <w:rsid w:val="00585D2F"/>
    <w:rsid w:val="00586801"/>
    <w:rsid w:val="005879E9"/>
    <w:rsid w:val="005A3F52"/>
    <w:rsid w:val="005C1961"/>
    <w:rsid w:val="005C26D4"/>
    <w:rsid w:val="005D07DC"/>
    <w:rsid w:val="005D7A0E"/>
    <w:rsid w:val="005E2D4D"/>
    <w:rsid w:val="005E632E"/>
    <w:rsid w:val="00601B33"/>
    <w:rsid w:val="00604822"/>
    <w:rsid w:val="00624709"/>
    <w:rsid w:val="00625BD1"/>
    <w:rsid w:val="00637B3B"/>
    <w:rsid w:val="00651A87"/>
    <w:rsid w:val="00652E47"/>
    <w:rsid w:val="006631CE"/>
    <w:rsid w:val="006822E0"/>
    <w:rsid w:val="00685E52"/>
    <w:rsid w:val="006A07BB"/>
    <w:rsid w:val="006A26E2"/>
    <w:rsid w:val="006A299A"/>
    <w:rsid w:val="006F4ECA"/>
    <w:rsid w:val="00740058"/>
    <w:rsid w:val="00740896"/>
    <w:rsid w:val="00752C03"/>
    <w:rsid w:val="0076054D"/>
    <w:rsid w:val="0076077B"/>
    <w:rsid w:val="00763EAA"/>
    <w:rsid w:val="007960C1"/>
    <w:rsid w:val="007B2358"/>
    <w:rsid w:val="007E502A"/>
    <w:rsid w:val="00807FF8"/>
    <w:rsid w:val="00825A50"/>
    <w:rsid w:val="00832BC1"/>
    <w:rsid w:val="00834774"/>
    <w:rsid w:val="00836744"/>
    <w:rsid w:val="008404E6"/>
    <w:rsid w:val="00844F2F"/>
    <w:rsid w:val="008527B9"/>
    <w:rsid w:val="008573E6"/>
    <w:rsid w:val="0089544C"/>
    <w:rsid w:val="008C383E"/>
    <w:rsid w:val="008D2FE5"/>
    <w:rsid w:val="008E1ED5"/>
    <w:rsid w:val="00906DA0"/>
    <w:rsid w:val="00917D8F"/>
    <w:rsid w:val="009341B0"/>
    <w:rsid w:val="009477C6"/>
    <w:rsid w:val="00953C36"/>
    <w:rsid w:val="00962CB8"/>
    <w:rsid w:val="009735EF"/>
    <w:rsid w:val="0097397F"/>
    <w:rsid w:val="00977C28"/>
    <w:rsid w:val="0098317F"/>
    <w:rsid w:val="00990F4C"/>
    <w:rsid w:val="00996F68"/>
    <w:rsid w:val="009A6556"/>
    <w:rsid w:val="009B1984"/>
    <w:rsid w:val="00A10938"/>
    <w:rsid w:val="00A11FD7"/>
    <w:rsid w:val="00A23A3B"/>
    <w:rsid w:val="00A31E85"/>
    <w:rsid w:val="00A425FB"/>
    <w:rsid w:val="00A54257"/>
    <w:rsid w:val="00A547CA"/>
    <w:rsid w:val="00A74DB3"/>
    <w:rsid w:val="00A85B9B"/>
    <w:rsid w:val="00A918B1"/>
    <w:rsid w:val="00AA66D4"/>
    <w:rsid w:val="00AC086D"/>
    <w:rsid w:val="00AE167E"/>
    <w:rsid w:val="00AE3C22"/>
    <w:rsid w:val="00B3059C"/>
    <w:rsid w:val="00B32CB1"/>
    <w:rsid w:val="00BA2AF7"/>
    <w:rsid w:val="00BC0317"/>
    <w:rsid w:val="00BC2471"/>
    <w:rsid w:val="00BD3229"/>
    <w:rsid w:val="00BE296C"/>
    <w:rsid w:val="00BE5CED"/>
    <w:rsid w:val="00BF40A3"/>
    <w:rsid w:val="00C32074"/>
    <w:rsid w:val="00C42774"/>
    <w:rsid w:val="00C50720"/>
    <w:rsid w:val="00C75F25"/>
    <w:rsid w:val="00C833E5"/>
    <w:rsid w:val="00C85494"/>
    <w:rsid w:val="00C8722B"/>
    <w:rsid w:val="00CA122B"/>
    <w:rsid w:val="00CD4456"/>
    <w:rsid w:val="00CD4D29"/>
    <w:rsid w:val="00CE05F3"/>
    <w:rsid w:val="00CE5CCC"/>
    <w:rsid w:val="00CF16E1"/>
    <w:rsid w:val="00D33855"/>
    <w:rsid w:val="00D36477"/>
    <w:rsid w:val="00D4129A"/>
    <w:rsid w:val="00D4755E"/>
    <w:rsid w:val="00D52E16"/>
    <w:rsid w:val="00D7547D"/>
    <w:rsid w:val="00D76093"/>
    <w:rsid w:val="00D9614A"/>
    <w:rsid w:val="00DB722E"/>
    <w:rsid w:val="00DD1BCD"/>
    <w:rsid w:val="00DE6EC2"/>
    <w:rsid w:val="00E005DE"/>
    <w:rsid w:val="00E1795D"/>
    <w:rsid w:val="00E43840"/>
    <w:rsid w:val="00E505E3"/>
    <w:rsid w:val="00E605E8"/>
    <w:rsid w:val="00E7071E"/>
    <w:rsid w:val="00E773A6"/>
    <w:rsid w:val="00EA2893"/>
    <w:rsid w:val="00EA78CC"/>
    <w:rsid w:val="00EB4DBA"/>
    <w:rsid w:val="00EE2537"/>
    <w:rsid w:val="00F018BA"/>
    <w:rsid w:val="00F061CD"/>
    <w:rsid w:val="00F15BA9"/>
    <w:rsid w:val="00F335ED"/>
    <w:rsid w:val="00F873F9"/>
    <w:rsid w:val="00FC75DC"/>
    <w:rsid w:val="00FE3451"/>
  </w:rsids>
  <m:mathPr>
    <m:mathFont m:val="Cambria Math"/>
    <m:brkBin m:val="before"/>
    <m:brkBinSub m:val="--"/>
    <m:smallFrac m:val="0"/>
    <m:dispDef/>
    <m:lMargin m:val="0"/>
    <m:rMargin m:val="0"/>
    <m:defJc m:val="centerGroup"/>
    <m:wrapIndent m:val="1440"/>
    <m:intLim m:val="subSup"/>
    <m:naryLim m:val="undOvr"/>
  </m:mathPr>
  <w:themeFontLang w:val="de-AT"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1D56DE08"/>
  <w15:docId w15:val="{374FBAF4-332F-4259-96FA-DFF49BFC4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s-ES" w:eastAsia="de-A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A421B3"/>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basedOn w:val="Absatz-Standardschriftart"/>
    <w:link w:val="berschrift1"/>
    <w:rsid w:val="006E4E66"/>
    <w:rPr>
      <w:rFonts w:ascii="Arial" w:eastAsia="PMingLiU" w:hAnsi="Arial" w:cs="Arial"/>
      <w:b/>
      <w:bCs/>
      <w:caps/>
      <w:color w:val="FF0000"/>
      <w:kern w:val="32"/>
      <w:sz w:val="28"/>
      <w:szCs w:val="32"/>
      <w:lang w:val="es-ES" w:eastAsia="zh-TW" w:bidi="ar-SA"/>
    </w:rPr>
  </w:style>
  <w:style w:type="character" w:customStyle="1" w:styleId="berschrift2Zchn">
    <w:name w:val="Überschrift 2 Zchn"/>
    <w:basedOn w:val="Absatz-Standardschriftart"/>
    <w:link w:val="berschrift2"/>
    <w:rsid w:val="00A421B3"/>
    <w:rPr>
      <w:rFonts w:ascii="Arial" w:eastAsia="PMingLiU" w:hAnsi="Arial" w:cs="Arial"/>
      <w:b/>
      <w:bCs/>
      <w:iCs/>
      <w:color w:val="000000"/>
      <w:sz w:val="24"/>
      <w:szCs w:val="28"/>
      <w:lang w:val="es-ES" w:eastAsia="zh-TW" w:bidi="ar-SA"/>
    </w:rPr>
  </w:style>
  <w:style w:type="character" w:styleId="Fett">
    <w:name w:val="Strong"/>
    <w:basedOn w:val="Absatz-Standardschriftart"/>
    <w:qFormat/>
    <w:rsid w:val="00AF7A59"/>
    <w:rPr>
      <w:b/>
      <w:bCs/>
    </w:rPr>
  </w:style>
  <w:style w:type="paragraph" w:styleId="Sprechblasentext">
    <w:name w:val="Balloon Text"/>
    <w:basedOn w:val="Standard"/>
    <w:link w:val="SprechblasentextZchn"/>
    <w:uiPriority w:val="99"/>
    <w:semiHidden/>
    <w:unhideWhenUsed/>
    <w:rsid w:val="004D1A5C"/>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4D1A5C"/>
    <w:rPr>
      <w:rFonts w:ascii="Tahoma" w:hAnsi="Tahoma" w:cs="Tahoma"/>
      <w:sz w:val="16"/>
      <w:szCs w:val="16"/>
      <w:lang w:val="es-ES" w:eastAsia="zh-TW"/>
    </w:rPr>
  </w:style>
  <w:style w:type="character" w:styleId="Hyperlink">
    <w:name w:val="Hyperlink"/>
    <w:basedOn w:val="Absatz-Standardschriftart"/>
    <w:uiPriority w:val="99"/>
    <w:unhideWhenUsed/>
    <w:rsid w:val="006631CE"/>
    <w:rPr>
      <w:color w:val="0000FF" w:themeColor="hyperlink"/>
      <w:u w:val="single"/>
    </w:rPr>
  </w:style>
  <w:style w:type="character" w:customStyle="1" w:styleId="NichtaufgelsteErwhnung1">
    <w:name w:val="Nicht aufgelöste Erwähnung1"/>
    <w:basedOn w:val="Absatz-Standardschriftart"/>
    <w:uiPriority w:val="99"/>
    <w:semiHidden/>
    <w:unhideWhenUsed/>
    <w:rsid w:val="00401A7F"/>
    <w:rPr>
      <w:color w:val="808080"/>
      <w:shd w:val="clear" w:color="auto" w:fill="E6E6E6"/>
    </w:rPr>
  </w:style>
  <w:style w:type="character" w:styleId="BesuchterHyperlink">
    <w:name w:val="FollowedHyperlink"/>
    <w:basedOn w:val="Absatz-Standardschriftart"/>
    <w:uiPriority w:val="99"/>
    <w:semiHidden/>
    <w:unhideWhenUsed/>
    <w:rsid w:val="00DE6EC2"/>
    <w:rPr>
      <w:color w:val="800080" w:themeColor="followedHyperlink"/>
      <w:u w:val="single"/>
    </w:rPr>
  </w:style>
  <w:style w:type="character" w:styleId="Kommentarzeichen">
    <w:name w:val="annotation reference"/>
    <w:basedOn w:val="Absatz-Standardschriftart"/>
    <w:uiPriority w:val="99"/>
    <w:semiHidden/>
    <w:unhideWhenUsed/>
    <w:rsid w:val="00A10938"/>
    <w:rPr>
      <w:sz w:val="16"/>
      <w:szCs w:val="16"/>
    </w:rPr>
  </w:style>
  <w:style w:type="paragraph" w:styleId="Kommentartext">
    <w:name w:val="annotation text"/>
    <w:basedOn w:val="Standard"/>
    <w:link w:val="KommentartextZchn"/>
    <w:uiPriority w:val="99"/>
    <w:semiHidden/>
    <w:unhideWhenUsed/>
    <w:rsid w:val="00A10938"/>
    <w:rPr>
      <w:szCs w:val="20"/>
    </w:rPr>
  </w:style>
  <w:style w:type="character" w:customStyle="1" w:styleId="KommentartextZchn">
    <w:name w:val="Kommentartext Zchn"/>
    <w:basedOn w:val="Absatz-Standardschriftart"/>
    <w:link w:val="Kommentartext"/>
    <w:uiPriority w:val="99"/>
    <w:semiHidden/>
    <w:rsid w:val="00A10938"/>
    <w:rPr>
      <w:rFonts w:ascii="Arial" w:hAnsi="Arial"/>
      <w:lang w:val="es-ES" w:eastAsia="zh-TW"/>
    </w:rPr>
  </w:style>
  <w:style w:type="paragraph" w:styleId="Kommentarthema">
    <w:name w:val="annotation subject"/>
    <w:basedOn w:val="Kommentartext"/>
    <w:next w:val="Kommentartext"/>
    <w:link w:val="KommentarthemaZchn"/>
    <w:uiPriority w:val="99"/>
    <w:semiHidden/>
    <w:unhideWhenUsed/>
    <w:rsid w:val="00A10938"/>
    <w:rPr>
      <w:b/>
      <w:bCs/>
    </w:rPr>
  </w:style>
  <w:style w:type="character" w:customStyle="1" w:styleId="KommentarthemaZchn">
    <w:name w:val="Kommentarthema Zchn"/>
    <w:basedOn w:val="KommentartextZchn"/>
    <w:link w:val="Kommentarthema"/>
    <w:uiPriority w:val="99"/>
    <w:semiHidden/>
    <w:rsid w:val="00A10938"/>
    <w:rPr>
      <w:rFonts w:ascii="Arial" w:hAnsi="Arial"/>
      <w:b/>
      <w:bCs/>
      <w:lang w:val="es-ES" w:eastAsia="zh-TW"/>
    </w:rPr>
  </w:style>
  <w:style w:type="character" w:customStyle="1" w:styleId="UnresolvedMention">
    <w:name w:val="Unresolved Mention"/>
    <w:basedOn w:val="Absatz-Standardschriftart"/>
    <w:uiPriority w:val="99"/>
    <w:semiHidden/>
    <w:unhideWhenUsed/>
    <w:rsid w:val="00BC2471"/>
    <w:rPr>
      <w:color w:val="605E5C"/>
      <w:shd w:val="clear" w:color="auto" w:fill="E1DFDD"/>
    </w:rPr>
  </w:style>
  <w:style w:type="paragraph" w:styleId="Textkrper2">
    <w:name w:val="Body Text 2"/>
    <w:basedOn w:val="Standard"/>
    <w:link w:val="Textkrper2Zchn"/>
    <w:semiHidden/>
    <w:unhideWhenUsed/>
    <w:rsid w:val="00F061CD"/>
    <w:pPr>
      <w:spacing w:after="120" w:line="480" w:lineRule="auto"/>
    </w:pPr>
    <w:rPr>
      <w:lang w:val="es-MX" w:eastAsia="es-MX"/>
    </w:rPr>
  </w:style>
  <w:style w:type="character" w:customStyle="1" w:styleId="Textkrper2Zchn">
    <w:name w:val="Textkörper 2 Zchn"/>
    <w:basedOn w:val="Absatz-Standardschriftart"/>
    <w:link w:val="Textkrper2"/>
    <w:semiHidden/>
    <w:rsid w:val="00F061CD"/>
    <w:rPr>
      <w:rFonts w:ascii="Arial" w:hAnsi="Arial"/>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08260">
      <w:bodyDiv w:val="1"/>
      <w:marLeft w:val="0"/>
      <w:marRight w:val="0"/>
      <w:marTop w:val="0"/>
      <w:marBottom w:val="0"/>
      <w:divBdr>
        <w:top w:val="none" w:sz="0" w:space="0" w:color="auto"/>
        <w:left w:val="none" w:sz="0" w:space="0" w:color="auto"/>
        <w:bottom w:val="none" w:sz="0" w:space="0" w:color="auto"/>
        <w:right w:val="none" w:sz="0" w:space="0" w:color="auto"/>
      </w:divBdr>
    </w:div>
    <w:div w:id="432677645">
      <w:bodyDiv w:val="1"/>
      <w:marLeft w:val="0"/>
      <w:marRight w:val="0"/>
      <w:marTop w:val="0"/>
      <w:marBottom w:val="0"/>
      <w:divBdr>
        <w:top w:val="none" w:sz="0" w:space="0" w:color="auto"/>
        <w:left w:val="none" w:sz="0" w:space="0" w:color="auto"/>
        <w:bottom w:val="none" w:sz="0" w:space="0" w:color="auto"/>
        <w:right w:val="none" w:sz="0" w:space="0" w:color="auto"/>
      </w:divBdr>
    </w:div>
    <w:div w:id="802622762">
      <w:bodyDiv w:val="1"/>
      <w:marLeft w:val="0"/>
      <w:marRight w:val="0"/>
      <w:marTop w:val="0"/>
      <w:marBottom w:val="0"/>
      <w:divBdr>
        <w:top w:val="none" w:sz="0" w:space="0" w:color="auto"/>
        <w:left w:val="none" w:sz="0" w:space="0" w:color="auto"/>
        <w:bottom w:val="none" w:sz="0" w:space="0" w:color="auto"/>
        <w:right w:val="none" w:sz="0" w:space="0" w:color="auto"/>
      </w:divBdr>
    </w:div>
    <w:div w:id="1249072277">
      <w:bodyDiv w:val="1"/>
      <w:marLeft w:val="0"/>
      <w:marRight w:val="0"/>
      <w:marTop w:val="0"/>
      <w:marBottom w:val="0"/>
      <w:divBdr>
        <w:top w:val="none" w:sz="0" w:space="0" w:color="auto"/>
        <w:left w:val="none" w:sz="0" w:space="0" w:color="auto"/>
        <w:bottom w:val="none" w:sz="0" w:space="0" w:color="auto"/>
        <w:right w:val="none" w:sz="0" w:space="0" w:color="auto"/>
      </w:divBdr>
    </w:div>
    <w:div w:id="1920211134">
      <w:bodyDiv w:val="1"/>
      <w:marLeft w:val="0"/>
      <w:marRight w:val="0"/>
      <w:marTop w:val="0"/>
      <w:marBottom w:val="0"/>
      <w:divBdr>
        <w:top w:val="none" w:sz="0" w:space="0" w:color="auto"/>
        <w:left w:val="none" w:sz="0" w:space="0" w:color="auto"/>
        <w:bottom w:val="none" w:sz="0" w:space="0" w:color="auto"/>
        <w:right w:val="none" w:sz="0" w:space="0" w:color="auto"/>
      </w:divBdr>
    </w:div>
    <w:div w:id="2042323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hyperlink" Target="https://newcloud.a1kommunikation.de/index.php/s/x1oVSgrLJcSbzYY" TargetMode="External"/><Relationship Id="rId26" Type="http://schemas.openxmlformats.org/officeDocument/2006/relationships/hyperlink" Target="mailto:pointner.sonja@fronius.com" TargetMode="External"/><Relationship Id="rId3" Type="http://schemas.openxmlformats.org/officeDocument/2006/relationships/customXml" Target="../customXml/item3.xml"/><Relationship Id="rId21" Type="http://schemas.openxmlformats.org/officeDocument/2006/relationships/hyperlink" Target="http://www.youtube.com/FroniusCharging" TargetMode="Externa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image" Target="media/image3.jpeg"/><Relationship Id="rId25" Type="http://schemas.openxmlformats.org/officeDocument/2006/relationships/image" Target="media/image4.jpeg"/><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www.fronius.es"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hyperlink" Target="http://www.youtube.com/FroniusCharging" TargetMode="Externa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linkedin.com/showcase/perfect-charging" TargetMode="External"/><Relationship Id="rId28" Type="http://schemas.openxmlformats.org/officeDocument/2006/relationships/fontTable" Target="fontTable.xml"/><Relationship Id="rId10" Type="http://schemas.openxmlformats.org/officeDocument/2006/relationships/webSettings" Target="webSettings.xml"/><Relationship Id="rId19" Type="http://schemas.openxmlformats.org/officeDocument/2006/relationships/hyperlink" Target="mailto:perfect.charging@fronius.com"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2.xml"/><Relationship Id="rId22" Type="http://schemas.openxmlformats.org/officeDocument/2006/relationships/hyperlink" Target="http://www.linkedin.com/showcase/perfect-charging" TargetMode="External"/><Relationship Id="rId27" Type="http://schemas.openxmlformats.org/officeDocument/2006/relationships/hyperlink" Target="mailto:Kirsten.Ludwig@a1kommunikation.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_rels/header3.xml.rels><?xml version="1.0" encoding="UTF-8" standalone="yes"?>
<Relationships xmlns="http://schemas.openxmlformats.org/package/2006/relationships"><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20press%20templates\DE_press-standard_template.dotm"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file>

<file path=customXml/item2.xml><?xml version="1.0" encoding="utf-8"?>
<?mso-contentType ?>
<SharedContentType xmlns="Microsoft.SharePoint.Taxonomy.ContentTypeSync" SourceId="3e123716-e57e-43df-bff4-d192656f6566" ContentTypeId="0x01" PreviousValue="false"/>
</file>

<file path=customXml/item3.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C030B2479503746839CEADACC26594F" ma:contentTypeVersion="154" ma:contentTypeDescription="" ma:contentTypeScope="" ma:versionID="f1ec43235d9b9b629d66d8b33c8f13a7">
  <xsd:schema xmlns:xsd="http://www.w3.org/2001/XMLSchema" xmlns:xs="http://www.w3.org/2001/XMLSchema" xmlns:p="http://schemas.microsoft.com/office/2006/metadata/properties" xmlns:ns2="dc0c2c3d-e9fc-4a0d-820b-87ab82e65f20" xmlns:ns3="cd09b918-ecb4-45b3-b9e1-233bfdc653ca" xmlns:ns4="92f60987-cbcc-4245-baaf-239af3bfd6e8" targetNamespace="http://schemas.microsoft.com/office/2006/metadata/properties" ma:root="true" ma:fieldsID="e7897e8f846d71a76875734ee3cab757" ns2:_="" ns3:_="" ns4:_="">
    <xsd:import namespace="dc0c2c3d-e9fc-4a0d-820b-87ab82e65f20"/>
    <xsd:import namespace="cd09b918-ecb4-45b3-b9e1-233bfdc653ca"/>
    <xsd:import namespace="92f60987-cbcc-4245-baaf-239af3bfd6e8"/>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4:TaxCatchAl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TaxCatchAllLabel" minOccurs="0"/>
                <xsd:element ref="ns3:p698a7a1dd324fdc9fd05d4ada0994df" minOccurs="0"/>
                <xsd:element ref="ns2:Documenttype_EA" minOccurs="0"/>
                <xsd:element ref="ns4:_dlc_DocId" minOccurs="0"/>
                <xsd:element ref="ns2:Update" minOccurs="0"/>
                <xsd:element ref="ns3:m5uy" minOccurs="0"/>
                <xsd:element ref="ns2:TitelInternal" minOccurs="0"/>
                <xsd:element ref="ns2:l67a679918f5484e8f458468bb061236" minOccurs="0"/>
                <xsd:element ref="ns2:Documenttype_NB" minOccurs="0"/>
                <xsd:element ref="ns2:Documenttype_UK" minOccurs="0"/>
                <xsd:element ref="ns2:ArticleNumber" minOccurs="0"/>
                <xsd:element ref="ns4:_dlc_DocIdUrl" minOccurs="0"/>
                <xsd:element ref="ns4:_dlc_DocIdPersistId" minOccurs="0"/>
                <xsd:element ref="ns2:title_TI_JP" minOccurs="0"/>
                <xsd:element ref="ns2:SharedWithUsers" minOccurs="0"/>
                <xsd:element ref="ns2:FileMaster" minOccurs="0"/>
                <xsd:element ref="ns2:fro_spid" minOccurs="0"/>
                <xsd:element ref="ns3:nj3i"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2:title_ti_uk" minOccurs="0"/>
                <xsd:element ref="ns2:download-count" minOccurs="0"/>
                <xsd:element ref="ns2:title_TI_EA" minOccurs="0"/>
                <xsd:element ref="ns2:title_TI_CN" minOccurs="0"/>
                <xsd:element ref="ns3: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41" nillable="true" ma:displayName="Documenttype_NO" ma:hidden="true" ma:internalName="Documenttype_NO" ma:readOnly="false">
      <xsd:simpleType>
        <xsd:restriction base="dms:Text">
          <xsd:maxLength value="255"/>
        </xsd:restriction>
      </xsd:simpleType>
    </xsd:element>
    <xsd:element name="Documenttype_ES" ma:index="42" nillable="true" ma:displayName="Documenttype_ES" ma:hidden="true" ma:internalName="Documenttype_ES" ma:readOnly="false">
      <xsd:simpleType>
        <xsd:restriction base="dms:Text">
          <xsd:maxLength value="255"/>
        </xsd:restriction>
      </xsd:simpleType>
    </xsd:element>
    <xsd:element name="Documenttype_PL" ma:index="43" nillable="true" ma:displayName="Documenttype_PL" ma:hidden="true" ma:internalName="Documenttype_PL" ma:readOnly="false">
      <xsd:simpleType>
        <xsd:restriction base="dms:Text">
          <xsd:maxLength value="255"/>
        </xsd:restriction>
      </xsd:simpleType>
    </xsd:element>
    <xsd:element name="Documenttype_EL" ma:index="44" nillable="true" ma:displayName="Documenttype_EL" ma:hidden="true" ma:internalName="Documenttype_EL" ma:readOnly="false">
      <xsd:simpleType>
        <xsd:restriction base="dms:Text">
          <xsd:maxLength value="255"/>
        </xsd:restriction>
      </xsd:simpleType>
    </xsd:element>
    <xsd:element name="Documenttype_FR" ma:index="45" nillable="true" ma:displayName="Documenttype_FR" ma:hidden="true" ma:internalName="Documenttype_FR" ma:readOnly="false">
      <xsd:simpleType>
        <xsd:restriction base="dms:Text">
          <xsd:maxLength value="255"/>
        </xsd:restriction>
      </xsd:simpleType>
    </xsd:element>
    <xsd:element name="Documenttype_IT" ma:index="46" nillable="true" ma:displayName="Documenttype_IT" ma:hidden="true" ma:internalName="Documenttype_IT" ma:readOnly="false">
      <xsd:simpleType>
        <xsd:restriction base="dms:Text">
          <xsd:maxLength value="255"/>
        </xsd:restriction>
      </xsd:simpleType>
    </xsd:element>
    <xsd:element name="Documenttype_TH" ma:index="47" nillable="true" ma:displayName="Documenttype_TH" ma:hidden="true" ma:internalName="Documenttype_TH" ma:readOnly="false">
      <xsd:simpleType>
        <xsd:restriction base="dms:Text">
          <xsd:maxLength value="255"/>
        </xsd:restriction>
      </xsd:simpleType>
    </xsd:element>
    <xsd:element name="Documenttype_JA" ma:index="48" nillable="true" ma:displayName="Documenttype_JA" ma:hidden="true" ma:internalName="Documenttype_JA" ma:readOnly="false">
      <xsd:simpleType>
        <xsd:restriction base="dms:Text">
          <xsd:maxLength value="255"/>
        </xsd:restriction>
      </xsd:simpleType>
    </xsd:element>
    <xsd:element name="Division" ma:index="49" nillable="true" ma:displayName="Division" ma:default="Perfect Charg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0" nillable="true" ma:displayName="Documenttype_SK" ma:hidden="true" ma:internalName="Documenttype_SK" ma:readOnly="false">
      <xsd:simpleType>
        <xsd:restriction base="dms:Text">
          <xsd:maxLength value="255"/>
        </xsd:restriction>
      </xsd:simpleType>
    </xsd:element>
    <xsd:element name="Documenttype_DE" ma:index="51" nillable="true" ma:displayName="Documenttype_DE" ma:hidden="true" ma:internalName="Documenttype_DE" ma:readOnly="false">
      <xsd:simpleType>
        <xsd:restriction base="dms:Text">
          <xsd:maxLength value="255"/>
        </xsd:restriction>
      </xsd:simpleType>
    </xsd:element>
    <xsd:element name="Documenttype_RU" ma:index="52" nillable="true" ma:displayName="Documenttype_RU" ma:hidden="true" ma:internalName="Documenttype_RU" ma:readOnly="false">
      <xsd:simpleType>
        <xsd:restriction base="dms:Text">
          <xsd:maxLength value="255"/>
        </xsd:restriction>
      </xsd:simpleType>
    </xsd:element>
    <xsd:element name="Documenttype_DA" ma:index="53" nillable="true" ma:displayName="Documenttype_DA" ma:hidden="true" ma:internalName="Documenttype_DA" ma:readOnly="false">
      <xsd:simpleType>
        <xsd:restriction base="dms:Text">
          <xsd:maxLength value="255"/>
        </xsd:restriction>
      </xsd:simpleType>
    </xsd:element>
    <xsd:element name="Documenttype_UA" ma:index="54" nillable="true" ma:displayName="Documenttype_UA" ma:hidden="true" ma:internalName="Documenttype_UA" ma:readOnly="false">
      <xsd:simpleType>
        <xsd:restriction base="dms:Text">
          <xsd:maxLength value="255"/>
        </xsd:restriction>
      </xsd:simpleType>
    </xsd:element>
    <xsd:element name="Documenttype_HU" ma:index="55" nillable="true" ma:displayName="Documenttype_HU" ma:hidden="true" ma:internalName="Documenttype_HU" ma:readOnly="false">
      <xsd:simpleType>
        <xsd:restriction base="dms:Text">
          <xsd:maxLength value="255"/>
        </xsd:restriction>
      </xsd:simpleType>
    </xsd:element>
    <xsd:element name="Documenttype_CS" ma:index="56" nillable="true" ma:displayName="Documenttype_CS" ma:hidden="true" ma:internalName="Documenttype_CS" ma:readOnly="false">
      <xsd:simpleType>
        <xsd:restriction base="dms:Text">
          <xsd:maxLength value="255"/>
        </xsd:restriction>
      </xsd:simpleType>
    </xsd:element>
    <xsd:element name="Documenttype_PT" ma:index="57" nillable="true" ma:displayName="Documenttype_PT" ma:hidden="true" ma:internalName="Documenttype_PT" ma:readOnly="false">
      <xsd:simpleType>
        <xsd:restriction base="dms:Text">
          <xsd:maxLength value="255"/>
        </xsd:restriction>
      </xsd:simpleType>
    </xsd:element>
    <xsd:element name="Documenttype_NL" ma:index="58" nillable="true" ma:displayName="Documenttype_NL" ma:hidden="true" ma:internalName="Documenttype_NL" ma:readOnly="false">
      <xsd:simpleType>
        <xsd:restriction base="dms:Text">
          <xsd:maxLength value="255"/>
        </xsd:restriction>
      </xsd:simpleType>
    </xsd:element>
    <xsd:element name="Documenttype_TR" ma:index="59" nillable="true" ma:displayName="Documenttype_TR" ma:hidden="true" ma:internalName="Documenttype_TR" ma:readOnly="false">
      <xsd:simpleType>
        <xsd:restriction base="dms:Text">
          <xsd:maxLength value="255"/>
        </xsd:restriction>
      </xsd:simpleType>
    </xsd:element>
    <xsd:element name="Documenttype_EN" ma:index="60" nillable="true" ma:displayName="Documenttype_EN" ma:hidden="true" ma:internalName="Documenttype_EN" ma:readOnly="false">
      <xsd:simpleType>
        <xsd:restriction base="dms:Text">
          <xsd:maxLength value="255"/>
        </xsd:restriction>
      </xsd:simpleType>
    </xsd:element>
    <xsd:element name="Documenttype_EA" ma:index="63"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8" nillable="true" ma:displayName="TitelInternal" ma:hidden="true" ma:internalName="TitelInternal" ma:readOnly="false">
      <xsd:simpleType>
        <xsd:restriction base="dms:Text">
          <xsd:maxLength value="255"/>
        </xsd:restriction>
      </xsd:simpleType>
    </xsd:element>
    <xsd:element name="l67a679918f5484e8f458468bb061236" ma:index="69"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cd4e2e64-4d54-4657-b701-a49fa74c367b" ma:open="false" ma:isKeyword="false">
      <xsd:complexType>
        <xsd:sequence>
          <xsd:element ref="pc:Terms" minOccurs="0" maxOccurs="1"/>
        </xsd:sequence>
      </xsd:complexType>
    </xsd:element>
    <xsd:element name="Documenttype_NB" ma:index="70" nillable="true" ma:displayName="Documenttype_NB" ma:hidden="true" ma:internalName="Documenttype_NB" ma:readOnly="false">
      <xsd:simpleType>
        <xsd:restriction base="dms:Text">
          <xsd:maxLength value="255"/>
        </xsd:restriction>
      </xsd:simpleType>
    </xsd:element>
    <xsd:element name="Documenttype_UK" ma:index="71" nillable="true" ma:displayName="Documenttype_UK" ma:hidden="true" ma:internalName="Documenttype_UK" ma:readOnly="false">
      <xsd:simpleType>
        <xsd:restriction base="dms:Text">
          <xsd:maxLength value="255"/>
        </xsd:restriction>
      </xsd:simpleType>
    </xsd:element>
    <xsd:element name="ArticleNumber" ma:index="72" nillable="true" ma:displayName="ItemNumber" ma:hidden="true" ma:internalName="ArticleNumber" ma:readOnly="false">
      <xsd:simpleType>
        <xsd:restriction base="dms:Note"/>
      </xsd:simpleType>
    </xsd:element>
    <xsd:element name="title_TI_JP" ma:index="77" nillable="true" ma:displayName="Web Display Title JP" ma:hidden="true" ma:internalName="title_TI_JP"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8" nillable="true" ma:displayName="Web Display Title NB" ma:hidden="true" ma:internalName="title_ti_nb" ma:readOnly="false">
      <xsd:simpleType>
        <xsd:restriction base="dms:Text">
          <xsd:maxLength value="255"/>
        </xsd:restriction>
      </xsd:simpleType>
    </xsd:element>
    <xsd:element name="title_ti_uk" ma:index="89" nillable="true" ma:displayName="Web Display Title UK" ma:hidden="true" ma:internalName="title_ti_uk" ma:readOnly="false">
      <xsd:simpleType>
        <xsd:restriction base="dms:Text">
          <xsd:maxLength value="255"/>
        </xsd:restriction>
      </xsd:simpleType>
    </xsd:element>
    <xsd:element name="download-count" ma:index="90" nillable="true" ma:displayName="download-count" ma:decimals="0" ma:hidden="true" ma:internalName="download_x002d_count" ma:readOnly="false">
      <xsd:simpleType>
        <xsd:restriction base="dms:Number"/>
      </xsd:simpleType>
    </xsd:element>
    <xsd:element name="title_TI_EA" ma:index="91" nillable="true" ma:displayName="Web Display Title EA" ma:hidden="true" ma:internalName="title_TI_EA" ma:readOnly="false">
      <xsd:simpleType>
        <xsd:restriction base="dms:Text">
          <xsd:maxLength value="255"/>
        </xsd:restriction>
      </xsd:simpleType>
    </xsd:element>
    <xsd:element name="title_TI_CN" ma:index="92" nillable="true" ma:displayName="Web Display Title CN" ma:hidden="true" ma:internalName="title_TI_CN" ma:readOnly="false">
      <xsd:simpleType>
        <xsd:restriction base="dms:Text">
          <xsd:maxLength value="255"/>
        </xsd:restriction>
      </xsd:simpleType>
    </xsd:element>
    <xsd:element name="FroCountryExclusive" ma:index="94"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cd09b918-ecb4-45b3-b9e1-233bfdc653ca" elementFormDefault="qualified">
    <xsd:import namespace="http://schemas.microsoft.com/office/2006/documentManagement/types"/>
    <xsd:import namespace="http://schemas.microsoft.com/office/infopath/2007/PartnerControls"/>
    <xsd:element name="p698a7a1dd324fdc9fd05d4ada0994df" ma:index="62" nillable="true" ma:taxonomy="true" ma:internalName="p698a7a1dd324fdc9fd05d4ada0994df" ma:taxonomyFieldName="Language" ma:displayName="Language" ma:readOnly="false" ma:default="" ma:fieldId="{9698a7a1-dd32-4fdc-9fd0-5d4ada0994df}"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m5uy" ma:index="67" nillable="true" ma:displayName="Datum und Uhrzeit" ma:hidden="true" ma:internalName="m5uy" ma:readOnly="false">
      <xsd:simpleType>
        <xsd:restriction base="dms:DateTime"/>
      </xsd:simpleType>
    </xsd:element>
    <xsd:element name="nj3i" ma:index="81" nillable="true" ma:displayName="Text" ma:hidden="true" ma:internalName="nj3i" ma:readOnly="false">
      <xsd:simpleType>
        <xsd:restriction base="dms:Text"/>
      </xsd:simpleType>
    </xsd:element>
    <xsd:element name="contentservId" ma:index="93" nillable="true" ma:displayName="contentservId" ma:hidden="true" ma:internalName="contentservId"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40"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61"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5" nillable="true" ma:displayName="Document ID Value" ma:description="The value of the document ID assigned to this item." ma:internalName="_dlc_DocId" ma:readOnly="true">
      <xsd:simpleType>
        <xsd:restriction base="dms:Text"/>
      </xsd:simpleType>
    </xsd:element>
    <xsd:element name="_dlc_DocIdUrl" ma:index="7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5"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itle_TI_PT xmlns="dc0c2c3d-e9fc-4a0d-820b-87ab82e65f20">Cold Logistics</title_TI_PT>
    <DocArticleNumber xmlns="dc0c2c3d-e9fc-4a0d-820b-87ab82e65f20" xsi:nil="true"/>
    <Documenttype_RU xmlns="dc0c2c3d-e9fc-4a0d-820b-87ab82e65f20">Пресс-релиз</Documenttype_RU>
    <Documenttype_UA xmlns="dc0c2c3d-e9fc-4a0d-820b-87ab82e65f20">Прес-релізи</Documenttype_UA>
    <p698a7a1dd324fdc9fd05d4ada0994df xmlns="cd09b918-ecb4-45b3-b9e1-233bfdc653ca">
      <Terms xmlns="http://schemas.microsoft.com/office/infopath/2007/PartnerControls">
        <TermInfo xmlns="http://schemas.microsoft.com/office/infopath/2007/PartnerControls">
          <TermName xmlns="http://schemas.microsoft.com/office/infopath/2007/PartnerControls">ES</TermName>
          <TermId xmlns="http://schemas.microsoft.com/office/infopath/2007/PartnerControls">dd4c9c45-94c3-4cf4-ab9c-523f2b58f76e</TermId>
        </TermInfo>
      </Terms>
    </p698a7a1dd324fdc9fd05d4ada0994df>
    <title_TI_DA xmlns="dc0c2c3d-e9fc-4a0d-820b-87ab82e65f20">Cold Logistics</title_TI_DA>
    <Web_x0020_Display_x0020_Title_x0020_ET xmlns="dc0c2c3d-e9fc-4a0d-820b-87ab82e65f20">Cold Logistics</Web_x0020_Display_x0020_Title_x0020_ET>
    <title_ti_nb xmlns="dc0c2c3d-e9fc-4a0d-820b-87ab82e65f20">Cold Logistics</title_ti_nb>
    <title_TI_TR xmlns="dc0c2c3d-e9fc-4a0d-820b-87ab82e65f20">Cold Logistics</title_TI_TR>
    <Documenttype_ES xmlns="dc0c2c3d-e9fc-4a0d-820b-87ab82e65f20">Información de prensa</Documenttype_ES>
    <countryok xmlns="dc0c2c3d-e9fc-4a0d-820b-87ab82e65f20">true</countryok>
    <title_TI_ES xmlns="dc0c2c3d-e9fc-4a0d-820b-87ab82e65f20">Cold Logistics</title_TI_ES>
    <Documenttype_TR xmlns="dc0c2c3d-e9fc-4a0d-820b-87ab82e65f20">Basın bülteni</Documenttype_TR>
    <VersionInternal xmlns="dc0c2c3d-e9fc-4a0d-820b-87ab82e65f20" xsi:nil="true"/>
    <TaxCatchAll xmlns="92f60987-cbcc-4245-baaf-239af3bfd6e8">
      <Value>259</Value>
      <Value>1</Value>
    </TaxCatchAll>
    <Country xmlns="dc0c2c3d-e9fc-4a0d-820b-87ab82e65f20">
      <Value>38</Value>
    </Country>
    <title_TI_DE xmlns="dc0c2c3d-e9fc-4a0d-820b-87ab82e65f20">Cold Logistics</title_TI_DE>
    <title_TI_EA xmlns="dc0c2c3d-e9fc-4a0d-820b-87ab82e65f20">Cold Logistics</title_TI_EA>
    <title_TI_HU xmlns="dc0c2c3d-e9fc-4a0d-820b-87ab82e65f20">Cold Logistics</title_TI_HU>
    <AGB xmlns="dc0c2c3d-e9fc-4a0d-820b-87ab82e65f20">false</AGB>
    <MRMKeyWords xmlns="dc0c2c3d-e9fc-4a0d-820b-87ab82e65f20">Fronius#Perfect Charging#tecnología de baterías cargador de batería#batería de tracción#Selectiva#Cold Logistics#logística frío#temperatura frío#</MRMKeyWords>
    <Documenttype_TH xmlns="dc0c2c3d-e9fc-4a0d-820b-87ab82e65f20">ข่าวประชาสัมพันธ์</Documenttype_TH>
    <Documenttype_NL xmlns="dc0c2c3d-e9fc-4a0d-820b-87ab82e65f20">Persbericht</Documenttype_NL>
    <fro_spid xmlns="dc0c2c3d-e9fc-4a0d-820b-87ab82e65f20">1815;PC</fro_spid>
    <title_TI_CN xmlns="dc0c2c3d-e9fc-4a0d-820b-87ab82e65f20" xsi:nil="true"/>
    <Documenttype_NO xmlns="dc0c2c3d-e9fc-4a0d-820b-87ab82e65f20">Presseinformasjon</Documenttype_NO>
    <Documenttype_SK xmlns="dc0c2c3d-e9fc-4a0d-820b-87ab82e65f20">Tlačová informácia</Documenttype_SK>
    <title_TI_SK xmlns="dc0c2c3d-e9fc-4a0d-820b-87ab82e65f20">Cold Logistics</title_TI_SK>
    <Update xmlns="dc0c2c3d-e9fc-4a0d-820b-87ab82e65f20" xsi:nil="true"/>
    <title_TI_IT xmlns="dc0c2c3d-e9fc-4a0d-820b-87ab82e65f20">Cold Logistics</title_TI_IT>
    <title_ti_zh xmlns="dc0c2c3d-e9fc-4a0d-820b-87ab82e65f20">Cold Logistics</title_ti_zh>
    <Division xmlns="dc0c2c3d-e9fc-4a0d-820b-87ab82e65f20">Perfect Charging</Division>
    <title_TI_UA xmlns="dc0c2c3d-e9fc-4a0d-820b-87ab82e65f20">Cold Logistics</title_TI_UA>
    <Documenttype_EL xmlns="dc0c2c3d-e9fc-4a0d-820b-87ab82e65f20">Δελτίο τύπου</Documenttype_EL>
    <Documenttype_PT xmlns="dc0c2c3d-e9fc-4a0d-820b-87ab82e65f20">Comunicado à imprensa</Documenttype_PT>
    <title_TI_FR xmlns="dc0c2c3d-e9fc-4a0d-820b-87ab82e65f20">Cold Logistics</title_TI_FR>
    <MRMID xmlns="dc0c2c3d-e9fc-4a0d-820b-87ab82e65f20" xsi:nil="true"/>
    <Documenttype_UK xmlns="dc0c2c3d-e9fc-4a0d-820b-87ab82e65f20">Press Release</Documenttype_UK>
    <title_TI_CS xmlns="dc0c2c3d-e9fc-4a0d-820b-87ab82e65f20">Cold Logistics</title_TI_CS>
    <Documenttype_FR xmlns="dc0c2c3d-e9fc-4a0d-820b-87ab82e65f20">Communiqué de presse</Documenttype_FR>
    <Documenttype_EN xmlns="dc0c2c3d-e9fc-4a0d-820b-87ab82e65f20">Press Release</Documenttype_EN>
    <FileMaster xmlns="dc0c2c3d-e9fc-4a0d-820b-87ab82e65f20" xsi:nil="true"/>
    <title_TI_JP xmlns="dc0c2c3d-e9fc-4a0d-820b-87ab82e65f20">Cold Logistics</title_TI_JP>
    <title_TI_NL xmlns="dc0c2c3d-e9fc-4a0d-820b-87ab82e65f20">Cold Logistics</title_TI_NL>
    <title_TI_PL xmlns="dc0c2c3d-e9fc-4a0d-820b-87ab82e65f20">Cold Logistics</title_TI_PL>
    <title_TI_TH xmlns="dc0c2c3d-e9fc-4a0d-820b-87ab82e65f20">Cold Logistics</title_TI_TH>
    <Documenttype_DA xmlns="dc0c2c3d-e9fc-4a0d-820b-87ab82e65f20">Presseinformationer</Documenttype_DA>
    <Documenttype_HU xmlns="dc0c2c3d-e9fc-4a0d-820b-87ab82e65f20">Sajtóinformáció</Documenttype_HU>
    <title_TI_RU xmlns="dc0c2c3d-e9fc-4a0d-820b-87ab82e65f20">Cold Logistics</title_TI_RU>
    <Documenttype_PL xmlns="dc0c2c3d-e9fc-4a0d-820b-87ab82e65f20">Informacja prasowe</Documenttype_PL>
    <nj3i xmlns="cd09b918-ecb4-45b3-b9e1-233bfdc653ca" xsi:nil="true"/>
    <title_TI_NO xmlns="dc0c2c3d-e9fc-4a0d-820b-87ab82e65f20">Cold Logistics</title_TI_NO>
    <l67a679918f5484e8f458468bb061236 xmlns="dc0c2c3d-e9fc-4a0d-820b-87ab82e65f20">
      <Terms xmlns="http://schemas.microsoft.com/office/infopath/2007/PartnerControls"/>
    </l67a679918f5484e8f458468bb061236>
    <Documenttype_NB xmlns="dc0c2c3d-e9fc-4a0d-820b-87ab82e65f20">Press Release</Documenttype_NB>
    <title_TI_EL xmlns="dc0c2c3d-e9fc-4a0d-820b-87ab82e65f20">Cold Logistics</title_TI_EL>
    <Documenttype_JA xmlns="dc0c2c3d-e9fc-4a0d-820b-87ab82e65f20">ニュースリリース</Documenttype_JA>
    <Documenttype_DE xmlns="dc0c2c3d-e9fc-4a0d-820b-87ab82e65f20">Presseinformation</Documenttype_DE>
    <Documenttype_EA xmlns="dc0c2c3d-e9fc-4a0d-820b-87ab82e65f20">Press Release</Documenttype_EA>
    <ArticleNumber xmlns="dc0c2c3d-e9fc-4a0d-820b-87ab82e65f20" xsi:nil="true"/>
    <title_TI_JA xmlns="dc0c2c3d-e9fc-4a0d-820b-87ab82e65f20">Cold Logistics</title_TI_JA>
    <Documenttype_IT xmlns="dc0c2c3d-e9fc-4a0d-820b-87ab82e65f20">Comunicato stampa</Documenttype_IT>
    <Country_x0020_Quick_x0020_Select xmlns="dc0c2c3d-e9fc-4a0d-820b-87ab82e65f20">Select...</Country_x0020_Quick_x0020_Select>
    <title_TI_EN xmlns="dc0c2c3d-e9fc-4a0d-820b-87ab82e65f20">Cold Logistics</title_TI_EN>
    <title_TI_AR xmlns="dc0c2c3d-e9fc-4a0d-820b-87ab82e65f20">Cold Logistics</title_TI_AR>
    <Documenttype_CS xmlns="dc0c2c3d-e9fc-4a0d-820b-87ab82e65f20">Tisková zpráva</Documenttype_CS>
    <title_ti_uk xmlns="dc0c2c3d-e9fc-4a0d-820b-87ab82e65f20">Cold Logistics</title_ti_uk>
    <m5uy xmlns="cd09b918-ecb4-45b3-b9e1-233bfdc653ca" xsi:nil="true"/>
    <TitelInternal xmlns="dc0c2c3d-e9fc-4a0d-820b-87ab82e65f20" xsi:nil="true"/>
    <icfaae38c4274413b390559439863f3e xmlns="dc0c2c3d-e9fc-4a0d-820b-87ab82e65f20">
      <Terms xmlns="http://schemas.microsoft.com/office/infopath/2007/PartnerControls"/>
    </icfaae38c4274413b390559439863f3e>
    <Resolution xmlns="dc0c2c3d-e9fc-4a0d-820b-87ab82e65f20" xsi:nil="true"/>
    <Colour_x0020_space xmlns="dc0c2c3d-e9fc-4a0d-820b-87ab82e65f20" xsi:nil="true"/>
    <FSM xmlns="dc0c2c3d-e9fc-4a0d-820b-87ab82e65f20">No</FSM>
    <Licence_x0020_information xmlns="dc0c2c3d-e9fc-4a0d-820b-87ab82e65f20">(c) Fronius International</Licence_x0020_information>
    <title_TI_SV xmlns="dc0c2c3d-e9fc-4a0d-820b-87ab82e65f20">Cold Logistics</title_TI_SV>
    <download-count xmlns="dc0c2c3d-e9fc-4a0d-820b-87ab82e65f20" xsi:nil="true"/>
    <title_ti_fi xmlns="dc0c2c3d-e9fc-4a0d-820b-87ab82e65f20">Cold Logistics</title_ti_fi>
    <FroCountryExclusive xmlns="dc0c2c3d-e9fc-4a0d-820b-87ab82e65f20">No</FroCountryExclusive>
    <contentservId xmlns="cd09b918-ecb4-45b3-b9e1-233bfdc653ca" xsi:nil="true"/>
    <title_TI_RO xmlns="dc0c2c3d-e9fc-4a0d-820b-87ab82e65f20" xsi:nil="true"/>
  </documentManagement>
</p:properties>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8D534C-F003-433B-815A-6E064CA9AEA5}"/>
</file>

<file path=customXml/itemProps2.xml><?xml version="1.0" encoding="utf-8"?>
<ds:datastoreItem xmlns:ds="http://schemas.openxmlformats.org/officeDocument/2006/customXml" ds:itemID="{0B9E9339-A919-44A5-9D68-E064E97AF4E6}"/>
</file>

<file path=customXml/itemProps3.xml><?xml version="1.0" encoding="utf-8"?>
<ds:datastoreItem xmlns:ds="http://schemas.openxmlformats.org/officeDocument/2006/customXml" ds:itemID="{FFDB4921-A75C-427F-B391-6021834413EA}"/>
</file>

<file path=customXml/itemProps4.xml><?xml version="1.0" encoding="utf-8"?>
<ds:datastoreItem xmlns:ds="http://schemas.openxmlformats.org/officeDocument/2006/customXml" ds:itemID="{7583A827-C839-4838-9C7B-6130B78F7489}">
  <ds:schemaRefs>
    <ds:schemaRef ds:uri="http://schemas.microsoft.com/sharepoint/v3/contenttype/forms"/>
  </ds:schemaRefs>
</ds:datastoreItem>
</file>

<file path=customXml/itemProps5.xml><?xml version="1.0" encoding="utf-8"?>
<ds:datastoreItem xmlns:ds="http://schemas.openxmlformats.org/officeDocument/2006/customXml" ds:itemID="{098DA904-EDF2-438F-9CC1-92349884CDCE}">
  <ds:schemaRefs>
    <ds:schemaRef ds:uri="42645346-ac2e-4520-a6da-e30d9c52383c"/>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b1243c26-3edc-4813-87d5-33be3e7000e3"/>
    <ds:schemaRef ds:uri="http://purl.org/dc/elements/1.1/"/>
    <ds:schemaRef ds:uri="http://schemas.microsoft.com/office/2006/metadata/properties"/>
    <ds:schemaRef ds:uri="http://www.w3.org/XML/1998/namespace"/>
    <ds:schemaRef ds:uri="http://purl.org/dc/dcmitype/"/>
  </ds:schemaRefs>
</ds:datastoreItem>
</file>

<file path=customXml/itemProps6.xml><?xml version="1.0" encoding="utf-8"?>
<ds:datastoreItem xmlns:ds="http://schemas.openxmlformats.org/officeDocument/2006/customXml" ds:itemID="{DAE6B472-ACF3-45EB-9879-67D0F2BF3D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DE_press-standard_template.dotm</Template>
  <TotalTime>0</TotalTime>
  <Pages>3</Pages>
  <Words>693</Words>
  <Characters>4890</Characters>
  <Application>Microsoft Office Word</Application>
  <DocSecurity>4</DocSecurity>
  <Lines>40</Lines>
  <Paragraphs>11</Paragraphs>
  <ScaleCrop>false</ScaleCrop>
  <HeadingPairs>
    <vt:vector size="4" baseType="variant">
      <vt:variant>
        <vt:lpstr>Titel</vt:lpstr>
      </vt:variant>
      <vt:variant>
        <vt:i4>1</vt:i4>
      </vt:variant>
      <vt:variant>
        <vt:lpstr>Título</vt:lpstr>
      </vt:variant>
      <vt:variant>
        <vt:i4>1</vt:i4>
      </vt:variant>
    </vt:vector>
  </HeadingPairs>
  <TitlesOfParts>
    <vt:vector size="2" baseType="lpstr">
      <vt:lpstr>TITEL</vt:lpstr>
      <vt:lpstr>TITEL</vt:lpstr>
    </vt:vector>
  </TitlesOfParts>
  <Company>Fronius International</Company>
  <LinksUpToDate>false</LinksUpToDate>
  <CharactersWithSpaces>5572</CharactersWithSpaces>
  <SharedDoc>false</SharedDoc>
  <HLinks>
    <vt:vector size="30" baseType="variant">
      <vt:variant>
        <vt:i4>1572919</vt:i4>
      </vt:variant>
      <vt:variant>
        <vt:i4>4742</vt:i4>
      </vt:variant>
      <vt:variant>
        <vt:i4>1025</vt:i4>
      </vt:variant>
      <vt:variant>
        <vt:i4>1</vt:i4>
      </vt:variant>
      <vt:variant>
        <vt:lpwstr>Assembly_Fronius_IG_Plus</vt:lpwstr>
      </vt:variant>
      <vt:variant>
        <vt:lpwstr/>
      </vt:variant>
      <vt:variant>
        <vt:i4>5111829</vt:i4>
      </vt:variant>
      <vt:variant>
        <vt:i4>4992</vt:i4>
      </vt:variant>
      <vt:variant>
        <vt:i4>1026</vt:i4>
      </vt:variant>
      <vt:variant>
        <vt:i4>1</vt:i4>
      </vt:variant>
      <vt:variant>
        <vt:lpwstr>PowerStagePCB_Fronius_IG_Plus</vt:lpwstr>
      </vt:variant>
      <vt:variant>
        <vt:lpwstr/>
      </vt:variant>
      <vt:variant>
        <vt:i4>4391139</vt:i4>
      </vt:variant>
      <vt:variant>
        <vt:i4>-1</vt:i4>
      </vt:variant>
      <vt:variant>
        <vt:i4>2050</vt:i4>
      </vt:variant>
      <vt:variant>
        <vt:i4>1</vt:i4>
      </vt:variant>
      <vt:variant>
        <vt:lpwstr>EN_HG_weiß</vt:lpwstr>
      </vt:variant>
      <vt:variant>
        <vt:lpwstr/>
      </vt:variant>
      <vt:variant>
        <vt:i4>4391139</vt:i4>
      </vt:variant>
      <vt:variant>
        <vt:i4>-1</vt:i4>
      </vt:variant>
      <vt:variant>
        <vt:i4>2051</vt:i4>
      </vt:variant>
      <vt:variant>
        <vt:i4>1</vt:i4>
      </vt:variant>
      <vt:variant>
        <vt:lpwstr>EN_HG_weiß</vt:lpwstr>
      </vt:variant>
      <vt:variant>
        <vt:lpwstr/>
      </vt:variant>
      <vt:variant>
        <vt:i4>4391139</vt:i4>
      </vt:variant>
      <vt:variant>
        <vt:i4>-1</vt:i4>
      </vt:variant>
      <vt:variant>
        <vt:i4>2052</vt:i4>
      </vt:variant>
      <vt:variant>
        <vt:i4>1</vt:i4>
      </vt:variant>
      <vt:variant>
        <vt:lpwstr>EN_HG_weiß</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TITEL</dc:title>
  <dc:creator>´Sonja Pointner</dc:creator>
  <cp:lastModifiedBy>Egle Sandra</cp:lastModifiedBy>
  <cp:revision>2</cp:revision>
  <cp:lastPrinted>2018-08-06T13:58:00Z</cp:lastPrinted>
  <dcterms:created xsi:type="dcterms:W3CDTF">2020-09-21T07:49:00Z</dcterms:created>
  <dcterms:modified xsi:type="dcterms:W3CDTF">2020-09-21T07:49:00Z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0x010100D81D3A5E066A7C4C894BF34B3C71E983007C030B2479503746839CEADACC26594F</vt:lpwstr>
  </property>
  <property fmtid="{D5CDD505-2E9C-101B-9397-08002B2CF9AE}" pid="3" name="o83eafb9fd8f4e0d935a1b8f7d26b594">
    <vt:lpwstr/>
  </property>
  <property fmtid="{D5CDD505-2E9C-101B-9397-08002B2CF9AE}" pid="4" name="lb169c5bde7e4bcfadda4df6a11dcfbc">
    <vt:lpwstr>DE|676160ea-61f7-4cef-8b4c-1724dec2206e</vt:lpwstr>
  </property>
  <property fmtid="{D5CDD505-2E9C-101B-9397-08002B2CF9AE}" pid="5" name="Products">
    <vt:lpwstr/>
  </property>
  <property fmtid="{D5CDD505-2E9C-101B-9397-08002B2CF9AE}" pid="6" name="fro_PartnerRoles">
    <vt:lpwstr/>
  </property>
  <property fmtid="{D5CDD505-2E9C-101B-9397-08002B2CF9AE}" pid="7" name="WorkflowChangePath">
    <vt:lpwstr>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5,9;dbb760c5-0e44-42ae-bdad-f380b5b0ae18,17;dbb760c5-0e44-42ae-bdad-f380b5b0ae18,21;d7515ef2-e017-40f0-8647-24fd356da799,26;d7515ef2-e017-40f0-8647-24fd356da799,26;4adbe04e-5f8c-484b-b047-d4877a3c519e,30;</vt:lpwstr>
  </property>
  <property fmtid="{D5CDD505-2E9C-101B-9397-08002B2CF9AE}" pid="8" name="Language">
    <vt:lpwstr>259;#ES|dd4c9c45-94c3-4cf4-ab9c-523f2b58f76e</vt:lpwstr>
  </property>
  <property fmtid="{D5CDD505-2E9C-101B-9397-08002B2CF9AE}" pid="9" name="FroConDoc_language">
    <vt:lpwstr>1;#DE|676160ea-61f7-4cef-8b4c-1724dec2206e</vt:lpwstr>
  </property>
  <property fmtid="{D5CDD505-2E9C-101B-9397-08002B2CF9AE}" pid="10" name="Permission">
    <vt:lpwstr>Public</vt:lpwstr>
  </property>
  <property fmtid="{D5CDD505-2E9C-101B-9397-08002B2CF9AE}" pid="11" name="Web Display Title SV">
    <vt:lpwstr>Cold Logistics</vt:lpwstr>
  </property>
  <property fmtid="{D5CDD505-2E9C-101B-9397-08002B2CF9AE}" pid="12" name="Service Levels TIM-RS">
    <vt:lpwstr/>
  </property>
  <property fmtid="{D5CDD505-2E9C-101B-9397-08002B2CF9AE}" pid="13" name="_docset_NoMedatataSyncRequired">
    <vt:lpwstr>False</vt:lpwstr>
  </property>
</Properties>
</file>